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DDC100">
      <w:pPr>
        <w:pStyle w:val="23"/>
        <w:rPr>
          <w:color w:val="auto"/>
        </w:rPr>
      </w:pPr>
    </w:p>
    <w:p w14:paraId="23FCC3F6">
      <w:pPr>
        <w:pStyle w:val="23"/>
        <w:rPr>
          <w:color w:val="auto"/>
        </w:rPr>
      </w:pPr>
    </w:p>
    <w:p w14:paraId="57929D8B">
      <w:pPr>
        <w:pStyle w:val="23"/>
        <w:rPr>
          <w:color w:val="auto"/>
        </w:rPr>
      </w:pPr>
    </w:p>
    <w:p w14:paraId="2AC27E1E">
      <w:pPr>
        <w:pStyle w:val="23"/>
        <w:rPr>
          <w:color w:val="auto"/>
        </w:rPr>
      </w:pPr>
    </w:p>
    <w:p w14:paraId="51A4BCAA">
      <w:pPr>
        <w:bidi w:val="0"/>
        <w:jc w:val="center"/>
        <w:rPr>
          <w:rFonts w:hint="eastAsia" w:ascii="微软雅黑" w:hAnsi="微软雅黑" w:eastAsia="微软雅黑" w:cs="微软雅黑"/>
          <w:sz w:val="72"/>
          <w:szCs w:val="72"/>
        </w:rPr>
      </w:pPr>
      <w:r>
        <w:rPr>
          <w:rFonts w:hint="eastAsia" w:ascii="微软雅黑" w:hAnsi="微软雅黑" w:eastAsia="微软雅黑" w:cs="微软雅黑"/>
          <w:sz w:val="72"/>
          <w:szCs w:val="72"/>
        </w:rPr>
        <w:t>建设项目环境影响报告表</w:t>
      </w:r>
    </w:p>
    <w:p w14:paraId="22D49AEB">
      <w:pPr>
        <w:spacing w:before="149"/>
        <w:ind w:left="0" w:right="0" w:firstLine="0"/>
        <w:jc w:val="center"/>
        <w:rPr>
          <w:rFonts w:hint="eastAsia" w:ascii="楷体" w:eastAsia="楷体"/>
          <w:color w:val="auto"/>
          <w:sz w:val="48"/>
        </w:rPr>
      </w:pPr>
      <w:r>
        <w:rPr>
          <w:rFonts w:hint="eastAsia" w:ascii="楷体" w:eastAsia="楷体"/>
          <w:color w:val="auto"/>
          <w:sz w:val="48"/>
        </w:rPr>
        <w:t>（污染影响类）</w:t>
      </w:r>
    </w:p>
    <w:p w14:paraId="6AC9595C">
      <w:pPr>
        <w:pStyle w:val="11"/>
        <w:rPr>
          <w:rFonts w:ascii="楷体"/>
          <w:color w:val="auto"/>
          <w:sz w:val="48"/>
        </w:rPr>
      </w:pPr>
    </w:p>
    <w:p w14:paraId="7B1C326E">
      <w:pPr>
        <w:pStyle w:val="11"/>
        <w:rPr>
          <w:rFonts w:ascii="楷体"/>
          <w:color w:val="auto"/>
          <w:sz w:val="48"/>
        </w:rPr>
      </w:pPr>
    </w:p>
    <w:p w14:paraId="6E983F54">
      <w:pPr>
        <w:pStyle w:val="11"/>
        <w:rPr>
          <w:rFonts w:ascii="楷体"/>
          <w:color w:val="auto"/>
          <w:sz w:val="48"/>
        </w:rPr>
      </w:pPr>
    </w:p>
    <w:p w14:paraId="0769E5FA">
      <w:pPr>
        <w:pStyle w:val="11"/>
        <w:rPr>
          <w:rFonts w:ascii="楷体"/>
          <w:color w:val="auto"/>
          <w:sz w:val="48"/>
        </w:rPr>
      </w:pPr>
    </w:p>
    <w:p w14:paraId="5D8C9709">
      <w:pPr>
        <w:keepNext w:val="0"/>
        <w:keepLines w:val="0"/>
        <w:pageBreakBefore w:val="0"/>
        <w:widowControl w:val="0"/>
        <w:tabs>
          <w:tab w:val="left" w:pos="4309"/>
          <w:tab w:val="left" w:pos="7009"/>
          <w:tab w:val="left" w:pos="8809"/>
        </w:tabs>
        <w:kinsoku/>
        <w:wordWrap/>
        <w:overflowPunct/>
        <w:topLinePunct w:val="0"/>
        <w:autoSpaceDE/>
        <w:autoSpaceDN/>
        <w:bidi w:val="0"/>
        <w:adjustRightInd/>
        <w:snapToGrid/>
        <w:spacing w:line="480" w:lineRule="auto"/>
        <w:ind w:left="2159" w:leftChars="171" w:right="0" w:hanging="1800" w:hangingChars="500"/>
        <w:jc w:val="left"/>
        <w:textAlignment w:val="auto"/>
        <w:rPr>
          <w:rFonts w:hint="default" w:ascii="仿宋" w:eastAsia="仿宋"/>
          <w:color w:val="auto"/>
          <w:sz w:val="36"/>
          <w:u w:val="single"/>
          <w:lang w:val="en-US" w:eastAsia="zh-CN"/>
        </w:rPr>
      </w:pPr>
      <w:r>
        <w:rPr>
          <w:rFonts w:hint="eastAsia" w:ascii="仿宋" w:eastAsia="仿宋"/>
          <w:color w:val="auto"/>
          <w:sz w:val="36"/>
        </w:rPr>
        <w:t>项目名称：</w:t>
      </w:r>
      <w:r>
        <w:rPr>
          <w:rFonts w:hint="eastAsia" w:ascii="仿宋" w:eastAsia="仿宋"/>
          <w:color w:val="auto"/>
          <w:sz w:val="36"/>
          <w:u w:val="single"/>
          <w:lang w:val="en-US" w:eastAsia="zh-CN"/>
        </w:rPr>
        <w:t>叶县砼鑫建材有限公司商砼站建设项目</w:t>
      </w:r>
    </w:p>
    <w:p w14:paraId="0B91FADB">
      <w:pPr>
        <w:keepNext w:val="0"/>
        <w:keepLines w:val="0"/>
        <w:pageBreakBefore w:val="0"/>
        <w:widowControl w:val="0"/>
        <w:tabs>
          <w:tab w:val="left" w:pos="4309"/>
          <w:tab w:val="left" w:pos="7009"/>
          <w:tab w:val="left" w:pos="8809"/>
        </w:tabs>
        <w:kinsoku/>
        <w:wordWrap/>
        <w:overflowPunct/>
        <w:topLinePunct w:val="0"/>
        <w:autoSpaceDE/>
        <w:autoSpaceDN/>
        <w:bidi w:val="0"/>
        <w:adjustRightInd/>
        <w:snapToGrid/>
        <w:spacing w:line="480" w:lineRule="auto"/>
        <w:ind w:right="0" w:firstLine="360" w:firstLineChars="100"/>
        <w:jc w:val="left"/>
        <w:textAlignment w:val="auto"/>
        <w:rPr>
          <w:rFonts w:hint="default" w:ascii="仿宋" w:eastAsia="仿宋"/>
          <w:color w:val="auto"/>
          <w:sz w:val="36"/>
          <w:u w:val="single"/>
          <w:lang w:val="en-US" w:eastAsia="zh-CN"/>
        </w:rPr>
      </w:pPr>
      <w:r>
        <w:rPr>
          <w:rFonts w:hint="eastAsia" w:ascii="仿宋" w:eastAsia="仿宋"/>
          <w:color w:val="auto"/>
          <w:sz w:val="36"/>
        </w:rPr>
        <w:t>建设单位（盖章）：</w:t>
      </w:r>
      <w:r>
        <w:rPr>
          <w:rFonts w:hint="eastAsia" w:ascii="仿宋" w:hAnsi="Times New Roman" w:eastAsia="仿宋" w:cs="Times New Roman"/>
          <w:color w:val="auto"/>
          <w:sz w:val="36"/>
          <w:u w:val="single"/>
          <w:lang w:val="en-US" w:eastAsia="zh-CN"/>
        </w:rPr>
        <w:t xml:space="preserve"> </w:t>
      </w:r>
      <w:r>
        <w:rPr>
          <w:rFonts w:hint="eastAsia" w:ascii="仿宋" w:eastAsia="仿宋"/>
          <w:color w:val="auto"/>
          <w:sz w:val="36"/>
          <w:u w:val="single"/>
          <w:lang w:val="en-US" w:eastAsia="zh-CN"/>
        </w:rPr>
        <w:t xml:space="preserve">叶县砼鑫建材有限公司 </w:t>
      </w:r>
    </w:p>
    <w:p w14:paraId="1FAD657E">
      <w:pPr>
        <w:keepNext w:val="0"/>
        <w:keepLines w:val="0"/>
        <w:pageBreakBefore w:val="0"/>
        <w:widowControl w:val="0"/>
        <w:tabs>
          <w:tab w:val="left" w:pos="4489"/>
        </w:tabs>
        <w:kinsoku/>
        <w:wordWrap/>
        <w:overflowPunct/>
        <w:topLinePunct w:val="0"/>
        <w:autoSpaceDE/>
        <w:autoSpaceDN/>
        <w:bidi w:val="0"/>
        <w:adjustRightInd/>
        <w:snapToGrid/>
        <w:spacing w:line="480" w:lineRule="auto"/>
        <w:ind w:right="0" w:firstLine="360" w:firstLineChars="100"/>
        <w:jc w:val="left"/>
        <w:textAlignment w:val="auto"/>
        <w:rPr>
          <w:rFonts w:hint="default" w:ascii="仿宋" w:eastAsia="仿宋"/>
          <w:color w:val="auto"/>
          <w:sz w:val="20"/>
          <w:u w:val="single"/>
          <w:lang w:val="en-US" w:eastAsia="zh-CN"/>
        </w:rPr>
      </w:pPr>
      <w:r>
        <w:rPr>
          <w:rFonts w:hint="eastAsia" w:ascii="仿宋" w:eastAsia="仿宋"/>
          <w:color w:val="auto"/>
          <w:sz w:val="36"/>
        </w:rPr>
        <w:t>编制日期：</w:t>
      </w:r>
      <w:r>
        <w:rPr>
          <w:rFonts w:hint="eastAsia" w:ascii="仿宋" w:eastAsia="仿宋"/>
          <w:color w:val="auto"/>
          <w:sz w:val="36"/>
          <w:u w:val="single"/>
          <w:lang w:val="en-US" w:eastAsia="zh-CN"/>
        </w:rPr>
        <w:t xml:space="preserve">             2025年3月        </w:t>
      </w:r>
    </w:p>
    <w:p w14:paraId="4A2D233D">
      <w:pPr>
        <w:pStyle w:val="11"/>
        <w:keepNext w:val="0"/>
        <w:keepLines w:val="0"/>
        <w:pageBreakBefore w:val="0"/>
        <w:widowControl w:val="0"/>
        <w:kinsoku/>
        <w:wordWrap/>
        <w:overflowPunct/>
        <w:topLinePunct w:val="0"/>
        <w:autoSpaceDE/>
        <w:autoSpaceDN/>
        <w:bidi w:val="0"/>
        <w:adjustRightInd/>
        <w:snapToGrid/>
        <w:spacing w:line="720" w:lineRule="auto"/>
        <w:textAlignment w:val="auto"/>
        <w:rPr>
          <w:rFonts w:hint="default" w:ascii="仿宋" w:eastAsia="宋体"/>
          <w:color w:val="auto"/>
          <w:sz w:val="20"/>
          <w:lang w:val="en-US" w:eastAsia="zh-CN"/>
        </w:rPr>
      </w:pPr>
      <w:r>
        <w:rPr>
          <w:rFonts w:hint="eastAsia" w:ascii="仿宋"/>
          <w:color w:val="auto"/>
          <w:sz w:val="20"/>
          <w:lang w:val="en-US" w:eastAsia="zh-CN"/>
        </w:rPr>
        <w:t xml:space="preserve">  </w:t>
      </w:r>
    </w:p>
    <w:p w14:paraId="30BF16D2">
      <w:pPr>
        <w:rPr>
          <w:rFonts w:ascii="仿宋"/>
          <w:color w:val="auto"/>
          <w:sz w:val="20"/>
        </w:rPr>
      </w:pPr>
    </w:p>
    <w:p w14:paraId="4523275B">
      <w:pPr>
        <w:pStyle w:val="2"/>
      </w:pPr>
    </w:p>
    <w:p w14:paraId="5B50B3A6">
      <w:pPr>
        <w:spacing w:before="49"/>
        <w:ind w:left="0" w:right="0" w:firstLine="0"/>
        <w:jc w:val="center"/>
        <w:rPr>
          <w:rFonts w:hint="eastAsia" w:ascii="楷体" w:eastAsia="楷体"/>
          <w:color w:val="auto"/>
          <w:sz w:val="36"/>
          <w:lang w:val="en-US" w:eastAsia="zh-CN"/>
        </w:rPr>
      </w:pPr>
      <w:r>
        <w:rPr>
          <w:rFonts w:hint="eastAsia" w:ascii="楷体" w:eastAsia="楷体"/>
          <w:color w:val="auto"/>
          <w:sz w:val="36"/>
        </w:rPr>
        <w:t>中华人民共和国生态环境部</w:t>
      </w:r>
      <w:r>
        <w:rPr>
          <w:rFonts w:hint="eastAsia" w:ascii="楷体" w:eastAsia="楷体"/>
          <w:color w:val="auto"/>
          <w:sz w:val="36"/>
          <w:lang w:val="en-US" w:eastAsia="zh-CN"/>
        </w:rPr>
        <w:t>制</w:t>
      </w:r>
    </w:p>
    <w:p w14:paraId="3D9F3C20">
      <w:pPr>
        <w:jc w:val="both"/>
      </w:pPr>
    </w:p>
    <w:p w14:paraId="70850CAA">
      <w:pPr>
        <w:pStyle w:val="22"/>
        <w:jc w:val="both"/>
        <w:outlineLvl w:val="0"/>
        <w:rPr>
          <w:rFonts w:hint="eastAsia" w:ascii="黑体" w:hAnsi="黑体" w:eastAsia="黑体"/>
          <w:snapToGrid w:val="0"/>
          <w:sz w:val="30"/>
          <w:szCs w:val="30"/>
        </w:rPr>
      </w:pPr>
    </w:p>
    <w:p w14:paraId="5A443135">
      <w:pPr>
        <w:pStyle w:val="22"/>
        <w:jc w:val="center"/>
        <w:outlineLvl w:val="0"/>
        <w:rPr>
          <w:rFonts w:hint="eastAsia" w:ascii="黑体" w:hAnsi="黑体" w:eastAsia="黑体"/>
          <w:snapToGrid w:val="0"/>
          <w:sz w:val="30"/>
          <w:szCs w:val="30"/>
        </w:rPr>
        <w:sectPr>
          <w:footerReference r:id="rId3" w:type="default"/>
          <w:pgSz w:w="11906" w:h="16838"/>
          <w:pgMar w:top="1440" w:right="1080" w:bottom="1440" w:left="1080"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131B0685">
      <w:pPr>
        <w:pStyle w:val="22"/>
        <w:jc w:val="center"/>
        <w:outlineLvl w:val="0"/>
        <w:rPr>
          <w:rFonts w:hint="eastAsia" w:ascii="黑体" w:hAnsi="黑体" w:eastAsia="黑体"/>
          <w:snapToGrid w:val="0"/>
          <w:sz w:val="30"/>
          <w:szCs w:val="30"/>
        </w:rPr>
      </w:pPr>
      <w:r>
        <w:rPr>
          <w:rFonts w:hint="eastAsia" w:ascii="黑体" w:hAnsi="黑体" w:eastAsia="黑体"/>
          <w:snapToGrid w:val="0"/>
          <w:sz w:val="30"/>
          <w:szCs w:val="30"/>
        </w:rPr>
        <w:t>一、建设项目基本情况</w:t>
      </w:r>
    </w:p>
    <w:tbl>
      <w:tblPr>
        <w:tblStyle w:val="26"/>
        <w:tblW w:w="897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683"/>
        <w:gridCol w:w="2031"/>
        <w:gridCol w:w="1640"/>
        <w:gridCol w:w="877"/>
        <w:gridCol w:w="2744"/>
      </w:tblGrid>
      <w:tr w14:paraId="2EAAE3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83" w:type="dxa"/>
            <w:noWrap w:val="0"/>
            <w:tcMar>
              <w:top w:w="16" w:type="dxa"/>
              <w:left w:w="16" w:type="dxa"/>
              <w:right w:w="16" w:type="dxa"/>
            </w:tcMar>
            <w:vAlign w:val="center"/>
          </w:tcPr>
          <w:p w14:paraId="2ED72F16">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rPr>
              <w:t>建设项目</w:t>
            </w:r>
          </w:p>
          <w:p w14:paraId="4BC51020">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rPr>
              <w:t>名称</w:t>
            </w:r>
          </w:p>
        </w:tc>
        <w:tc>
          <w:tcPr>
            <w:tcW w:w="7292" w:type="dxa"/>
            <w:gridSpan w:val="4"/>
            <w:noWrap w:val="0"/>
            <w:vAlign w:val="center"/>
          </w:tcPr>
          <w:p w14:paraId="03E986BD">
            <w:pPr>
              <w:adjustRightInd w:val="0"/>
              <w:snapToGrid w:val="0"/>
              <w:jc w:val="center"/>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叶县砼鑫建材有限公司商砼站建设项目</w:t>
            </w:r>
          </w:p>
        </w:tc>
      </w:tr>
      <w:tr w14:paraId="3C81E1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83" w:type="dxa"/>
            <w:noWrap w:val="0"/>
            <w:tcMar>
              <w:top w:w="16" w:type="dxa"/>
              <w:left w:w="16" w:type="dxa"/>
              <w:right w:w="16" w:type="dxa"/>
            </w:tcMar>
            <w:vAlign w:val="center"/>
          </w:tcPr>
          <w:p w14:paraId="0B909E8D">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rPr>
              <w:t>项目代码</w:t>
            </w:r>
          </w:p>
        </w:tc>
        <w:tc>
          <w:tcPr>
            <w:tcW w:w="7292" w:type="dxa"/>
            <w:gridSpan w:val="4"/>
            <w:noWrap w:val="0"/>
            <w:vAlign w:val="center"/>
          </w:tcPr>
          <w:p w14:paraId="7752D28A">
            <w:pPr>
              <w:adjustRightInd w:val="0"/>
              <w:snapToGrid w:val="0"/>
              <w:jc w:val="center"/>
              <w:rPr>
                <w:rFonts w:hint="default" w:ascii="Times New Roman" w:hAnsi="Times New Roman" w:cs="Times New Roman" w:eastAsiaTheme="minorEastAsia"/>
                <w:color w:val="auto"/>
                <w:sz w:val="24"/>
                <w:szCs w:val="24"/>
                <w:highlight w:val="none"/>
                <w:u w:val="none"/>
                <w:lang w:val="en-US" w:eastAsia="zh-CN"/>
              </w:rPr>
            </w:pPr>
            <w:r>
              <w:rPr>
                <w:rFonts w:hint="default" w:ascii="Times New Roman" w:hAnsi="Times New Roman" w:cs="Times New Roman" w:eastAsiaTheme="minorEastAsia"/>
                <w:color w:val="auto"/>
                <w:sz w:val="24"/>
                <w:szCs w:val="24"/>
                <w:highlight w:val="none"/>
                <w:u w:val="none"/>
                <w:lang w:val="en-US" w:eastAsia="zh-CN"/>
              </w:rPr>
              <w:t>2412-410422-04-01-720379</w:t>
            </w:r>
          </w:p>
        </w:tc>
      </w:tr>
      <w:tr w14:paraId="497A6B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83" w:type="dxa"/>
            <w:noWrap w:val="0"/>
            <w:tcMar>
              <w:top w:w="16" w:type="dxa"/>
              <w:left w:w="16" w:type="dxa"/>
              <w:right w:w="16" w:type="dxa"/>
            </w:tcMar>
            <w:vAlign w:val="center"/>
          </w:tcPr>
          <w:p w14:paraId="389E2E2C">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highlight w:val="none"/>
              </w:rPr>
              <w:t>建设单位联系人</w:t>
            </w:r>
          </w:p>
        </w:tc>
        <w:tc>
          <w:tcPr>
            <w:tcW w:w="2031" w:type="dxa"/>
            <w:noWrap w:val="0"/>
            <w:vAlign w:val="center"/>
          </w:tcPr>
          <w:p w14:paraId="0418BEC2">
            <w:pPr>
              <w:adjustRightInd w:val="0"/>
              <w:snapToGrid w:val="0"/>
              <w:jc w:val="center"/>
              <w:rPr>
                <w:rFonts w:hint="default" w:ascii="Times New Roman" w:hAnsi="Times New Roman" w:cs="Times New Roman" w:eastAsiaTheme="minorEastAsia"/>
                <w:color w:val="auto"/>
                <w:sz w:val="24"/>
                <w:szCs w:val="24"/>
                <w:highlight w:val="none"/>
                <w:u w:val="none"/>
                <w:lang w:val="en-US" w:eastAsia="zh-CN"/>
              </w:rPr>
            </w:pPr>
            <w:r>
              <w:rPr>
                <w:rFonts w:hint="default" w:ascii="Times New Roman" w:hAnsi="Times New Roman" w:cs="Times New Roman" w:eastAsiaTheme="minorEastAsia"/>
                <w:color w:val="auto"/>
                <w:sz w:val="24"/>
                <w:szCs w:val="24"/>
                <w:highlight w:val="none"/>
                <w:u w:val="none"/>
                <w:lang w:val="en-US" w:eastAsia="zh-CN"/>
              </w:rPr>
              <w:t>金尧</w:t>
            </w:r>
          </w:p>
        </w:tc>
        <w:tc>
          <w:tcPr>
            <w:tcW w:w="2517" w:type="dxa"/>
            <w:gridSpan w:val="2"/>
            <w:noWrap w:val="0"/>
            <w:vAlign w:val="center"/>
          </w:tcPr>
          <w:p w14:paraId="25F2A923">
            <w:pPr>
              <w:adjustRightInd w:val="0"/>
              <w:snapToGrid w:val="0"/>
              <w:jc w:val="center"/>
              <w:rPr>
                <w:rFonts w:hint="default" w:ascii="Times New Roman" w:hAnsi="Times New Roman" w:cs="Times New Roman" w:eastAsiaTheme="minorEastAsia"/>
                <w:color w:val="auto"/>
                <w:sz w:val="24"/>
                <w:szCs w:val="24"/>
                <w:highlight w:val="none"/>
                <w:u w:val="none"/>
                <w:lang w:val="en-US" w:eastAsia="zh-CN"/>
              </w:rPr>
            </w:pPr>
            <w:r>
              <w:rPr>
                <w:rFonts w:hint="default" w:ascii="Times New Roman" w:hAnsi="Times New Roman" w:cs="Times New Roman" w:eastAsiaTheme="minorEastAsia"/>
                <w:color w:val="auto"/>
                <w:sz w:val="24"/>
                <w:szCs w:val="24"/>
                <w:highlight w:val="none"/>
                <w:u w:val="none"/>
                <w:lang w:val="en-US" w:eastAsia="zh-CN"/>
              </w:rPr>
              <w:t>联系方式</w:t>
            </w:r>
          </w:p>
        </w:tc>
        <w:tc>
          <w:tcPr>
            <w:tcW w:w="2744" w:type="dxa"/>
            <w:noWrap w:val="0"/>
            <w:vAlign w:val="center"/>
          </w:tcPr>
          <w:p w14:paraId="1F49087F">
            <w:pPr>
              <w:adjustRightInd w:val="0"/>
              <w:snapToGrid w:val="0"/>
              <w:jc w:val="center"/>
              <w:rPr>
                <w:rFonts w:hint="default" w:ascii="Times New Roman" w:hAnsi="Times New Roman" w:cs="Times New Roman" w:eastAsiaTheme="minorEastAsia"/>
                <w:color w:val="auto"/>
                <w:sz w:val="24"/>
                <w:szCs w:val="24"/>
                <w:highlight w:val="none"/>
                <w:u w:val="none"/>
                <w:lang w:val="en-US" w:eastAsia="zh-CN"/>
              </w:rPr>
            </w:pPr>
            <w:r>
              <w:rPr>
                <w:rFonts w:hint="eastAsia" w:ascii="Times New Roman" w:hAnsi="Times New Roman" w:cs="Times New Roman" w:eastAsiaTheme="minorEastAsia"/>
                <w:color w:val="auto"/>
                <w:sz w:val="24"/>
                <w:szCs w:val="24"/>
                <w:highlight w:val="none"/>
                <w:u w:val="none"/>
                <w:lang w:val="en-US" w:eastAsia="zh-CN"/>
              </w:rPr>
              <w:t>18237186353</w:t>
            </w:r>
          </w:p>
        </w:tc>
      </w:tr>
      <w:tr w14:paraId="0BC5CD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83" w:type="dxa"/>
            <w:noWrap w:val="0"/>
            <w:tcMar>
              <w:top w:w="16" w:type="dxa"/>
              <w:left w:w="16" w:type="dxa"/>
              <w:right w:w="16" w:type="dxa"/>
            </w:tcMar>
            <w:vAlign w:val="center"/>
          </w:tcPr>
          <w:p w14:paraId="64B945A6">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rPr>
              <w:t>建设地点</w:t>
            </w:r>
          </w:p>
        </w:tc>
        <w:tc>
          <w:tcPr>
            <w:tcW w:w="7292" w:type="dxa"/>
            <w:gridSpan w:val="4"/>
            <w:noWrap w:val="0"/>
            <w:vAlign w:val="center"/>
          </w:tcPr>
          <w:p w14:paraId="1DDF130D">
            <w:pPr>
              <w:adjustRightInd w:val="0"/>
              <w:snapToGrid w:val="0"/>
              <w:jc w:val="center"/>
              <w:rPr>
                <w:rFonts w:hint="eastAsia" w:ascii="Times New Roman" w:hAnsi="Times New Roman" w:cs="Times New Roman" w:eastAsiaTheme="minorEastAsia"/>
                <w:color w:val="auto"/>
                <w:sz w:val="24"/>
                <w:szCs w:val="24"/>
                <w:lang w:val="en-US" w:eastAsia="zh-CN"/>
              </w:rPr>
            </w:pPr>
            <w:r>
              <w:rPr>
                <w:rFonts w:hint="default"/>
                <w:color w:val="auto"/>
                <w:sz w:val="24"/>
                <w:szCs w:val="24"/>
                <w:u w:val="single"/>
              </w:rPr>
              <w:t xml:space="preserve">河南 </w:t>
            </w:r>
            <w:r>
              <w:rPr>
                <w:rFonts w:hint="default"/>
                <w:color w:val="auto"/>
                <w:sz w:val="24"/>
                <w:szCs w:val="24"/>
              </w:rPr>
              <w:t>省</w:t>
            </w:r>
            <w:r>
              <w:rPr>
                <w:rFonts w:hint="eastAsia"/>
                <w:color w:val="auto"/>
                <w:sz w:val="24"/>
                <w:szCs w:val="24"/>
              </w:rPr>
              <w:t xml:space="preserve">（自治区） </w:t>
            </w:r>
            <w:r>
              <w:rPr>
                <w:rFonts w:hint="eastAsia"/>
                <w:color w:val="auto"/>
                <w:sz w:val="24"/>
                <w:szCs w:val="24"/>
                <w:u w:val="single"/>
              </w:rPr>
              <w:t xml:space="preserve">平顶山 </w:t>
            </w:r>
            <w:r>
              <w:rPr>
                <w:rFonts w:hint="default"/>
                <w:color w:val="auto"/>
                <w:sz w:val="24"/>
                <w:szCs w:val="24"/>
              </w:rPr>
              <w:t>市</w:t>
            </w:r>
            <w:r>
              <w:rPr>
                <w:rFonts w:hint="eastAsia"/>
                <w:color w:val="auto"/>
                <w:sz w:val="24"/>
                <w:szCs w:val="24"/>
              </w:rPr>
              <w:t xml:space="preserve"> </w:t>
            </w:r>
            <w:r>
              <w:rPr>
                <w:rFonts w:hint="eastAsia" w:cs="Times New Roman"/>
                <w:color w:val="auto"/>
                <w:sz w:val="24"/>
                <w:szCs w:val="24"/>
                <w:u w:val="single"/>
                <w:lang w:val="en-US" w:eastAsia="zh-CN"/>
              </w:rPr>
              <w:t>叶县</w:t>
            </w:r>
            <w:r>
              <w:rPr>
                <w:rFonts w:hint="eastAsia"/>
                <w:color w:val="auto"/>
                <w:sz w:val="24"/>
                <w:szCs w:val="24"/>
                <w:u w:val="single"/>
              </w:rPr>
              <w:t xml:space="preserve"> </w:t>
            </w:r>
            <w:r>
              <w:rPr>
                <w:rFonts w:hint="eastAsia"/>
                <w:color w:val="auto"/>
                <w:sz w:val="24"/>
                <w:szCs w:val="24"/>
              </w:rPr>
              <w:t>县（区）</w:t>
            </w:r>
            <w:r>
              <w:rPr>
                <w:rFonts w:hint="default" w:ascii="Times New Roman" w:hAnsi="Times New Roman" w:cs="Times New Roman" w:eastAsiaTheme="minorEastAsia"/>
                <w:color w:val="auto"/>
                <w:sz w:val="24"/>
                <w:szCs w:val="24"/>
                <w:u w:val="single"/>
              </w:rPr>
              <w:t>保安镇三</w:t>
            </w:r>
            <w:r>
              <w:rPr>
                <w:rFonts w:hint="eastAsia" w:ascii="Times New Roman" w:hAnsi="Times New Roman" w:cs="Times New Roman" w:eastAsiaTheme="minorEastAsia"/>
                <w:color w:val="auto"/>
                <w:sz w:val="24"/>
                <w:szCs w:val="24"/>
                <w:u w:val="single"/>
                <w:lang w:val="en-US" w:eastAsia="zh-CN"/>
              </w:rPr>
              <w:t>村</w:t>
            </w:r>
          </w:p>
        </w:tc>
      </w:tr>
      <w:tr w14:paraId="41990D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83" w:type="dxa"/>
            <w:noWrap w:val="0"/>
            <w:tcMar>
              <w:top w:w="16" w:type="dxa"/>
              <w:left w:w="16" w:type="dxa"/>
              <w:right w:w="16" w:type="dxa"/>
            </w:tcMar>
            <w:vAlign w:val="center"/>
          </w:tcPr>
          <w:p w14:paraId="255614DD">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highlight w:val="none"/>
              </w:rPr>
              <w:t>地理坐标</w:t>
            </w:r>
          </w:p>
        </w:tc>
        <w:tc>
          <w:tcPr>
            <w:tcW w:w="7292" w:type="dxa"/>
            <w:gridSpan w:val="4"/>
            <w:noWrap w:val="0"/>
            <w:vAlign w:val="center"/>
          </w:tcPr>
          <w:p w14:paraId="471488B9">
            <w:pPr>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shd w:val="clear" w:color="auto" w:fill="E9ECEF"/>
              </w:rPr>
              <mc:AlternateContent>
                <mc:Choice Requires="wps">
                  <w:drawing>
                    <wp:inline distT="0" distB="0" distL="114300" distR="114300">
                      <wp:extent cx="635" cy="0"/>
                      <wp:effectExtent l="0" t="0" r="0" b="0"/>
                      <wp:docPr id="40" name="矩形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a:noFill/>
                              </a:ln>
                            </wps:spPr>
                            <wps:bodyPr upright="1"/>
                          </wps:wsp>
                        </a:graphicData>
                      </a:graphic>
                    </wp:inline>
                  </w:drawing>
                </mc:Choice>
                <mc:Fallback>
                  <w:pict>
                    <v:rect id="_x0000_s1026" o:spid="_x0000_s1026" o:spt="1" style="height:0pt;width:0.05pt;" filled="f" stroked="f" coordsize="21600,21600" o:gfxdata="UEsDBAoAAAAAAIdO4kAAAAAAAAAAAAAAAAAEAAAAZHJzL1BLAwQUAAAACACHTuJAPhwl/c8AAAD/&#10;AAAADwAAAGRycy9kb3ducmV2LnhtbE2PQWvCQBCF74X+h2UKXkQ39iCSZuNBkEopSKPNecyOSTA7&#10;G7Nrov++qxd7Gd7whve+SZZX04ieOldbVjCbRiCIC6trLhXsd+vJAoTzyBoby6TgRg6W6etLgrG2&#10;A/9Qn/lShBB2MSqovG9jKV1RkUE3tS1x8I62M+jD2pVSdziEcNPI9yiaS4M1h4YKW1pVVJyyi1Ew&#10;FNs+331/yu0431g+b86r7PdLqdHbLPoA4enqn8dwxw/okAamg72wdqJREB7xj/nwxOGuZZrI/9zp&#10;H1BLAwQUAAAACACHTuJApci62KkBAABbAwAADgAAAGRycy9lMm9Eb2MueG1srVNLjhMxEN0jcQfL&#10;e9KZAUaolc4IEQ2bEYw0cACP2+62sF1WlZNOToPEjkNwHMQ1KDsfyLCZBRvL9Vx+Ve+VvbjeBi82&#10;BslB7OTFbC6FiRp6F4dOfv508+KNFJRV7JWHaDq5MySvl8+fLabUmksYwfcGBZNEaqfUyTHn1DYN&#10;6dEERTNIJvKhBQwqc4hD06OamD345nI+v2omwD4haEPE6Gp/KA+M+BRCsNZpswK9DibmPSsarzJL&#10;otElksvarbVG54/WksnCd5KV5rpyEd4/lLVZLlQ7oEqj04cW1FNaeKQpKBe56IlqpbISa3T/UAWn&#10;EQhsnmkIzV5IdYRVXMwfeXM/qmSqFraa0sl0+n+0+sPmDoXrO/mKLYkq8MR/ff3+88c3wQC7MyVq&#10;Oek+3WHRR+kW9BcSEd6NKg7mLSX2mN9RyW3OkktAh2tbi6FcZ8FiW93fndw32yw0g1cvX0uhj3ij&#10;2uOlhJTfGwiibDqJXLB6rTa3lEtZ1R5TSo0IN877OlgfzwBOLEhtc99Z6fEB+h17sE7ohvFMCnte&#10;2Q/vowz177gy/fkTy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A+HCX9zwAAAP8AAAAPAAAAAAAA&#10;AAEAIAAAACIAAABkcnMvZG93bnJldi54bWxQSwECFAAUAAAACACHTuJApci62KkBAABbAwAADgAA&#10;AAAAAAABACAAAAAeAQAAZHJzL2Uyb0RvYy54bWxQSwUGAAAAAAYABgBZAQAAOQUAAAAA&#10;">
                      <v:fill on="f" focussize="0,0"/>
                      <v:stroke on="f"/>
                      <v:imagedata o:title=""/>
                      <o:lock v:ext="edit" aspectratio="t"/>
                      <w10:wrap type="none"/>
                      <w10:anchorlock/>
                    </v:rect>
                  </w:pict>
                </mc:Fallback>
              </mc:AlternateContent>
            </w:r>
            <w:r>
              <w:rPr>
                <w:rFonts w:hint="default" w:ascii="Times New Roman" w:hAnsi="Times New Roman" w:cs="Times New Roman" w:eastAsiaTheme="minorEastAsia"/>
                <w:color w:val="auto"/>
                <w:sz w:val="24"/>
                <w:szCs w:val="24"/>
                <w:shd w:val="clear" w:color="auto" w:fill="E9ECEF"/>
              </w:rPr>
              <mc:AlternateContent>
                <mc:Choice Requires="wps">
                  <w:drawing>
                    <wp:anchor distT="0" distB="0" distL="114300" distR="114300" simplePos="0" relativeHeight="251679744" behindDoc="0" locked="1" layoutInCell="0" allowOverlap="1">
                      <wp:simplePos x="0" y="0"/>
                      <wp:positionH relativeFrom="column">
                        <wp:posOffset>0</wp:posOffset>
                      </wp:positionH>
                      <wp:positionV relativeFrom="paragraph">
                        <wp:posOffset>0</wp:posOffset>
                      </wp:positionV>
                      <wp:extent cx="635" cy="0"/>
                      <wp:effectExtent l="0" t="0" r="0" b="0"/>
                      <wp:wrapNone/>
                      <wp:docPr id="41" name="矩形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a:noFill/>
                              </a:ln>
                            </wps:spPr>
                            <wps:bodyPr upright="1"/>
                          </wps:wsp>
                        </a:graphicData>
                      </a:graphic>
                    </wp:anchor>
                  </w:drawing>
                </mc:Choice>
                <mc:Fallback>
                  <w:pict>
                    <v:rect id="_x0000_s1026" o:spid="_x0000_s1026" o:spt="1" style="position:absolute;left:0pt;margin-left:0pt;margin-top:0pt;height:0pt;width:0.05pt;z-index:251679744;mso-width-relative:page;mso-height-relative:page;" filled="f" stroked="f" coordsize="21600,21600" o:allowincell="f" o:gfxdata="UEsDBAoAAAAAAIdO4kAAAAAAAAAAAAAAAAAEAAAAZHJzL1BLAwQUAAAACACHTuJAPhwl/c8AAAD/&#10;AAAADwAAAGRycy9kb3ducmV2LnhtbE2PQWvCQBCF74X+h2UKXkQ39iCSZuNBkEopSKPNecyOSTA7&#10;G7Nrov++qxd7Gd7whve+SZZX04ieOldbVjCbRiCIC6trLhXsd+vJAoTzyBoby6TgRg6W6etLgrG2&#10;A/9Qn/lShBB2MSqovG9jKV1RkUE3tS1x8I62M+jD2pVSdziEcNPI9yiaS4M1h4YKW1pVVJyyi1Ew&#10;FNs+331/yu0431g+b86r7PdLqdHbLPoA4enqn8dwxw/okAamg72wdqJREB7xj/nwxOGuZZrI/9zp&#10;H1BLAwQUAAAACACHTuJA167WeKoBAABbAwAADgAAAGRycy9lMm9Eb2MueG1srVPNbhshEL5Xyjsg&#10;7jF20kbVyuuoqpVcojZS2gcgLOyiAIMY7LWfplJvfYg+TtXX6IB/WqeXHHJBzMfwzXzfwPx64x1b&#10;64QWQstnkylnOijobOhb/vXLzfl7zjDL0EkHQbd8q5FfL87ezMfY6AsYwHU6MSIJ2Iyx5UPOsREC&#10;1aC9xAlEHejQQPIyU5h60SU5Ert34mI6vRIjpC4mUBqR0OXukO8Z00sIwRir9BLUyuuQd6xJO5lJ&#10;Eg42Il/Ubo3RKn82BnVmruWkNNeVitD+saxiMZdNn2QcrNq3IF/SwjNNXtpARY9US5klWyX7H5W3&#10;KgGCyRMFXuyEVEdIxWz6zJuHQUZdtZDVGI+m4+vRqk/r+8Rs1/K3M86C9DTx399+/Pr5nRFA7owR&#10;G0p6iPep6MN4B+oJWYCPgwy9/oCRPKZ3VHLFSXIJcH9tY5Iv10kw21T3t0f39SYzReDV5TvO1AEX&#10;sjlcignzrQbPyqbliQpWr+X6DnMpK5tDSqkR4MY6VwfrwglAiQWpbe46Kz0+QrclD1Yx2X44kUKe&#10;V/b9+yhD/TeuTH//xO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Phwl/c8AAAD/AAAADwAAAAAA&#10;AAABACAAAAAiAAAAZHJzL2Rvd25yZXYueG1sUEsBAhQAFAAAAAgAh07iQNeu1niqAQAAWwMAAA4A&#10;AAAAAAAAAQAgAAAAHgEAAGRycy9lMm9Eb2MueG1sUEsFBgAAAAAGAAYAWQEAADoFAAAAAA==&#10;">
                      <v:fill on="f" focussize="0,0"/>
                      <v:stroke on="f"/>
                      <v:imagedata o:title=""/>
                      <o:lock v:ext="edit" aspectratio="t"/>
                      <w10:anchorlock/>
                    </v:rect>
                  </w:pict>
                </mc:Fallback>
              </mc:AlternateContent>
            </w:r>
            <w:r>
              <w:rPr>
                <w:rFonts w:hint="default" w:ascii="Times New Roman" w:hAnsi="Times New Roman" w:cs="Times New Roman" w:eastAsiaTheme="minorEastAsia"/>
                <w:color w:val="auto"/>
                <w:sz w:val="24"/>
                <w:szCs w:val="24"/>
                <w:shd w:val="clear" w:color="auto" w:fill="E9ECEF"/>
              </w:rPr>
              <mc:AlternateContent>
                <mc:Choice Requires="wps">
                  <w:drawing>
                    <wp:inline distT="0" distB="0" distL="114300" distR="114300">
                      <wp:extent cx="635" cy="0"/>
                      <wp:effectExtent l="0" t="0" r="0" b="0"/>
                      <wp:docPr id="39" name="矩形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a:noFill/>
                              </a:ln>
                            </wps:spPr>
                            <wps:bodyPr upright="1"/>
                          </wps:wsp>
                        </a:graphicData>
                      </a:graphic>
                    </wp:inline>
                  </w:drawing>
                </mc:Choice>
                <mc:Fallback>
                  <w:pict>
                    <v:rect id="_x0000_s1026" o:spid="_x0000_s1026" o:spt="1" style="height:0pt;width:0.05pt;" filled="f" stroked="f" coordsize="21600,21600" o:gfxdata="UEsDBAoAAAAAAIdO4kAAAAAAAAAAAAAAAAAEAAAAZHJzL1BLAwQUAAAACACHTuJAPhwl/c8AAAD/&#10;AAAADwAAAGRycy9kb3ducmV2LnhtbE2PQWvCQBCF74X+h2UKXkQ39iCSZuNBkEopSKPNecyOSTA7&#10;G7Nrov++qxd7Gd7whve+SZZX04ieOldbVjCbRiCIC6trLhXsd+vJAoTzyBoby6TgRg6W6etLgrG2&#10;A/9Qn/lShBB2MSqovG9jKV1RkUE3tS1x8I62M+jD2pVSdziEcNPI9yiaS4M1h4YKW1pVVJyyi1Ew&#10;FNs+331/yu0431g+b86r7PdLqdHbLPoA4enqn8dwxw/okAamg72wdqJREB7xj/nwxOGuZZrI/9zp&#10;H1BLAwQUAAAACACHTuJAQPdQ9KoBAABbAwAADgAAAGRycy9lMm9Eb2MueG1srVNLbhwhEN1H8h0Q&#10;ew9jW7GS1vRYlkf2xkosOT4ApqEbGShEMdMzp4mUXQ6R40S5Rgrmk4yz8SIbRD2KV/Vewexq7R1b&#10;6YQWQsvPJlPOdFDQ2dC3/OnL7ekHzjDL0EkHQbd8o5FfzU/ezcbY6HMYwHU6MSIJ2Iyx5UPOsREC&#10;1aC9xAlEHejQQPIyU5h60SU5Ert34nw6vRQjpC4mUBqR0MX2kO8Y01sIwRir9ALU0uuQt6xJO5lJ&#10;Eg42Ip/Xbo3RKn82BnVmruWkNNeVitD+uaxiPpNNn2QcrNq1IN/SwitNXtpARQ9UC5klWyb7D5W3&#10;KgGCyRMFXmyFVEdIxdn0lTePg4y6aiGrMR5Mx/9Hqz6tHhKzXcsvPnIWpKeJ//r6/eePb4wAcmeM&#10;2FDSY3xIRR/Ge1AvyALcDDL0+hojeUzvqOSKo+QS4O7a2iRfrpNgtq7ubw7u63VmisDLi/ecqT0u&#10;ZLO/FBPmOw2elU3LExWsXsvVPeZSVjb7lFIjwK11rg7WhSOAEgtS29x2Vnp8hm5DHixjsv1wJIU8&#10;r+y791GG+ndcmf78if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Phwl/c8AAAD/AAAADwAAAAAA&#10;AAABACAAAAAiAAAAZHJzL2Rvd25yZXYueG1sUEsBAhQAFAAAAAgAh07iQED3UPSqAQAAWwMAAA4A&#10;AAAAAAAAAQAgAAAAHgEAAGRycy9lMm9Eb2MueG1sUEsFBgAAAAAGAAYAWQEAADoFAAAAAA==&#10;">
                      <v:fill on="f" focussize="0,0"/>
                      <v:stroke on="f"/>
                      <v:imagedata o:title=""/>
                      <o:lock v:ext="edit" aspectratio="t"/>
                      <w10:wrap type="none"/>
                      <w10:anchorlock/>
                    </v:rect>
                  </w:pict>
                </mc:Fallback>
              </mc:AlternateContent>
            </w:r>
            <w:r>
              <w:rPr>
                <w:rFonts w:hint="default" w:ascii="Times New Roman" w:hAnsi="Times New Roman" w:cs="Times New Roman" w:eastAsiaTheme="minorEastAsia"/>
                <w:color w:val="auto"/>
                <w:sz w:val="24"/>
                <w:szCs w:val="24"/>
                <w:lang w:val="en-US" w:eastAsia="zh-CN"/>
              </w:rPr>
              <w:t>中心</w:t>
            </w:r>
            <w:r>
              <w:rPr>
                <w:rFonts w:hint="default" w:ascii="Times New Roman" w:hAnsi="Times New Roman" w:cs="Times New Roman" w:eastAsiaTheme="minorEastAsia"/>
                <w:color w:val="auto"/>
                <w:sz w:val="24"/>
                <w:szCs w:val="24"/>
                <w:highlight w:val="none"/>
                <w:lang w:val="en-US" w:eastAsia="zh-CN"/>
              </w:rPr>
              <w:t>坐标</w:t>
            </w:r>
            <w:r>
              <w:rPr>
                <w:rFonts w:hint="default" w:ascii="Times New Roman" w:hAnsi="Times New Roman" w:cs="Times New Roman" w:eastAsiaTheme="minorEastAsia"/>
                <w:color w:val="auto"/>
                <w:sz w:val="24"/>
                <w:szCs w:val="24"/>
                <w:u w:val="none"/>
              </w:rPr>
              <w:t>（</w:t>
            </w:r>
            <w:r>
              <w:rPr>
                <w:rFonts w:hint="default" w:ascii="Times New Roman" w:hAnsi="Times New Roman" w:cs="Times New Roman" w:eastAsiaTheme="minorEastAsia"/>
                <w:color w:val="auto"/>
                <w:sz w:val="24"/>
                <w:szCs w:val="24"/>
                <w:u w:val="none"/>
                <w:lang w:val="en-US" w:eastAsia="zh-CN"/>
              </w:rPr>
              <w:t>东</w:t>
            </w:r>
            <w:r>
              <w:rPr>
                <w:rFonts w:hint="default" w:ascii="Times New Roman" w:hAnsi="Times New Roman" w:cs="Times New Roman" w:eastAsiaTheme="minorEastAsia"/>
                <w:color w:val="auto"/>
                <w:sz w:val="24"/>
                <w:szCs w:val="24"/>
                <w:highlight w:val="none"/>
                <w:u w:val="none"/>
                <w:lang w:val="en-US" w:eastAsia="zh-CN"/>
              </w:rPr>
              <w:t>经</w:t>
            </w:r>
            <w:r>
              <w:rPr>
                <w:rFonts w:hint="default" w:ascii="Times New Roman" w:hAnsi="Times New Roman" w:cs="Times New Roman" w:eastAsiaTheme="minorEastAsia"/>
                <w:color w:val="auto"/>
                <w:sz w:val="24"/>
                <w:szCs w:val="24"/>
                <w:highlight w:val="none"/>
                <w:u w:val="none"/>
              </w:rPr>
              <w:t>113度1</w:t>
            </w:r>
            <w:r>
              <w:rPr>
                <w:rFonts w:hint="eastAsia" w:cs="Times New Roman" w:eastAsiaTheme="minorEastAsia"/>
                <w:color w:val="auto"/>
                <w:sz w:val="24"/>
                <w:szCs w:val="24"/>
                <w:highlight w:val="none"/>
                <w:u w:val="none"/>
                <w:lang w:val="en-US" w:eastAsia="zh-CN"/>
              </w:rPr>
              <w:t>4</w:t>
            </w:r>
            <w:r>
              <w:rPr>
                <w:rFonts w:hint="default" w:ascii="Times New Roman" w:hAnsi="Times New Roman" w:cs="Times New Roman" w:eastAsiaTheme="minorEastAsia"/>
                <w:color w:val="auto"/>
                <w:sz w:val="24"/>
                <w:szCs w:val="24"/>
                <w:highlight w:val="none"/>
                <w:u w:val="none"/>
              </w:rPr>
              <w:t>分</w:t>
            </w:r>
            <w:r>
              <w:rPr>
                <w:rFonts w:hint="eastAsia" w:cs="Times New Roman" w:eastAsiaTheme="minorEastAsia"/>
                <w:color w:val="auto"/>
                <w:sz w:val="24"/>
                <w:szCs w:val="24"/>
                <w:highlight w:val="none"/>
                <w:u w:val="none"/>
                <w:lang w:val="en-US" w:eastAsia="zh-CN"/>
              </w:rPr>
              <w:t>03</w:t>
            </w:r>
            <w:r>
              <w:rPr>
                <w:rFonts w:hint="default" w:ascii="Times New Roman" w:hAnsi="Times New Roman" w:cs="Times New Roman" w:eastAsiaTheme="minorEastAsia"/>
                <w:color w:val="auto"/>
                <w:sz w:val="24"/>
                <w:szCs w:val="24"/>
                <w:highlight w:val="none"/>
                <w:u w:val="none"/>
              </w:rPr>
              <w:t>.</w:t>
            </w:r>
            <w:r>
              <w:rPr>
                <w:rFonts w:hint="eastAsia" w:cs="Times New Roman" w:eastAsiaTheme="minorEastAsia"/>
                <w:color w:val="auto"/>
                <w:sz w:val="24"/>
                <w:szCs w:val="24"/>
                <w:highlight w:val="none"/>
                <w:u w:val="none"/>
                <w:lang w:val="en-US" w:eastAsia="zh-CN"/>
              </w:rPr>
              <w:t>364</w:t>
            </w:r>
            <w:r>
              <w:rPr>
                <w:rFonts w:hint="default" w:ascii="Times New Roman" w:hAnsi="Times New Roman" w:cs="Times New Roman" w:eastAsiaTheme="minorEastAsia"/>
                <w:color w:val="auto"/>
                <w:sz w:val="24"/>
                <w:szCs w:val="24"/>
                <w:highlight w:val="none"/>
                <w:u w:val="none"/>
              </w:rPr>
              <w:t>秒，</w:t>
            </w:r>
            <w:r>
              <w:rPr>
                <w:rFonts w:hint="default" w:ascii="Times New Roman" w:hAnsi="Times New Roman" w:cs="Times New Roman" w:eastAsiaTheme="minorEastAsia"/>
                <w:color w:val="auto"/>
                <w:sz w:val="24"/>
                <w:szCs w:val="24"/>
                <w:highlight w:val="none"/>
                <w:u w:val="none"/>
                <w:lang w:val="en-US" w:eastAsia="zh-CN"/>
              </w:rPr>
              <w:t>北纬</w:t>
            </w:r>
            <w:r>
              <w:rPr>
                <w:rFonts w:hint="default" w:ascii="Times New Roman" w:hAnsi="Times New Roman" w:cs="Times New Roman" w:eastAsiaTheme="minorEastAsia"/>
                <w:color w:val="auto"/>
                <w:sz w:val="24"/>
                <w:szCs w:val="24"/>
                <w:highlight w:val="none"/>
                <w:u w:val="none"/>
              </w:rPr>
              <w:t>33度</w:t>
            </w:r>
            <w:r>
              <w:rPr>
                <w:rFonts w:hint="eastAsia" w:cs="Times New Roman" w:eastAsiaTheme="minorEastAsia"/>
                <w:color w:val="auto"/>
                <w:sz w:val="24"/>
                <w:szCs w:val="24"/>
                <w:highlight w:val="none"/>
                <w:u w:val="none"/>
                <w:lang w:val="en-US" w:eastAsia="zh-CN"/>
              </w:rPr>
              <w:t>22</w:t>
            </w:r>
            <w:r>
              <w:rPr>
                <w:rFonts w:hint="default" w:ascii="Times New Roman" w:hAnsi="Times New Roman" w:cs="Times New Roman" w:eastAsiaTheme="minorEastAsia"/>
                <w:color w:val="auto"/>
                <w:sz w:val="24"/>
                <w:szCs w:val="24"/>
                <w:highlight w:val="none"/>
                <w:u w:val="none"/>
              </w:rPr>
              <w:t>分</w:t>
            </w:r>
            <w:r>
              <w:rPr>
                <w:rFonts w:hint="eastAsia" w:cs="Times New Roman" w:eastAsiaTheme="minorEastAsia"/>
                <w:color w:val="auto"/>
                <w:sz w:val="24"/>
                <w:szCs w:val="24"/>
                <w:highlight w:val="none"/>
                <w:u w:val="none"/>
                <w:lang w:val="en-US" w:eastAsia="zh-CN"/>
              </w:rPr>
              <w:t>3</w:t>
            </w:r>
            <w:r>
              <w:rPr>
                <w:rFonts w:hint="default" w:ascii="Times New Roman" w:hAnsi="Times New Roman" w:cs="Times New Roman" w:eastAsiaTheme="minorEastAsia"/>
                <w:color w:val="auto"/>
                <w:sz w:val="24"/>
                <w:szCs w:val="24"/>
                <w:highlight w:val="none"/>
                <w:u w:val="none"/>
                <w:lang w:val="en-US" w:eastAsia="zh-CN"/>
              </w:rPr>
              <w:t>6.</w:t>
            </w:r>
            <w:r>
              <w:rPr>
                <w:rFonts w:hint="eastAsia" w:cs="Times New Roman" w:eastAsiaTheme="minorEastAsia"/>
                <w:color w:val="auto"/>
                <w:sz w:val="24"/>
                <w:szCs w:val="24"/>
                <w:highlight w:val="none"/>
                <w:u w:val="none"/>
                <w:lang w:val="en-US" w:eastAsia="zh-CN"/>
              </w:rPr>
              <w:t>999</w:t>
            </w:r>
            <w:r>
              <w:rPr>
                <w:rFonts w:hint="default" w:ascii="Times New Roman" w:hAnsi="Times New Roman" w:cs="Times New Roman" w:eastAsiaTheme="minorEastAsia"/>
                <w:color w:val="auto"/>
                <w:sz w:val="24"/>
                <w:szCs w:val="24"/>
                <w:u w:val="none"/>
              </w:rPr>
              <w:t>秒）</w:t>
            </w:r>
          </w:p>
        </w:tc>
      </w:tr>
      <w:tr w14:paraId="56FED4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83" w:type="dxa"/>
            <w:noWrap w:val="0"/>
            <w:tcMar>
              <w:top w:w="16" w:type="dxa"/>
              <w:left w:w="16" w:type="dxa"/>
              <w:right w:w="16" w:type="dxa"/>
            </w:tcMar>
            <w:vAlign w:val="center"/>
          </w:tcPr>
          <w:p w14:paraId="655A3555">
            <w:pPr>
              <w:adjustRightInd w:val="0"/>
              <w:snapToGrid w:val="0"/>
              <w:jc w:val="center"/>
              <w:rPr>
                <w:rFonts w:hint="default" w:ascii="Times New Roman" w:hAnsi="Times New Roman" w:cs="Times New Roman" w:eastAsiaTheme="minorEastAsia"/>
                <w:b w:val="0"/>
                <w:bCs/>
                <w:color w:val="auto"/>
                <w:sz w:val="24"/>
                <w:szCs w:val="24"/>
                <w:highlight w:val="none"/>
              </w:rPr>
            </w:pPr>
            <w:r>
              <w:rPr>
                <w:rFonts w:hint="default" w:ascii="Times New Roman" w:hAnsi="Times New Roman" w:cs="Times New Roman" w:eastAsiaTheme="minorEastAsia"/>
                <w:b w:val="0"/>
                <w:bCs/>
                <w:color w:val="auto"/>
                <w:sz w:val="24"/>
                <w:szCs w:val="24"/>
                <w:highlight w:val="none"/>
              </w:rPr>
              <w:t>国民经济</w:t>
            </w:r>
          </w:p>
          <w:p w14:paraId="424E35F1">
            <w:pPr>
              <w:adjustRightInd w:val="0"/>
              <w:snapToGrid w:val="0"/>
              <w:jc w:val="center"/>
              <w:rPr>
                <w:rFonts w:hint="default" w:ascii="Times New Roman" w:hAnsi="Times New Roman" w:cs="Times New Roman" w:eastAsiaTheme="minorEastAsia"/>
                <w:b w:val="0"/>
                <w:bCs/>
                <w:color w:val="auto"/>
                <w:sz w:val="24"/>
                <w:szCs w:val="24"/>
                <w:highlight w:val="yellow"/>
              </w:rPr>
            </w:pPr>
            <w:r>
              <w:rPr>
                <w:rFonts w:hint="default" w:ascii="Times New Roman" w:hAnsi="Times New Roman" w:cs="Times New Roman" w:eastAsiaTheme="minorEastAsia"/>
                <w:b w:val="0"/>
                <w:bCs/>
                <w:color w:val="auto"/>
                <w:sz w:val="24"/>
                <w:szCs w:val="24"/>
                <w:highlight w:val="none"/>
              </w:rPr>
              <w:t>行业类别</w:t>
            </w:r>
          </w:p>
        </w:tc>
        <w:tc>
          <w:tcPr>
            <w:tcW w:w="2031" w:type="dxa"/>
            <w:noWrap w:val="0"/>
            <w:vAlign w:val="center"/>
          </w:tcPr>
          <w:p w14:paraId="0CB42B5D">
            <w:pPr>
              <w:adjustRightInd w:val="0"/>
              <w:snapToGrid w:val="0"/>
              <w:jc w:val="center"/>
              <w:rPr>
                <w:rFonts w:hint="default" w:ascii="Times New Roman" w:hAnsi="Times New Roman" w:cs="Times New Roman" w:eastAsiaTheme="minorEastAsia"/>
                <w:b w:val="0"/>
                <w:bCs/>
                <w:color w:val="auto"/>
                <w:sz w:val="24"/>
                <w:szCs w:val="24"/>
                <w:highlight w:val="none"/>
                <w:lang w:eastAsia="zh-CN"/>
              </w:rPr>
            </w:pPr>
            <w:r>
              <w:rPr>
                <w:rFonts w:hint="default" w:ascii="Times New Roman" w:hAnsi="Times New Roman" w:cs="Times New Roman" w:eastAsiaTheme="minorEastAsia"/>
                <w:b w:val="0"/>
                <w:bCs/>
                <w:color w:val="auto"/>
                <w:sz w:val="24"/>
                <w:szCs w:val="24"/>
                <w:highlight w:val="none"/>
                <w:lang w:val="en-US" w:eastAsia="zh-CN"/>
              </w:rPr>
              <w:t>C30</w:t>
            </w:r>
            <w:r>
              <w:rPr>
                <w:rFonts w:hint="eastAsia" w:ascii="Times New Roman" w:hAnsi="Times New Roman" w:cs="Times New Roman" w:eastAsiaTheme="minorEastAsia"/>
                <w:b w:val="0"/>
                <w:bCs/>
                <w:color w:val="auto"/>
                <w:sz w:val="24"/>
                <w:szCs w:val="24"/>
                <w:highlight w:val="none"/>
                <w:lang w:val="en-US" w:eastAsia="zh-CN"/>
              </w:rPr>
              <w:t>21</w:t>
            </w:r>
            <w:r>
              <w:rPr>
                <w:rFonts w:hint="default" w:ascii="Times New Roman" w:hAnsi="Times New Roman" w:cs="Times New Roman" w:eastAsiaTheme="minorEastAsia"/>
                <w:b w:val="0"/>
                <w:bCs/>
                <w:color w:val="auto"/>
                <w:sz w:val="24"/>
                <w:szCs w:val="24"/>
                <w:highlight w:val="none"/>
              </w:rPr>
              <w:t>水泥制品制造</w:t>
            </w:r>
          </w:p>
        </w:tc>
        <w:tc>
          <w:tcPr>
            <w:tcW w:w="1640" w:type="dxa"/>
            <w:noWrap w:val="0"/>
            <w:vAlign w:val="center"/>
          </w:tcPr>
          <w:p w14:paraId="61F3B701">
            <w:pPr>
              <w:adjustRightInd w:val="0"/>
              <w:snapToGrid w:val="0"/>
              <w:jc w:val="center"/>
              <w:rPr>
                <w:rFonts w:hint="default" w:ascii="Times New Roman" w:hAnsi="Times New Roman" w:cs="Times New Roman" w:eastAsiaTheme="minorEastAsia"/>
                <w:b w:val="0"/>
                <w:bCs/>
                <w:color w:val="auto"/>
                <w:sz w:val="24"/>
                <w:szCs w:val="24"/>
                <w:highlight w:val="none"/>
              </w:rPr>
            </w:pPr>
            <w:bookmarkStart w:id="0" w:name="_Hlk49843745"/>
            <w:r>
              <w:rPr>
                <w:rFonts w:hint="default" w:ascii="Times New Roman" w:hAnsi="Times New Roman" w:cs="Times New Roman" w:eastAsiaTheme="minorEastAsia"/>
                <w:b w:val="0"/>
                <w:bCs/>
                <w:color w:val="auto"/>
                <w:sz w:val="24"/>
                <w:szCs w:val="24"/>
                <w:highlight w:val="none"/>
              </w:rPr>
              <w:t>建设项目</w:t>
            </w:r>
          </w:p>
          <w:p w14:paraId="5DCDFF1C">
            <w:pPr>
              <w:adjustRightInd w:val="0"/>
              <w:snapToGrid w:val="0"/>
              <w:jc w:val="center"/>
              <w:rPr>
                <w:rFonts w:hint="default" w:ascii="Times New Roman" w:hAnsi="Times New Roman" w:cs="Times New Roman" w:eastAsiaTheme="minorEastAsia"/>
                <w:b w:val="0"/>
                <w:bCs/>
                <w:color w:val="auto"/>
                <w:sz w:val="24"/>
                <w:szCs w:val="24"/>
                <w:highlight w:val="none"/>
              </w:rPr>
            </w:pPr>
            <w:r>
              <w:rPr>
                <w:rFonts w:hint="default" w:ascii="Times New Roman" w:hAnsi="Times New Roman" w:cs="Times New Roman" w:eastAsiaTheme="minorEastAsia"/>
                <w:b w:val="0"/>
                <w:bCs/>
                <w:color w:val="auto"/>
                <w:sz w:val="24"/>
                <w:szCs w:val="24"/>
                <w:highlight w:val="none"/>
              </w:rPr>
              <w:t>行业类别</w:t>
            </w:r>
            <w:bookmarkEnd w:id="0"/>
          </w:p>
        </w:tc>
        <w:tc>
          <w:tcPr>
            <w:tcW w:w="3621" w:type="dxa"/>
            <w:gridSpan w:val="2"/>
            <w:noWrap w:val="0"/>
            <w:vAlign w:val="center"/>
          </w:tcPr>
          <w:p w14:paraId="43F96B21">
            <w:pPr>
              <w:adjustRightInd w:val="0"/>
              <w:snapToGrid w:val="0"/>
              <w:jc w:val="center"/>
              <w:rPr>
                <w:rFonts w:hint="default" w:ascii="Times New Roman" w:hAnsi="Times New Roman" w:cs="Times New Roman" w:eastAsiaTheme="minorEastAsia"/>
                <w:b w:val="0"/>
                <w:bCs/>
                <w:color w:val="auto"/>
                <w:sz w:val="24"/>
                <w:szCs w:val="24"/>
                <w:highlight w:val="none"/>
                <w:lang w:val="en-US" w:eastAsia="zh-CN"/>
              </w:rPr>
            </w:pPr>
            <w:r>
              <w:rPr>
                <w:rFonts w:hint="default" w:ascii="Times New Roman" w:hAnsi="Times New Roman" w:cs="Times New Roman" w:eastAsiaTheme="minorEastAsia"/>
                <w:b w:val="0"/>
                <w:bCs/>
                <w:color w:val="auto"/>
                <w:sz w:val="24"/>
                <w:szCs w:val="24"/>
                <w:highlight w:val="none"/>
                <w:lang w:val="en-US" w:eastAsia="zh-CN"/>
              </w:rPr>
              <w:t>二十七、非金属矿物制品业30-5</w:t>
            </w:r>
            <w:r>
              <w:rPr>
                <w:rFonts w:hint="eastAsia" w:ascii="Times New Roman" w:hAnsi="Times New Roman" w:cs="Times New Roman" w:eastAsiaTheme="minorEastAsia"/>
                <w:b w:val="0"/>
                <w:bCs/>
                <w:color w:val="auto"/>
                <w:sz w:val="24"/>
                <w:szCs w:val="24"/>
                <w:highlight w:val="none"/>
                <w:lang w:val="en-US" w:eastAsia="zh-CN"/>
              </w:rPr>
              <w:t>5</w:t>
            </w:r>
            <w:r>
              <w:rPr>
                <w:rFonts w:hint="default" w:ascii="Times New Roman" w:hAnsi="Times New Roman" w:cs="Times New Roman" w:eastAsiaTheme="minorEastAsia"/>
                <w:b w:val="0"/>
                <w:bCs/>
                <w:color w:val="auto"/>
                <w:sz w:val="24"/>
                <w:szCs w:val="24"/>
                <w:highlight w:val="none"/>
                <w:lang w:val="en-US" w:eastAsia="zh-CN"/>
              </w:rPr>
              <w:t>石膏、水泥制品及类似制品制造302-商品混凝土；砼结构构件制造；水泥制品制造</w:t>
            </w:r>
          </w:p>
        </w:tc>
      </w:tr>
      <w:tr w14:paraId="296CD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83" w:type="dxa"/>
            <w:noWrap w:val="0"/>
            <w:tcMar>
              <w:top w:w="16" w:type="dxa"/>
              <w:left w:w="16" w:type="dxa"/>
              <w:right w:w="16" w:type="dxa"/>
            </w:tcMar>
            <w:vAlign w:val="center"/>
          </w:tcPr>
          <w:p w14:paraId="09BF02E6">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rPr>
              <w:t>建设性质</w:t>
            </w:r>
          </w:p>
        </w:tc>
        <w:tc>
          <w:tcPr>
            <w:tcW w:w="2031" w:type="dxa"/>
            <w:noWrap w:val="0"/>
            <w:vAlign w:val="center"/>
          </w:tcPr>
          <w:p w14:paraId="117F735B">
            <w:pPr>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sym w:font="Wingdings 2" w:char="F0A2"/>
            </w:r>
            <w:r>
              <w:rPr>
                <w:rFonts w:hint="default" w:ascii="Times New Roman" w:hAnsi="Times New Roman" w:cs="Times New Roman" w:eastAsiaTheme="minorEastAsia"/>
                <w:color w:val="auto"/>
                <w:sz w:val="24"/>
                <w:szCs w:val="24"/>
              </w:rPr>
              <w:t>新建（迁建）</w:t>
            </w:r>
          </w:p>
          <w:p w14:paraId="70C83602">
            <w:pPr>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改建</w:t>
            </w:r>
          </w:p>
          <w:p w14:paraId="7027A508">
            <w:pPr>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扩建</w:t>
            </w:r>
          </w:p>
          <w:p w14:paraId="51F40FDC">
            <w:pPr>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技术改造</w:t>
            </w:r>
          </w:p>
        </w:tc>
        <w:tc>
          <w:tcPr>
            <w:tcW w:w="1640" w:type="dxa"/>
            <w:noWrap w:val="0"/>
            <w:vAlign w:val="center"/>
          </w:tcPr>
          <w:p w14:paraId="2226E841">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建设项目</w:t>
            </w:r>
          </w:p>
          <w:p w14:paraId="7E0C6EB5">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申报情形</w:t>
            </w:r>
          </w:p>
        </w:tc>
        <w:tc>
          <w:tcPr>
            <w:tcW w:w="3621" w:type="dxa"/>
            <w:gridSpan w:val="2"/>
            <w:noWrap w:val="0"/>
            <w:vAlign w:val="center"/>
          </w:tcPr>
          <w:p w14:paraId="32415FBE">
            <w:pPr>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sym w:font="Wingdings 2" w:char="F0A2"/>
            </w:r>
            <w:r>
              <w:rPr>
                <w:rFonts w:hint="default" w:ascii="Times New Roman" w:hAnsi="Times New Roman" w:cs="Times New Roman" w:eastAsiaTheme="minorEastAsia"/>
                <w:color w:val="auto"/>
                <w:sz w:val="24"/>
                <w:szCs w:val="24"/>
              </w:rPr>
              <w:t>首次申报项目</w:t>
            </w:r>
          </w:p>
          <w:p w14:paraId="47A575E4">
            <w:pPr>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不予批准后再次申报项目</w:t>
            </w:r>
          </w:p>
          <w:p w14:paraId="342E8B6F">
            <w:pPr>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超五年重新审核项目</w:t>
            </w:r>
          </w:p>
          <w:p w14:paraId="3482D8C0">
            <w:pPr>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重大变动重新报批项目</w:t>
            </w:r>
          </w:p>
        </w:tc>
      </w:tr>
      <w:tr w14:paraId="7D5339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83" w:type="dxa"/>
            <w:noWrap w:val="0"/>
            <w:tcMar>
              <w:top w:w="16" w:type="dxa"/>
              <w:left w:w="16" w:type="dxa"/>
              <w:right w:w="16" w:type="dxa"/>
            </w:tcMar>
            <w:vAlign w:val="center"/>
          </w:tcPr>
          <w:p w14:paraId="0D1577A3">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rPr>
              <w:t>项目审批（核准/备案）部门</w:t>
            </w:r>
          </w:p>
          <w:p w14:paraId="05E871A4">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rPr>
              <w:t>（选填）</w:t>
            </w:r>
          </w:p>
        </w:tc>
        <w:tc>
          <w:tcPr>
            <w:tcW w:w="2031" w:type="dxa"/>
            <w:noWrap w:val="0"/>
            <w:vAlign w:val="center"/>
          </w:tcPr>
          <w:p w14:paraId="3B6FDCFF">
            <w:pPr>
              <w:adjustRightInd w:val="0"/>
              <w:snapToGrid w:val="0"/>
              <w:jc w:val="center"/>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叶</w:t>
            </w:r>
            <w:r>
              <w:rPr>
                <w:rFonts w:hint="default" w:ascii="Times New Roman" w:hAnsi="Times New Roman" w:cs="Times New Roman" w:eastAsiaTheme="minorEastAsia"/>
                <w:color w:val="auto"/>
                <w:sz w:val="24"/>
                <w:szCs w:val="24"/>
                <w:lang w:val="en-US" w:eastAsia="zh-CN"/>
              </w:rPr>
              <w:t>县发展和改革</w:t>
            </w:r>
          </w:p>
          <w:p w14:paraId="122A28AA">
            <w:pPr>
              <w:adjustRightInd w:val="0"/>
              <w:snapToGrid w:val="0"/>
              <w:jc w:val="center"/>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委员会</w:t>
            </w:r>
          </w:p>
        </w:tc>
        <w:tc>
          <w:tcPr>
            <w:tcW w:w="1640" w:type="dxa"/>
            <w:noWrap w:val="0"/>
            <w:vAlign w:val="center"/>
          </w:tcPr>
          <w:p w14:paraId="671A6020">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项目审批（核准/备案）文号（选填）</w:t>
            </w:r>
          </w:p>
        </w:tc>
        <w:tc>
          <w:tcPr>
            <w:tcW w:w="3621" w:type="dxa"/>
            <w:gridSpan w:val="2"/>
            <w:noWrap w:val="0"/>
            <w:vAlign w:val="center"/>
          </w:tcPr>
          <w:p w14:paraId="0D9519B5">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2412-410422-04-01-720379</w:t>
            </w:r>
          </w:p>
        </w:tc>
      </w:tr>
      <w:tr w14:paraId="2154CE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83" w:type="dxa"/>
            <w:noWrap w:val="0"/>
            <w:tcMar>
              <w:top w:w="16" w:type="dxa"/>
              <w:left w:w="16" w:type="dxa"/>
              <w:right w:w="16" w:type="dxa"/>
            </w:tcMar>
            <w:vAlign w:val="center"/>
          </w:tcPr>
          <w:p w14:paraId="749E0F2D">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rPr>
              <w:t>总投资</w:t>
            </w:r>
          </w:p>
          <w:p w14:paraId="14398D2E">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rPr>
              <w:t>（万元）</w:t>
            </w:r>
          </w:p>
        </w:tc>
        <w:tc>
          <w:tcPr>
            <w:tcW w:w="2031" w:type="dxa"/>
            <w:noWrap w:val="0"/>
            <w:vAlign w:val="center"/>
          </w:tcPr>
          <w:p w14:paraId="0EED6FDB">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eastAsia" w:cs="Times New Roman" w:eastAsiaTheme="minorEastAsia"/>
                <w:color w:val="auto"/>
                <w:sz w:val="24"/>
                <w:szCs w:val="24"/>
                <w:highlight w:val="none"/>
                <w:lang w:val="en-US" w:eastAsia="zh-CN"/>
              </w:rPr>
              <w:t>1</w:t>
            </w:r>
            <w:r>
              <w:rPr>
                <w:rFonts w:hint="default" w:ascii="Times New Roman" w:hAnsi="Times New Roman" w:cs="Times New Roman" w:eastAsiaTheme="minorEastAsia"/>
                <w:color w:val="auto"/>
                <w:sz w:val="24"/>
                <w:szCs w:val="24"/>
                <w:highlight w:val="none"/>
                <w:lang w:val="en-US" w:eastAsia="zh-CN"/>
              </w:rPr>
              <w:t>200</w:t>
            </w:r>
          </w:p>
        </w:tc>
        <w:tc>
          <w:tcPr>
            <w:tcW w:w="1640" w:type="dxa"/>
            <w:noWrap w:val="0"/>
            <w:tcMar>
              <w:top w:w="16" w:type="dxa"/>
              <w:left w:w="16" w:type="dxa"/>
              <w:right w:w="16" w:type="dxa"/>
            </w:tcMar>
            <w:vAlign w:val="center"/>
          </w:tcPr>
          <w:p w14:paraId="45761F40">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环保投资</w:t>
            </w:r>
          </w:p>
          <w:p w14:paraId="28A2676E">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（万元）</w:t>
            </w:r>
          </w:p>
        </w:tc>
        <w:tc>
          <w:tcPr>
            <w:tcW w:w="3621" w:type="dxa"/>
            <w:gridSpan w:val="2"/>
            <w:noWrap w:val="0"/>
            <w:vAlign w:val="center"/>
          </w:tcPr>
          <w:p w14:paraId="1935635F">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eastAsia" w:cs="Times New Roman" w:eastAsiaTheme="minorEastAsia"/>
                <w:color w:val="auto"/>
                <w:sz w:val="24"/>
                <w:szCs w:val="24"/>
                <w:highlight w:val="none"/>
                <w:u w:val="single"/>
                <w:lang w:val="en-US" w:eastAsia="zh-CN"/>
              </w:rPr>
              <w:t>102</w:t>
            </w:r>
          </w:p>
        </w:tc>
      </w:tr>
      <w:tr w14:paraId="653E14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83" w:type="dxa"/>
            <w:noWrap w:val="0"/>
            <w:tcMar>
              <w:top w:w="16" w:type="dxa"/>
              <w:left w:w="16" w:type="dxa"/>
              <w:right w:w="16" w:type="dxa"/>
            </w:tcMar>
            <w:vAlign w:val="center"/>
          </w:tcPr>
          <w:p w14:paraId="721FBD6D">
            <w:pPr>
              <w:adjustRightInd w:val="0"/>
              <w:snapToGrid w:val="0"/>
              <w:jc w:val="center"/>
              <w:rPr>
                <w:rFonts w:hint="default" w:ascii="Times New Roman" w:hAnsi="Times New Roman" w:cs="Times New Roman" w:eastAsiaTheme="minorEastAsia"/>
                <w:b w:val="0"/>
                <w:bCs/>
                <w:color w:val="auto"/>
                <w:sz w:val="24"/>
                <w:szCs w:val="24"/>
                <w:highlight w:val="none"/>
              </w:rPr>
            </w:pPr>
            <w:r>
              <w:rPr>
                <w:rFonts w:hint="default" w:ascii="Times New Roman" w:hAnsi="Times New Roman" w:cs="Times New Roman" w:eastAsiaTheme="minorEastAsia"/>
                <w:b w:val="0"/>
                <w:bCs/>
                <w:color w:val="auto"/>
                <w:sz w:val="24"/>
                <w:szCs w:val="24"/>
                <w:highlight w:val="none"/>
              </w:rPr>
              <w:t>环保投资占比（%）</w:t>
            </w:r>
          </w:p>
        </w:tc>
        <w:tc>
          <w:tcPr>
            <w:tcW w:w="2031" w:type="dxa"/>
            <w:noWrap w:val="0"/>
            <w:vAlign w:val="center"/>
          </w:tcPr>
          <w:p w14:paraId="234FECDF">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eastAsia" w:cs="Times New Roman" w:eastAsiaTheme="minorEastAsia"/>
                <w:color w:val="auto"/>
                <w:sz w:val="24"/>
                <w:szCs w:val="24"/>
                <w:highlight w:val="none"/>
                <w:u w:val="single"/>
                <w:lang w:val="en-US" w:eastAsia="zh-CN"/>
              </w:rPr>
              <w:t>8.5</w:t>
            </w:r>
          </w:p>
        </w:tc>
        <w:tc>
          <w:tcPr>
            <w:tcW w:w="1640" w:type="dxa"/>
            <w:noWrap w:val="0"/>
            <w:tcMar>
              <w:top w:w="16" w:type="dxa"/>
              <w:left w:w="16" w:type="dxa"/>
              <w:right w:w="16" w:type="dxa"/>
            </w:tcMar>
            <w:vAlign w:val="center"/>
          </w:tcPr>
          <w:p w14:paraId="5DC58861">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施工工期</w:t>
            </w:r>
          </w:p>
        </w:tc>
        <w:tc>
          <w:tcPr>
            <w:tcW w:w="3621" w:type="dxa"/>
            <w:gridSpan w:val="2"/>
            <w:noWrap w:val="0"/>
            <w:vAlign w:val="center"/>
          </w:tcPr>
          <w:p w14:paraId="19A9A9AB">
            <w:pPr>
              <w:adjustRightInd w:val="0"/>
              <w:snapToGrid w:val="0"/>
              <w:jc w:val="center"/>
              <w:rPr>
                <w:rFonts w:hint="default" w:ascii="Times New Roman" w:hAnsi="Times New Roman" w:cs="Times New Roman" w:eastAsiaTheme="minorEastAsia"/>
                <w:color w:val="auto"/>
                <w:sz w:val="24"/>
                <w:szCs w:val="24"/>
                <w:highlight w:val="none"/>
              </w:rPr>
            </w:pPr>
            <w:r>
              <w:rPr>
                <w:rFonts w:hint="eastAsia" w:cs="Times New Roman" w:eastAsiaTheme="minorEastAsia"/>
                <w:color w:val="auto"/>
                <w:sz w:val="24"/>
                <w:szCs w:val="24"/>
                <w:highlight w:val="none"/>
                <w:lang w:val="en-US" w:eastAsia="zh-CN"/>
              </w:rPr>
              <w:t>1</w:t>
            </w:r>
            <w:r>
              <w:rPr>
                <w:rFonts w:hint="default" w:ascii="Times New Roman" w:hAnsi="Times New Roman" w:cs="Times New Roman" w:eastAsiaTheme="minorEastAsia"/>
                <w:color w:val="auto"/>
                <w:sz w:val="24"/>
                <w:szCs w:val="24"/>
                <w:highlight w:val="none"/>
              </w:rPr>
              <w:t>个月</w:t>
            </w:r>
          </w:p>
        </w:tc>
      </w:tr>
      <w:tr w14:paraId="4A26C9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683" w:type="dxa"/>
            <w:noWrap w:val="0"/>
            <w:tcMar>
              <w:top w:w="16" w:type="dxa"/>
              <w:left w:w="16" w:type="dxa"/>
              <w:right w:w="16" w:type="dxa"/>
            </w:tcMar>
            <w:vAlign w:val="center"/>
          </w:tcPr>
          <w:p w14:paraId="1922E7E4">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rPr>
              <w:t>是否开工</w:t>
            </w:r>
          </w:p>
          <w:p w14:paraId="51E3E8DE">
            <w:pPr>
              <w:adjustRightInd w:val="0"/>
              <w:snapToGrid w:val="0"/>
              <w:jc w:val="center"/>
              <w:rPr>
                <w:rFonts w:hint="default" w:ascii="Times New Roman" w:hAnsi="Times New Roman" w:cs="Times New Roman" w:eastAsiaTheme="minorEastAsia"/>
                <w:b w:val="0"/>
                <w:bCs/>
                <w:color w:val="auto"/>
                <w:sz w:val="24"/>
                <w:szCs w:val="24"/>
              </w:rPr>
            </w:pPr>
            <w:r>
              <w:rPr>
                <w:rFonts w:hint="default" w:ascii="Times New Roman" w:hAnsi="Times New Roman" w:cs="Times New Roman" w:eastAsiaTheme="minorEastAsia"/>
                <w:b w:val="0"/>
                <w:bCs/>
                <w:color w:val="auto"/>
                <w:sz w:val="24"/>
                <w:szCs w:val="24"/>
              </w:rPr>
              <w:t>建设</w:t>
            </w:r>
          </w:p>
        </w:tc>
        <w:tc>
          <w:tcPr>
            <w:tcW w:w="2031" w:type="dxa"/>
            <w:noWrap w:val="0"/>
            <w:vAlign w:val="center"/>
          </w:tcPr>
          <w:p w14:paraId="6CA4BE7A">
            <w:pPr>
              <w:adjustRightInd w:val="0"/>
              <w:snapToGrid w:val="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sym w:font="Wingdings 2" w:char="F0A2"/>
            </w:r>
            <w:r>
              <w:rPr>
                <w:rFonts w:hint="default" w:ascii="Times New Roman" w:hAnsi="Times New Roman" w:cs="Times New Roman" w:eastAsiaTheme="minorEastAsia"/>
                <w:color w:val="auto"/>
                <w:sz w:val="24"/>
                <w:szCs w:val="24"/>
              </w:rPr>
              <w:t>否</w:t>
            </w:r>
          </w:p>
          <w:p w14:paraId="2E7754D5">
            <w:pPr>
              <w:adjustRightInd w:val="0"/>
              <w:snapToGrid w:val="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sym w:font="Wingdings 2" w:char="00A3"/>
            </w:r>
            <w:r>
              <w:rPr>
                <w:rFonts w:hint="default" w:ascii="Times New Roman" w:hAnsi="Times New Roman" w:cs="Times New Roman" w:eastAsiaTheme="minorEastAsia"/>
                <w:color w:val="auto"/>
                <w:sz w:val="24"/>
                <w:szCs w:val="24"/>
              </w:rPr>
              <w:t>是：</w:t>
            </w:r>
            <w:r>
              <w:rPr>
                <w:rFonts w:hint="default" w:ascii="Times New Roman" w:hAnsi="Times New Roman" w:cs="Times New Roman" w:eastAsiaTheme="minorEastAsia"/>
                <w:color w:val="auto"/>
                <w:sz w:val="24"/>
                <w:szCs w:val="24"/>
                <w:u w:val="single"/>
                <w:lang w:val="en-US" w:eastAsia="zh-CN"/>
              </w:rPr>
              <w:t xml:space="preserve">    </w:t>
            </w:r>
            <w:r>
              <w:rPr>
                <w:rFonts w:hint="default" w:ascii="Times New Roman" w:hAnsi="Times New Roman" w:cs="Times New Roman" w:eastAsiaTheme="minorEastAsia"/>
                <w:color w:val="auto"/>
                <w:sz w:val="24"/>
                <w:szCs w:val="24"/>
                <w:u w:val="single"/>
              </w:rPr>
              <w:t xml:space="preserve">    </w:t>
            </w:r>
          </w:p>
        </w:tc>
        <w:tc>
          <w:tcPr>
            <w:tcW w:w="1640" w:type="dxa"/>
            <w:noWrap w:val="0"/>
            <w:tcMar>
              <w:top w:w="16" w:type="dxa"/>
              <w:left w:w="16" w:type="dxa"/>
              <w:right w:w="16" w:type="dxa"/>
            </w:tcMar>
            <w:vAlign w:val="center"/>
          </w:tcPr>
          <w:p w14:paraId="047B30E2">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6"/>
                <w:sz w:val="24"/>
                <w:szCs w:val="24"/>
              </w:rPr>
              <w:t>用地面积（m</w:t>
            </w:r>
            <w:r>
              <w:rPr>
                <w:rFonts w:hint="default" w:ascii="Times New Roman" w:hAnsi="Times New Roman" w:cs="Times New Roman" w:eastAsiaTheme="minorEastAsia"/>
                <w:color w:val="auto"/>
                <w:spacing w:val="-6"/>
                <w:sz w:val="24"/>
                <w:szCs w:val="24"/>
                <w:vertAlign w:val="superscript"/>
              </w:rPr>
              <w:t>2</w:t>
            </w:r>
            <w:r>
              <w:rPr>
                <w:rFonts w:hint="default" w:ascii="Times New Roman" w:hAnsi="Times New Roman" w:cs="Times New Roman" w:eastAsiaTheme="minorEastAsia"/>
                <w:color w:val="auto"/>
                <w:spacing w:val="-6"/>
                <w:sz w:val="24"/>
                <w:szCs w:val="24"/>
              </w:rPr>
              <w:t>）</w:t>
            </w:r>
          </w:p>
        </w:tc>
        <w:tc>
          <w:tcPr>
            <w:tcW w:w="3621" w:type="dxa"/>
            <w:gridSpan w:val="2"/>
            <w:noWrap w:val="0"/>
            <w:vAlign w:val="center"/>
          </w:tcPr>
          <w:p w14:paraId="391C1405">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2700（租赁）</w:t>
            </w:r>
          </w:p>
        </w:tc>
      </w:tr>
      <w:tr w14:paraId="60D749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83" w:type="dxa"/>
            <w:noWrap w:val="0"/>
            <w:vAlign w:val="center"/>
          </w:tcPr>
          <w:p w14:paraId="77476FB5">
            <w:pPr>
              <w:autoSpaceDE w:val="0"/>
              <w:autoSpaceDN w:val="0"/>
              <w:adjustRightInd w:val="0"/>
              <w:snapToGrid w:val="0"/>
              <w:jc w:val="center"/>
              <w:rPr>
                <w:rFonts w:hint="default" w:ascii="Times New Roman" w:hAnsi="Times New Roman" w:cs="Times New Roman" w:eastAsiaTheme="minorEastAsia"/>
                <w:b w:val="0"/>
                <w:bCs/>
                <w:color w:val="auto"/>
                <w:kern w:val="0"/>
                <w:sz w:val="24"/>
                <w:szCs w:val="24"/>
              </w:rPr>
            </w:pPr>
            <w:r>
              <w:rPr>
                <w:rFonts w:hint="default" w:ascii="Times New Roman" w:hAnsi="Times New Roman" w:cs="Times New Roman" w:eastAsiaTheme="minorEastAsia"/>
                <w:b w:val="0"/>
                <w:bCs/>
                <w:color w:val="auto"/>
                <w:kern w:val="0"/>
                <w:sz w:val="24"/>
                <w:szCs w:val="24"/>
              </w:rPr>
              <w:t>专项评价</w:t>
            </w:r>
          </w:p>
          <w:p w14:paraId="3906B732">
            <w:pPr>
              <w:autoSpaceDE w:val="0"/>
              <w:autoSpaceDN w:val="0"/>
              <w:adjustRightInd w:val="0"/>
              <w:snapToGrid w:val="0"/>
              <w:jc w:val="center"/>
              <w:rPr>
                <w:rFonts w:hint="default" w:ascii="Times New Roman" w:hAnsi="Times New Roman" w:cs="Times New Roman" w:eastAsiaTheme="minorEastAsia"/>
                <w:b w:val="0"/>
                <w:bCs/>
                <w:color w:val="auto"/>
                <w:kern w:val="0"/>
                <w:sz w:val="24"/>
                <w:szCs w:val="24"/>
              </w:rPr>
            </w:pPr>
            <w:r>
              <w:rPr>
                <w:rFonts w:hint="default" w:ascii="Times New Roman" w:hAnsi="Times New Roman" w:cs="Times New Roman" w:eastAsiaTheme="minorEastAsia"/>
                <w:b w:val="0"/>
                <w:bCs/>
                <w:color w:val="auto"/>
                <w:kern w:val="0"/>
                <w:sz w:val="24"/>
                <w:szCs w:val="24"/>
              </w:rPr>
              <w:t>设置情况</w:t>
            </w:r>
          </w:p>
        </w:tc>
        <w:tc>
          <w:tcPr>
            <w:tcW w:w="7292" w:type="dxa"/>
            <w:gridSpan w:val="4"/>
            <w:noWrap w:val="0"/>
            <w:vAlign w:val="center"/>
          </w:tcPr>
          <w:p w14:paraId="21EEABFE">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无</w:t>
            </w:r>
          </w:p>
        </w:tc>
      </w:tr>
      <w:tr w14:paraId="5E5A95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83" w:type="dxa"/>
            <w:noWrap w:val="0"/>
            <w:vAlign w:val="center"/>
          </w:tcPr>
          <w:p w14:paraId="75C55C92">
            <w:pPr>
              <w:autoSpaceDE w:val="0"/>
              <w:autoSpaceDN w:val="0"/>
              <w:adjustRightInd w:val="0"/>
              <w:snapToGrid w:val="0"/>
              <w:jc w:val="center"/>
              <w:rPr>
                <w:rFonts w:hint="default" w:ascii="Times New Roman" w:hAnsi="Times New Roman" w:cs="Times New Roman" w:eastAsiaTheme="minorEastAsia"/>
                <w:b w:val="0"/>
                <w:bCs/>
                <w:color w:val="auto"/>
                <w:kern w:val="0"/>
                <w:sz w:val="24"/>
                <w:szCs w:val="24"/>
              </w:rPr>
            </w:pPr>
            <w:r>
              <w:rPr>
                <w:rFonts w:hint="default" w:ascii="Times New Roman" w:hAnsi="Times New Roman" w:cs="Times New Roman" w:eastAsiaTheme="minorEastAsia"/>
                <w:b w:val="0"/>
                <w:bCs/>
                <w:color w:val="auto"/>
                <w:sz w:val="24"/>
                <w:szCs w:val="24"/>
              </w:rPr>
              <w:t>规划情况</w:t>
            </w:r>
          </w:p>
        </w:tc>
        <w:tc>
          <w:tcPr>
            <w:tcW w:w="7292" w:type="dxa"/>
            <w:gridSpan w:val="4"/>
            <w:noWrap w:val="0"/>
            <w:vAlign w:val="center"/>
          </w:tcPr>
          <w:p w14:paraId="7D3F2631">
            <w:pPr>
              <w:autoSpaceDE w:val="0"/>
              <w:autoSpaceDN w:val="0"/>
              <w:adjustRightInd w:val="0"/>
              <w:snapToGrid w:val="0"/>
              <w:spacing w:line="520" w:lineRule="exact"/>
              <w:jc w:val="center"/>
              <w:rPr>
                <w:rFonts w:hint="default" w:ascii="Times New Roman" w:hAnsi="Times New Roman" w:cs="Times New Roman" w:eastAsiaTheme="minorEastAsia"/>
                <w:color w:val="auto"/>
                <w:kern w:val="0"/>
                <w:sz w:val="24"/>
                <w:szCs w:val="24"/>
                <w:lang w:val="en-US" w:eastAsia="zh-CN"/>
              </w:rPr>
            </w:pPr>
            <w:r>
              <w:rPr>
                <w:rFonts w:hint="default" w:ascii="Times New Roman" w:hAnsi="Times New Roman" w:cs="Times New Roman" w:eastAsiaTheme="minorEastAsia"/>
                <w:color w:val="auto"/>
                <w:kern w:val="0"/>
                <w:sz w:val="24"/>
                <w:szCs w:val="24"/>
                <w:lang w:val="en-US" w:eastAsia="zh-CN"/>
              </w:rPr>
              <w:t>无</w:t>
            </w:r>
          </w:p>
        </w:tc>
      </w:tr>
      <w:tr w14:paraId="64160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83" w:type="dxa"/>
            <w:tcBorders>
              <w:right w:val="single" w:color="auto" w:sz="2" w:space="0"/>
            </w:tcBorders>
            <w:noWrap w:val="0"/>
            <w:vAlign w:val="center"/>
          </w:tcPr>
          <w:p w14:paraId="0D387C84">
            <w:pPr>
              <w:adjustRightInd w:val="0"/>
              <w:snapToGrid w:val="0"/>
              <w:jc w:val="center"/>
              <w:rPr>
                <w:rFonts w:hint="default" w:ascii="Times New Roman" w:hAnsi="Times New Roman" w:cs="Times New Roman" w:eastAsiaTheme="minorEastAsia"/>
                <w:b w:val="0"/>
                <w:bCs/>
                <w:color w:val="auto"/>
                <w:kern w:val="0"/>
                <w:sz w:val="24"/>
                <w:szCs w:val="24"/>
              </w:rPr>
            </w:pPr>
            <w:r>
              <w:rPr>
                <w:rFonts w:hint="default" w:ascii="Times New Roman" w:hAnsi="Times New Roman" w:cs="Times New Roman" w:eastAsiaTheme="minorEastAsia"/>
                <w:b w:val="0"/>
                <w:bCs/>
                <w:color w:val="auto"/>
                <w:sz w:val="24"/>
                <w:szCs w:val="24"/>
              </w:rPr>
              <w:t>规划环境影响评价情况</w:t>
            </w:r>
          </w:p>
        </w:tc>
        <w:tc>
          <w:tcPr>
            <w:tcW w:w="7292" w:type="dxa"/>
            <w:gridSpan w:val="4"/>
            <w:tcBorders>
              <w:left w:val="single" w:color="auto" w:sz="2" w:space="0"/>
            </w:tcBorders>
            <w:noWrap w:val="0"/>
            <w:vAlign w:val="center"/>
          </w:tcPr>
          <w:p w14:paraId="12E617B5">
            <w:pPr>
              <w:autoSpaceDE w:val="0"/>
              <w:autoSpaceDN w:val="0"/>
              <w:adjustRightInd w:val="0"/>
              <w:snapToGrid w:val="0"/>
              <w:spacing w:line="520" w:lineRule="exact"/>
              <w:jc w:val="center"/>
              <w:rPr>
                <w:rFonts w:hint="default" w:ascii="Times New Roman" w:hAnsi="Times New Roman" w:cs="Times New Roman" w:eastAsiaTheme="minorEastAsia"/>
                <w:color w:val="auto"/>
                <w:kern w:val="0"/>
                <w:sz w:val="24"/>
                <w:szCs w:val="24"/>
                <w:lang w:val="en-US" w:eastAsia="zh-CN"/>
              </w:rPr>
            </w:pPr>
            <w:r>
              <w:rPr>
                <w:rFonts w:hint="default" w:ascii="Times New Roman" w:hAnsi="Times New Roman" w:cs="Times New Roman" w:eastAsiaTheme="minorEastAsia"/>
                <w:color w:val="auto"/>
                <w:kern w:val="0"/>
                <w:sz w:val="24"/>
                <w:szCs w:val="24"/>
                <w:lang w:val="en-US" w:eastAsia="zh-CN"/>
              </w:rPr>
              <w:t>无</w:t>
            </w:r>
          </w:p>
        </w:tc>
      </w:tr>
      <w:tr w14:paraId="177B72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83" w:type="dxa"/>
            <w:tcBorders>
              <w:right w:val="single" w:color="auto" w:sz="2" w:space="0"/>
            </w:tcBorders>
            <w:noWrap w:val="0"/>
            <w:vAlign w:val="center"/>
          </w:tcPr>
          <w:p w14:paraId="2D3F3705">
            <w:pPr>
              <w:autoSpaceDE w:val="0"/>
              <w:autoSpaceDN w:val="0"/>
              <w:adjustRightInd w:val="0"/>
              <w:snapToGrid w:val="0"/>
              <w:jc w:val="center"/>
              <w:rPr>
                <w:rFonts w:hint="default" w:ascii="Times New Roman" w:hAnsi="Times New Roman" w:cs="Times New Roman" w:eastAsiaTheme="minorEastAsia"/>
                <w:b w:val="0"/>
                <w:bCs/>
                <w:color w:val="auto"/>
                <w:kern w:val="0"/>
                <w:sz w:val="24"/>
                <w:szCs w:val="24"/>
              </w:rPr>
            </w:pPr>
            <w:r>
              <w:rPr>
                <w:rFonts w:hint="default" w:ascii="Times New Roman" w:hAnsi="Times New Roman" w:cs="Times New Roman" w:eastAsiaTheme="minorEastAsia"/>
                <w:b w:val="0"/>
                <w:bCs/>
                <w:color w:val="auto"/>
                <w:kern w:val="0"/>
                <w:sz w:val="24"/>
                <w:szCs w:val="24"/>
              </w:rPr>
              <w:t>规划及规划环境影响评价符合性分析</w:t>
            </w:r>
          </w:p>
        </w:tc>
        <w:tc>
          <w:tcPr>
            <w:tcW w:w="7292" w:type="dxa"/>
            <w:gridSpan w:val="4"/>
            <w:tcBorders>
              <w:left w:val="single" w:color="auto" w:sz="2" w:space="0"/>
            </w:tcBorders>
            <w:noWrap w:val="0"/>
            <w:vAlign w:val="center"/>
          </w:tcPr>
          <w:p w14:paraId="42CFC133">
            <w:pPr>
              <w:autoSpaceDE w:val="0"/>
              <w:autoSpaceDN w:val="0"/>
              <w:adjustRightInd w:val="0"/>
              <w:snapToGrid w:val="0"/>
              <w:spacing w:line="520" w:lineRule="exact"/>
              <w:jc w:val="center"/>
              <w:rPr>
                <w:rFonts w:hint="default" w:ascii="Times New Roman" w:hAnsi="Times New Roman" w:cs="Times New Roman" w:eastAsiaTheme="minorEastAsia"/>
                <w:color w:val="auto"/>
                <w:kern w:val="0"/>
                <w:sz w:val="24"/>
                <w:szCs w:val="24"/>
                <w:lang w:val="en-US" w:eastAsia="zh-CN"/>
              </w:rPr>
            </w:pPr>
            <w:r>
              <w:rPr>
                <w:rFonts w:hint="default" w:ascii="Times New Roman" w:hAnsi="Times New Roman" w:cs="Times New Roman" w:eastAsiaTheme="minorEastAsia"/>
                <w:color w:val="auto"/>
                <w:kern w:val="0"/>
                <w:sz w:val="24"/>
                <w:szCs w:val="24"/>
                <w:lang w:val="en-US" w:eastAsia="zh-CN"/>
              </w:rPr>
              <w:t>无</w:t>
            </w:r>
          </w:p>
        </w:tc>
      </w:tr>
      <w:tr w14:paraId="7E62BD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83" w:type="dxa"/>
            <w:noWrap w:val="0"/>
            <w:vAlign w:val="center"/>
          </w:tcPr>
          <w:p w14:paraId="3D0E503B">
            <w:pPr>
              <w:autoSpaceDE w:val="0"/>
              <w:autoSpaceDN w:val="0"/>
              <w:adjustRightInd w:val="0"/>
              <w:snapToGrid w:val="0"/>
              <w:jc w:val="center"/>
              <w:rPr>
                <w:rFonts w:hint="default" w:ascii="Times New Roman" w:hAnsi="Times New Roman" w:cs="Times New Roman" w:eastAsiaTheme="minorEastAsia"/>
                <w:b/>
                <w:color w:val="auto"/>
                <w:kern w:val="0"/>
                <w:sz w:val="24"/>
                <w:szCs w:val="24"/>
              </w:rPr>
            </w:pPr>
            <w:r>
              <w:rPr>
                <w:rFonts w:hint="default" w:ascii="Times New Roman" w:hAnsi="Times New Roman" w:cs="Times New Roman" w:eastAsiaTheme="minorEastAsia"/>
                <w:b/>
                <w:color w:val="auto"/>
                <w:kern w:val="0"/>
                <w:sz w:val="24"/>
                <w:szCs w:val="24"/>
              </w:rPr>
              <w:t>其他符合</w:t>
            </w:r>
          </w:p>
          <w:p w14:paraId="0A44FA74">
            <w:pPr>
              <w:autoSpaceDE w:val="0"/>
              <w:autoSpaceDN w:val="0"/>
              <w:adjustRightInd w:val="0"/>
              <w:snapToGrid w:val="0"/>
              <w:jc w:val="center"/>
              <w:rPr>
                <w:rFonts w:hint="default" w:ascii="Times New Roman" w:hAnsi="Times New Roman" w:cs="Times New Roman" w:eastAsiaTheme="minorEastAsia"/>
                <w:b/>
                <w:color w:val="auto"/>
                <w:kern w:val="0"/>
                <w:sz w:val="24"/>
                <w:szCs w:val="24"/>
              </w:rPr>
            </w:pPr>
            <w:r>
              <w:rPr>
                <w:rFonts w:hint="default" w:ascii="Times New Roman" w:hAnsi="Times New Roman" w:cs="Times New Roman" w:eastAsiaTheme="minorEastAsia"/>
                <w:b/>
                <w:color w:val="auto"/>
                <w:kern w:val="0"/>
                <w:sz w:val="24"/>
                <w:szCs w:val="24"/>
              </w:rPr>
              <w:t>性分析</w:t>
            </w:r>
          </w:p>
        </w:tc>
        <w:tc>
          <w:tcPr>
            <w:tcW w:w="7292" w:type="dxa"/>
            <w:gridSpan w:val="4"/>
            <w:noWrap w:val="0"/>
            <w:vAlign w:val="center"/>
          </w:tcPr>
          <w:p w14:paraId="5ED4FB36">
            <w:pPr>
              <w:pStyle w:val="2"/>
              <w:pageBreakBefore w:val="0"/>
              <w:widowControl w:val="0"/>
              <w:kinsoku/>
              <w:wordWrap/>
              <w:overflowPunct/>
              <w:topLinePunct w:val="0"/>
              <w:bidi w:val="0"/>
              <w:spacing w:before="0" w:after="0" w:line="500" w:lineRule="exact"/>
              <w:ind w:firstLine="482" w:firstLineChars="200"/>
              <w:textAlignment w:val="auto"/>
              <w:rPr>
                <w:rFonts w:hint="default" w:ascii="Times New Roman" w:hAnsi="Times New Roman" w:cs="Times New Roman" w:eastAsiaTheme="minorEastAsia"/>
                <w:b/>
                <w:bCs w:val="0"/>
                <w:color w:val="auto"/>
                <w:kern w:val="0"/>
                <w:sz w:val="24"/>
                <w:szCs w:val="24"/>
                <w:lang w:val="en-US" w:eastAsia="zh-CN"/>
              </w:rPr>
            </w:pPr>
            <w:r>
              <w:rPr>
                <w:rFonts w:hint="default" w:ascii="Times New Roman" w:hAnsi="Times New Roman" w:cs="Times New Roman" w:eastAsiaTheme="minorEastAsia"/>
                <w:b/>
                <w:bCs w:val="0"/>
                <w:color w:val="auto"/>
                <w:kern w:val="0"/>
                <w:sz w:val="24"/>
                <w:szCs w:val="24"/>
                <w:lang w:val="en-US" w:eastAsia="zh-CN"/>
              </w:rPr>
              <w:t>1、与相关政策和当地规划相符性分析</w:t>
            </w:r>
          </w:p>
          <w:p w14:paraId="633AAF92">
            <w:pPr>
              <w:pStyle w:val="2"/>
              <w:pageBreakBefore w:val="0"/>
              <w:widowControl w:val="0"/>
              <w:kinsoku/>
              <w:wordWrap/>
              <w:overflowPunct/>
              <w:topLinePunct w:val="0"/>
              <w:bidi w:val="0"/>
              <w:spacing w:before="0" w:after="0" w:line="500" w:lineRule="exact"/>
              <w:ind w:firstLine="482" w:firstLineChars="200"/>
              <w:textAlignment w:val="auto"/>
              <w:rPr>
                <w:rFonts w:hint="default" w:ascii="Times New Roman" w:hAnsi="Times New Roman" w:cs="Times New Roman" w:eastAsiaTheme="minorEastAsia"/>
                <w:b/>
                <w:bCs w:val="0"/>
                <w:color w:val="auto"/>
                <w:kern w:val="0"/>
                <w:sz w:val="24"/>
                <w:szCs w:val="24"/>
                <w:lang w:val="en-US" w:eastAsia="zh-CN"/>
              </w:rPr>
            </w:pPr>
            <w:r>
              <w:rPr>
                <w:rFonts w:hint="default" w:ascii="Times New Roman" w:hAnsi="Times New Roman" w:cs="Times New Roman" w:eastAsiaTheme="minorEastAsia"/>
                <w:b/>
                <w:bCs w:val="0"/>
                <w:color w:val="auto"/>
                <w:kern w:val="0"/>
                <w:sz w:val="24"/>
                <w:szCs w:val="24"/>
                <w:lang w:val="en-US" w:eastAsia="zh-CN"/>
              </w:rPr>
              <w:t>1.1 与产业政策符合性分析</w:t>
            </w:r>
          </w:p>
          <w:p w14:paraId="76A0C16F">
            <w:pPr>
              <w:pStyle w:val="2"/>
              <w:pageBreakBefore w:val="0"/>
              <w:widowControl w:val="0"/>
              <w:kinsoku/>
              <w:wordWrap/>
              <w:overflowPunct/>
              <w:topLinePunct w:val="0"/>
              <w:bidi w:val="0"/>
              <w:spacing w:before="0" w:after="0" w:line="500" w:lineRule="exact"/>
              <w:ind w:firstLine="480" w:firstLineChars="200"/>
              <w:textAlignment w:val="auto"/>
              <w:rPr>
                <w:rFonts w:hint="default" w:ascii="Times New Roman" w:hAnsi="Times New Roman" w:cs="Times New Roman" w:eastAsiaTheme="minorEastAsia"/>
                <w:b w:val="0"/>
                <w:bCs/>
                <w:color w:val="auto"/>
                <w:kern w:val="0"/>
                <w:sz w:val="24"/>
                <w:szCs w:val="24"/>
                <w:lang w:val="zh-CN"/>
              </w:rPr>
            </w:pPr>
            <w:r>
              <w:rPr>
                <w:rFonts w:hint="default" w:ascii="Times New Roman" w:hAnsi="Times New Roman" w:cs="Times New Roman" w:eastAsiaTheme="minorEastAsia"/>
                <w:b w:val="0"/>
                <w:bCs/>
                <w:color w:val="auto"/>
                <w:kern w:val="0"/>
                <w:sz w:val="24"/>
                <w:szCs w:val="24"/>
                <w:lang w:val="zh-CN"/>
              </w:rPr>
              <w:t>查阅《产业结构调整指导目录（20</w:t>
            </w:r>
            <w:r>
              <w:rPr>
                <w:rFonts w:hint="default" w:ascii="Times New Roman" w:hAnsi="Times New Roman" w:cs="Times New Roman" w:eastAsiaTheme="minorEastAsia"/>
                <w:b w:val="0"/>
                <w:bCs/>
                <w:color w:val="auto"/>
                <w:kern w:val="0"/>
                <w:sz w:val="24"/>
                <w:szCs w:val="24"/>
                <w:lang w:val="en-US" w:eastAsia="zh-CN"/>
              </w:rPr>
              <w:t>24</w:t>
            </w:r>
            <w:r>
              <w:rPr>
                <w:rFonts w:hint="default" w:ascii="Times New Roman" w:hAnsi="Times New Roman" w:cs="Times New Roman" w:eastAsiaTheme="minorEastAsia"/>
                <w:b w:val="0"/>
                <w:bCs/>
                <w:color w:val="auto"/>
                <w:kern w:val="0"/>
                <w:sz w:val="24"/>
                <w:szCs w:val="24"/>
                <w:lang w:val="zh-CN"/>
              </w:rPr>
              <w:t>年本）》，</w:t>
            </w:r>
            <w:r>
              <w:rPr>
                <w:rFonts w:hint="default" w:ascii="Times New Roman" w:hAnsi="Times New Roman" w:cs="Times New Roman" w:eastAsiaTheme="minorEastAsia"/>
                <w:b w:val="0"/>
                <w:bCs/>
                <w:color w:val="auto"/>
                <w:kern w:val="0"/>
                <w:sz w:val="24"/>
                <w:szCs w:val="24"/>
                <w:lang w:val="zh-CN" w:eastAsia="zh-CN"/>
              </w:rPr>
              <w:t>本项目为</w:t>
            </w:r>
            <w:r>
              <w:rPr>
                <w:rFonts w:hint="default" w:ascii="Times New Roman" w:hAnsi="Times New Roman" w:cs="Times New Roman" w:eastAsiaTheme="minorEastAsia"/>
                <w:b w:val="0"/>
                <w:bCs/>
                <w:color w:val="auto"/>
                <w:kern w:val="0"/>
                <w:sz w:val="24"/>
                <w:szCs w:val="24"/>
                <w:lang w:val="en-US" w:eastAsia="zh-CN"/>
              </w:rPr>
              <w:t>非金属矿物制品业</w:t>
            </w:r>
            <w:r>
              <w:rPr>
                <w:rFonts w:hint="default" w:ascii="Times New Roman" w:hAnsi="Times New Roman" w:cs="Times New Roman" w:eastAsiaTheme="minorEastAsia"/>
                <w:b w:val="0"/>
                <w:bCs/>
                <w:color w:val="auto"/>
                <w:kern w:val="0"/>
                <w:sz w:val="24"/>
                <w:szCs w:val="24"/>
                <w:lang w:val="zh-CN"/>
              </w:rPr>
              <w:t>，</w:t>
            </w:r>
            <w:r>
              <w:rPr>
                <w:rFonts w:hint="default" w:ascii="Times New Roman" w:hAnsi="Times New Roman" w:eastAsia="宋体" w:cs="Times New Roman"/>
                <w:b w:val="0"/>
                <w:bCs w:val="0"/>
                <w:color w:val="auto"/>
                <w:sz w:val="24"/>
                <w:szCs w:val="24"/>
                <w:highlight w:val="none"/>
                <w:lang w:val="zh-CN" w:eastAsia="zh-CN"/>
              </w:rPr>
              <w:t>属于“鼓励类”</w:t>
            </w:r>
            <w:r>
              <w:rPr>
                <w:rFonts w:hint="eastAsia" w:cs="Times New Roman"/>
                <w:b w:val="0"/>
                <w:bCs w:val="0"/>
                <w:color w:val="auto"/>
                <w:sz w:val="24"/>
                <w:szCs w:val="24"/>
                <w:highlight w:val="none"/>
                <w:lang w:val="en-US" w:eastAsia="zh-CN"/>
              </w:rPr>
              <w:t>第十二条建材第11项建设</w:t>
            </w:r>
            <w:r>
              <w:rPr>
                <w:rFonts w:hint="eastAsia" w:ascii="Times New Roman" w:hAnsi="Times New Roman" w:eastAsia="宋体" w:cs="Times New Roman"/>
                <w:b w:val="0"/>
                <w:bCs w:val="0"/>
                <w:color w:val="auto"/>
                <w:sz w:val="24"/>
                <w:szCs w:val="24"/>
                <w:highlight w:val="none"/>
                <w:lang w:val="en-US" w:eastAsia="zh-CN"/>
              </w:rPr>
              <w:t>项目</w:t>
            </w:r>
            <w:r>
              <w:rPr>
                <w:rFonts w:hint="default" w:ascii="Times New Roman" w:hAnsi="Times New Roman" w:cs="Times New Roman" w:eastAsiaTheme="minorEastAsia"/>
                <w:b w:val="0"/>
                <w:bCs/>
                <w:color w:val="auto"/>
                <w:kern w:val="0"/>
                <w:sz w:val="24"/>
                <w:szCs w:val="24"/>
                <w:lang w:val="zh-CN"/>
              </w:rPr>
              <w:t>；且</w:t>
            </w:r>
            <w:r>
              <w:rPr>
                <w:rFonts w:hint="eastAsia" w:cs="Times New Roman" w:eastAsiaTheme="minorEastAsia"/>
                <w:b w:val="0"/>
                <w:bCs/>
                <w:color w:val="auto"/>
                <w:kern w:val="0"/>
                <w:sz w:val="24"/>
                <w:szCs w:val="24"/>
                <w:lang w:val="en-US" w:eastAsia="zh-CN"/>
              </w:rPr>
              <w:t>本</w:t>
            </w:r>
            <w:r>
              <w:rPr>
                <w:rFonts w:hint="default" w:ascii="Times New Roman" w:hAnsi="Times New Roman" w:cs="Times New Roman" w:eastAsiaTheme="minorEastAsia"/>
                <w:b w:val="0"/>
                <w:bCs/>
                <w:color w:val="auto"/>
                <w:kern w:val="0"/>
                <w:sz w:val="24"/>
                <w:szCs w:val="24"/>
                <w:lang w:val="zh-CN"/>
              </w:rPr>
              <w:t>项目已在</w:t>
            </w:r>
            <w:r>
              <w:rPr>
                <w:rFonts w:hint="eastAsia" w:cs="Times New Roman" w:eastAsiaTheme="minorEastAsia"/>
                <w:b w:val="0"/>
                <w:bCs/>
                <w:color w:val="auto"/>
                <w:kern w:val="0"/>
                <w:sz w:val="24"/>
                <w:szCs w:val="24"/>
                <w:lang w:val="en-US" w:eastAsia="zh-CN"/>
              </w:rPr>
              <w:t>叶县</w:t>
            </w:r>
            <w:r>
              <w:rPr>
                <w:rFonts w:hint="default" w:ascii="Times New Roman" w:hAnsi="Times New Roman" w:cs="Times New Roman" w:eastAsiaTheme="minorEastAsia"/>
                <w:b w:val="0"/>
                <w:bCs/>
                <w:color w:val="auto"/>
                <w:kern w:val="0"/>
                <w:sz w:val="24"/>
                <w:szCs w:val="24"/>
                <w:lang w:val="zh-CN"/>
              </w:rPr>
              <w:t>发展和改革委员会备案（见附件</w:t>
            </w:r>
            <w:r>
              <w:rPr>
                <w:rFonts w:hint="default" w:ascii="Times New Roman" w:hAnsi="Times New Roman" w:cs="Times New Roman" w:eastAsiaTheme="minorEastAsia"/>
                <w:b w:val="0"/>
                <w:bCs/>
                <w:color w:val="auto"/>
                <w:kern w:val="0"/>
                <w:sz w:val="24"/>
                <w:szCs w:val="24"/>
                <w:lang w:val="en-US" w:eastAsia="zh-CN"/>
              </w:rPr>
              <w:t>1</w:t>
            </w:r>
            <w:r>
              <w:rPr>
                <w:rFonts w:hint="default" w:ascii="Times New Roman" w:hAnsi="Times New Roman" w:cs="Times New Roman" w:eastAsiaTheme="minorEastAsia"/>
                <w:b w:val="0"/>
                <w:bCs/>
                <w:color w:val="auto"/>
                <w:kern w:val="0"/>
                <w:sz w:val="24"/>
                <w:szCs w:val="24"/>
                <w:lang w:val="zh-CN"/>
              </w:rPr>
              <w:t>），项目代码为：</w:t>
            </w:r>
            <w:r>
              <w:rPr>
                <w:rFonts w:hint="default" w:ascii="Times New Roman" w:hAnsi="Times New Roman" w:cs="Times New Roman" w:eastAsiaTheme="minorEastAsia"/>
                <w:b w:val="0"/>
                <w:bCs/>
                <w:color w:val="auto"/>
                <w:kern w:val="0"/>
                <w:sz w:val="24"/>
                <w:szCs w:val="24"/>
                <w:lang w:val="en-US" w:eastAsia="zh-CN"/>
              </w:rPr>
              <w:t>2412-410422-04-01-720379，</w:t>
            </w:r>
            <w:r>
              <w:rPr>
                <w:rFonts w:hint="default" w:ascii="Times New Roman" w:hAnsi="Times New Roman" w:cs="Times New Roman" w:eastAsiaTheme="minorEastAsia"/>
                <w:b w:val="0"/>
                <w:bCs/>
                <w:color w:val="auto"/>
                <w:kern w:val="0"/>
                <w:sz w:val="24"/>
                <w:szCs w:val="24"/>
                <w:lang w:val="zh-CN"/>
              </w:rPr>
              <w:t>建设性质为新建，由此可知，项目建设符合国家当前产业政策。</w:t>
            </w:r>
          </w:p>
          <w:p w14:paraId="21EF5897">
            <w:pPr>
              <w:pageBreakBefore w:val="0"/>
              <w:widowControl w:val="0"/>
              <w:kinsoku/>
              <w:wordWrap/>
              <w:overflowPunct/>
              <w:topLinePunct w:val="0"/>
              <w:autoSpaceDE w:val="0"/>
              <w:autoSpaceDN w:val="0"/>
              <w:bidi w:val="0"/>
              <w:adjustRightInd w:val="0"/>
              <w:snapToGrid w:val="0"/>
              <w:spacing w:line="500" w:lineRule="exact"/>
              <w:ind w:firstLine="482" w:firstLineChars="200"/>
              <w:textAlignment w:val="auto"/>
              <w:rPr>
                <w:rFonts w:hint="default" w:ascii="Times New Roman" w:hAnsi="Times New Roman" w:cs="Times New Roman" w:eastAsiaTheme="minorEastAsia"/>
                <w:b/>
                <w:bCs/>
                <w:color w:val="auto"/>
                <w:kern w:val="0"/>
                <w:sz w:val="24"/>
                <w:szCs w:val="24"/>
              </w:rPr>
            </w:pPr>
            <w:r>
              <w:rPr>
                <w:rFonts w:hint="eastAsia" w:cs="Times New Roman" w:eastAsiaTheme="minorEastAsia"/>
                <w:b/>
                <w:bCs/>
                <w:color w:val="auto"/>
                <w:kern w:val="0"/>
                <w:sz w:val="24"/>
                <w:szCs w:val="24"/>
                <w:lang w:val="en-US" w:eastAsia="zh-CN"/>
              </w:rPr>
              <w:t xml:space="preserve">1.2 </w:t>
            </w:r>
            <w:r>
              <w:rPr>
                <w:rFonts w:hint="default" w:ascii="Times New Roman" w:hAnsi="Times New Roman" w:cs="Times New Roman" w:eastAsiaTheme="minorEastAsia"/>
                <w:b/>
                <w:bCs/>
                <w:color w:val="auto"/>
                <w:kern w:val="0"/>
                <w:sz w:val="24"/>
                <w:szCs w:val="24"/>
              </w:rPr>
              <w:t>备案相符性分析</w:t>
            </w:r>
          </w:p>
          <w:p w14:paraId="11C85F35">
            <w:pPr>
              <w:pStyle w:val="2"/>
              <w:pageBreakBefore w:val="0"/>
              <w:widowControl w:val="0"/>
              <w:kinsoku/>
              <w:wordWrap/>
              <w:overflowPunct/>
              <w:topLinePunct w:val="0"/>
              <w:bidi w:val="0"/>
              <w:spacing w:before="0" w:after="0" w:line="500" w:lineRule="exact"/>
              <w:ind w:firstLine="480" w:firstLineChars="200"/>
              <w:textAlignment w:val="auto"/>
              <w:rPr>
                <w:rFonts w:hint="default" w:ascii="Times New Roman" w:hAnsi="Times New Roman" w:cs="Times New Roman" w:eastAsiaTheme="minorEastAsia"/>
                <w:b w:val="0"/>
                <w:bCs/>
                <w:color w:val="auto"/>
                <w:sz w:val="24"/>
                <w:szCs w:val="24"/>
                <w:lang w:val="en-US" w:eastAsia="zh-CN"/>
              </w:rPr>
            </w:pPr>
            <w:r>
              <w:rPr>
                <w:rFonts w:hint="default" w:ascii="Times New Roman" w:hAnsi="Times New Roman" w:cs="Times New Roman" w:eastAsiaTheme="minorEastAsia"/>
                <w:b w:val="0"/>
                <w:bCs/>
                <w:color w:val="auto"/>
                <w:kern w:val="0"/>
                <w:sz w:val="24"/>
                <w:szCs w:val="24"/>
                <w:lang w:val="zh-CN"/>
              </w:rPr>
              <w:t>本项目拟</w:t>
            </w:r>
            <w:r>
              <w:rPr>
                <w:rFonts w:hint="default" w:ascii="Times New Roman" w:hAnsi="Times New Roman" w:cs="Times New Roman" w:eastAsiaTheme="minorEastAsia"/>
                <w:b w:val="0"/>
                <w:bCs/>
                <w:color w:val="auto"/>
                <w:kern w:val="0"/>
                <w:sz w:val="24"/>
                <w:szCs w:val="24"/>
                <w:lang w:val="en-US" w:eastAsia="zh-CN"/>
              </w:rPr>
              <w:t>实际</w:t>
            </w:r>
            <w:r>
              <w:rPr>
                <w:rFonts w:hint="default" w:ascii="Times New Roman" w:hAnsi="Times New Roman" w:cs="Times New Roman" w:eastAsiaTheme="minorEastAsia"/>
                <w:b w:val="0"/>
                <w:bCs/>
                <w:color w:val="auto"/>
                <w:kern w:val="0"/>
                <w:sz w:val="24"/>
                <w:szCs w:val="24"/>
                <w:lang w:val="zh-CN"/>
              </w:rPr>
              <w:t>建</w:t>
            </w:r>
            <w:r>
              <w:rPr>
                <w:rFonts w:hint="default" w:ascii="Times New Roman" w:hAnsi="Times New Roman" w:cs="Times New Roman" w:eastAsiaTheme="minorEastAsia"/>
                <w:b w:val="0"/>
                <w:bCs/>
                <w:color w:val="auto"/>
                <w:kern w:val="0"/>
                <w:sz w:val="24"/>
                <w:szCs w:val="24"/>
                <w:lang w:val="en-US" w:eastAsia="zh-CN"/>
              </w:rPr>
              <w:t>设</w:t>
            </w:r>
            <w:r>
              <w:rPr>
                <w:rFonts w:hint="default" w:ascii="Times New Roman" w:hAnsi="Times New Roman" w:cs="Times New Roman" w:eastAsiaTheme="minorEastAsia"/>
                <w:b w:val="0"/>
                <w:bCs/>
                <w:color w:val="auto"/>
                <w:kern w:val="0"/>
                <w:sz w:val="24"/>
                <w:szCs w:val="24"/>
                <w:lang w:val="zh-CN"/>
              </w:rPr>
              <w:t>内容与备案相符性分析见下表。</w:t>
            </w:r>
          </w:p>
          <w:p w14:paraId="4C7C777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val="0"/>
                <w:color w:val="auto"/>
                <w:sz w:val="21"/>
                <w:szCs w:val="21"/>
                <w:lang w:val="en-US" w:eastAsia="zh-CN" w:bidi="ar"/>
              </w:rPr>
            </w:pPr>
            <w:r>
              <w:rPr>
                <w:rFonts w:hint="default" w:ascii="Times New Roman" w:hAnsi="Times New Roman" w:cs="Times New Roman" w:eastAsiaTheme="minorEastAsia"/>
                <w:b/>
                <w:bCs w:val="0"/>
                <w:color w:val="auto"/>
                <w:sz w:val="21"/>
                <w:szCs w:val="21"/>
                <w:lang w:val="en-US" w:eastAsia="zh-CN" w:bidi="ar"/>
              </w:rPr>
              <w:t>表1-1 项目拟实际建设内容与备案相符性分析一览表</w:t>
            </w:r>
          </w:p>
          <w:tbl>
            <w:tblPr>
              <w:tblStyle w:val="26"/>
              <w:tblW w:w="7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988"/>
              <w:gridCol w:w="2575"/>
              <w:gridCol w:w="2935"/>
              <w:gridCol w:w="740"/>
            </w:tblGrid>
            <w:tr w14:paraId="5A6B3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90" w:hRule="atLeast"/>
                <w:jc w:val="center"/>
              </w:trPr>
              <w:tc>
                <w:tcPr>
                  <w:tcW w:w="988" w:type="dxa"/>
                  <w:tcBorders>
                    <w:tl2br w:val="nil"/>
                    <w:tr2bl w:val="nil"/>
                  </w:tcBorders>
                  <w:vAlign w:val="center"/>
                </w:tcPr>
                <w:p w14:paraId="48CCB972">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项目</w:t>
                  </w:r>
                </w:p>
              </w:tc>
              <w:tc>
                <w:tcPr>
                  <w:tcW w:w="2575" w:type="dxa"/>
                  <w:tcBorders>
                    <w:tl2br w:val="nil"/>
                    <w:tr2bl w:val="nil"/>
                  </w:tcBorders>
                  <w:vAlign w:val="center"/>
                </w:tcPr>
                <w:p w14:paraId="7E54DFFE">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备案内容</w:t>
                  </w:r>
                </w:p>
              </w:tc>
              <w:tc>
                <w:tcPr>
                  <w:tcW w:w="2935" w:type="dxa"/>
                  <w:tcBorders>
                    <w:tl2br w:val="nil"/>
                    <w:tr2bl w:val="nil"/>
                  </w:tcBorders>
                  <w:vAlign w:val="center"/>
                </w:tcPr>
                <w:p w14:paraId="1DA4116B">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lang w:val="en-US" w:eastAsia="zh-CN"/>
                    </w:rPr>
                    <w:t>拟实际</w:t>
                  </w:r>
                  <w:r>
                    <w:rPr>
                      <w:rFonts w:hint="default" w:ascii="Times New Roman" w:hAnsi="Times New Roman" w:cs="Times New Roman" w:eastAsiaTheme="minorEastAsia"/>
                      <w:b/>
                      <w:bCs/>
                      <w:color w:val="auto"/>
                      <w:sz w:val="21"/>
                      <w:szCs w:val="21"/>
                    </w:rPr>
                    <w:t>建设内容</w:t>
                  </w:r>
                </w:p>
              </w:tc>
              <w:tc>
                <w:tcPr>
                  <w:tcW w:w="740" w:type="dxa"/>
                  <w:tcBorders>
                    <w:tl2br w:val="nil"/>
                    <w:tr2bl w:val="nil"/>
                  </w:tcBorders>
                  <w:vAlign w:val="center"/>
                </w:tcPr>
                <w:p w14:paraId="7BA2ECC9">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是否</w:t>
                  </w:r>
                </w:p>
                <w:p w14:paraId="09A42EC3">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符合</w:t>
                  </w:r>
                </w:p>
              </w:tc>
            </w:tr>
            <w:tr w14:paraId="5154F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53" w:hRule="atLeast"/>
                <w:jc w:val="center"/>
              </w:trPr>
              <w:tc>
                <w:tcPr>
                  <w:tcW w:w="988" w:type="dxa"/>
                  <w:tcBorders>
                    <w:tl2br w:val="nil"/>
                    <w:tr2bl w:val="nil"/>
                  </w:tcBorders>
                  <w:vAlign w:val="center"/>
                </w:tcPr>
                <w:p w14:paraId="7B669C33">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建设单位</w:t>
                  </w:r>
                </w:p>
              </w:tc>
              <w:tc>
                <w:tcPr>
                  <w:tcW w:w="2575" w:type="dxa"/>
                  <w:tcBorders>
                    <w:tl2br w:val="nil"/>
                    <w:tr2bl w:val="nil"/>
                  </w:tcBorders>
                  <w:vAlign w:val="center"/>
                </w:tcPr>
                <w:p w14:paraId="44BA2142">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叶县砼鑫建材有限公司</w:t>
                  </w:r>
                </w:p>
              </w:tc>
              <w:tc>
                <w:tcPr>
                  <w:tcW w:w="2935" w:type="dxa"/>
                  <w:tcBorders>
                    <w:tl2br w:val="nil"/>
                    <w:tr2bl w:val="nil"/>
                  </w:tcBorders>
                  <w:vAlign w:val="center"/>
                </w:tcPr>
                <w:p w14:paraId="78AA8622">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sz w:val="21"/>
                      <w:szCs w:val="21"/>
                      <w:lang w:val="en-US" w:eastAsia="zh-CN"/>
                    </w:rPr>
                    <w:t>叶县砼鑫建材有限公司</w:t>
                  </w:r>
                </w:p>
              </w:tc>
              <w:tc>
                <w:tcPr>
                  <w:tcW w:w="740" w:type="dxa"/>
                  <w:tcBorders>
                    <w:tl2br w:val="nil"/>
                    <w:tr2bl w:val="nil"/>
                  </w:tcBorders>
                  <w:vAlign w:val="center"/>
                </w:tcPr>
                <w:p w14:paraId="6455F4C0">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符合</w:t>
                  </w:r>
                </w:p>
              </w:tc>
            </w:tr>
            <w:tr w14:paraId="2E056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34" w:hRule="atLeast"/>
                <w:jc w:val="center"/>
              </w:trPr>
              <w:tc>
                <w:tcPr>
                  <w:tcW w:w="988" w:type="dxa"/>
                  <w:tcBorders>
                    <w:tl2br w:val="nil"/>
                    <w:tr2bl w:val="nil"/>
                  </w:tcBorders>
                  <w:vAlign w:val="center"/>
                </w:tcPr>
                <w:p w14:paraId="4B0C879E">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项目名称</w:t>
                  </w:r>
                </w:p>
              </w:tc>
              <w:tc>
                <w:tcPr>
                  <w:tcW w:w="2575" w:type="dxa"/>
                  <w:tcBorders>
                    <w:tl2br w:val="nil"/>
                    <w:tr2bl w:val="nil"/>
                  </w:tcBorders>
                  <w:vAlign w:val="center"/>
                </w:tcPr>
                <w:p w14:paraId="31FFFA3E">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叶县砼鑫建材有限公司商砼站建设项目</w:t>
                  </w:r>
                </w:p>
              </w:tc>
              <w:tc>
                <w:tcPr>
                  <w:tcW w:w="2935" w:type="dxa"/>
                  <w:tcBorders>
                    <w:tl2br w:val="nil"/>
                    <w:tr2bl w:val="nil"/>
                  </w:tcBorders>
                  <w:vAlign w:val="center"/>
                </w:tcPr>
                <w:p w14:paraId="15544456">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sz w:val="21"/>
                      <w:szCs w:val="21"/>
                      <w:lang w:val="en-US" w:eastAsia="zh-CN"/>
                    </w:rPr>
                    <w:t>叶县砼鑫建材有限公司商砼站建设项目</w:t>
                  </w:r>
                </w:p>
              </w:tc>
              <w:tc>
                <w:tcPr>
                  <w:tcW w:w="740" w:type="dxa"/>
                  <w:tcBorders>
                    <w:tl2br w:val="nil"/>
                    <w:tr2bl w:val="nil"/>
                  </w:tcBorders>
                  <w:vAlign w:val="center"/>
                </w:tcPr>
                <w:p w14:paraId="53CF9D4D">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符合</w:t>
                  </w:r>
                </w:p>
              </w:tc>
            </w:tr>
            <w:tr w14:paraId="44EC1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57" w:hRule="atLeast"/>
                <w:jc w:val="center"/>
              </w:trPr>
              <w:tc>
                <w:tcPr>
                  <w:tcW w:w="988" w:type="dxa"/>
                  <w:tcBorders>
                    <w:tl2br w:val="nil"/>
                    <w:tr2bl w:val="nil"/>
                  </w:tcBorders>
                  <w:vAlign w:val="center"/>
                </w:tcPr>
                <w:p w14:paraId="16E46F27">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建设地点</w:t>
                  </w:r>
                </w:p>
              </w:tc>
              <w:tc>
                <w:tcPr>
                  <w:tcW w:w="2575" w:type="dxa"/>
                  <w:tcBorders>
                    <w:tl2br w:val="nil"/>
                    <w:tr2bl w:val="nil"/>
                  </w:tcBorders>
                  <w:vAlign w:val="center"/>
                </w:tcPr>
                <w:p w14:paraId="150AC13F">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平顶山市叶县保安镇三村</w:t>
                  </w:r>
                </w:p>
              </w:tc>
              <w:tc>
                <w:tcPr>
                  <w:tcW w:w="2935" w:type="dxa"/>
                  <w:tcBorders>
                    <w:tl2br w:val="nil"/>
                    <w:tr2bl w:val="nil"/>
                  </w:tcBorders>
                  <w:vAlign w:val="center"/>
                </w:tcPr>
                <w:p w14:paraId="4D82688B">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平顶山市叶县保安镇三村</w:t>
                  </w:r>
                </w:p>
              </w:tc>
              <w:tc>
                <w:tcPr>
                  <w:tcW w:w="740" w:type="dxa"/>
                  <w:tcBorders>
                    <w:tl2br w:val="nil"/>
                    <w:tr2bl w:val="nil"/>
                  </w:tcBorders>
                  <w:vAlign w:val="center"/>
                </w:tcPr>
                <w:p w14:paraId="3C8DCB59">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符合</w:t>
                  </w:r>
                </w:p>
              </w:tc>
            </w:tr>
            <w:tr w14:paraId="7C954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17" w:hRule="atLeast"/>
                <w:jc w:val="center"/>
              </w:trPr>
              <w:tc>
                <w:tcPr>
                  <w:tcW w:w="988" w:type="dxa"/>
                  <w:tcBorders>
                    <w:tl2br w:val="nil"/>
                    <w:tr2bl w:val="nil"/>
                  </w:tcBorders>
                  <w:vAlign w:val="center"/>
                </w:tcPr>
                <w:p w14:paraId="263AEF52">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建设性质</w:t>
                  </w:r>
                </w:p>
              </w:tc>
              <w:tc>
                <w:tcPr>
                  <w:tcW w:w="2575" w:type="dxa"/>
                  <w:tcBorders>
                    <w:tl2br w:val="nil"/>
                    <w:tr2bl w:val="nil"/>
                  </w:tcBorders>
                  <w:vAlign w:val="center"/>
                </w:tcPr>
                <w:p w14:paraId="112B55DD">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新建</w:t>
                  </w:r>
                </w:p>
              </w:tc>
              <w:tc>
                <w:tcPr>
                  <w:tcW w:w="2935" w:type="dxa"/>
                  <w:tcBorders>
                    <w:tl2br w:val="nil"/>
                    <w:tr2bl w:val="nil"/>
                  </w:tcBorders>
                  <w:vAlign w:val="center"/>
                </w:tcPr>
                <w:p w14:paraId="4CF23ABE">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新建</w:t>
                  </w:r>
                </w:p>
              </w:tc>
              <w:tc>
                <w:tcPr>
                  <w:tcW w:w="740" w:type="dxa"/>
                  <w:tcBorders>
                    <w:tl2br w:val="nil"/>
                    <w:tr2bl w:val="nil"/>
                  </w:tcBorders>
                  <w:vAlign w:val="center"/>
                </w:tcPr>
                <w:p w14:paraId="008DF2E4">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符合</w:t>
                  </w:r>
                </w:p>
              </w:tc>
            </w:tr>
            <w:tr w14:paraId="703DF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31" w:hRule="atLeast"/>
                <w:jc w:val="center"/>
              </w:trPr>
              <w:tc>
                <w:tcPr>
                  <w:tcW w:w="988" w:type="dxa"/>
                  <w:tcBorders>
                    <w:tl2br w:val="nil"/>
                    <w:tr2bl w:val="nil"/>
                  </w:tcBorders>
                  <w:vAlign w:val="center"/>
                </w:tcPr>
                <w:p w14:paraId="1D9B7C07">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建设规模及内容</w:t>
                  </w:r>
                </w:p>
              </w:tc>
              <w:tc>
                <w:tcPr>
                  <w:tcW w:w="2575" w:type="dxa"/>
                  <w:tcBorders>
                    <w:tl2br w:val="nil"/>
                    <w:tr2bl w:val="nil"/>
                  </w:tcBorders>
                  <w:vAlign w:val="center"/>
                </w:tcPr>
                <w:p w14:paraId="7BB46139">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eastAsia="zh-CN"/>
                    </w:rPr>
                    <w:t>占地</w:t>
                  </w:r>
                  <w:r>
                    <w:rPr>
                      <w:rFonts w:hint="default" w:ascii="Times New Roman" w:hAnsi="Times New Roman" w:cs="Times New Roman" w:eastAsiaTheme="minorEastAsia"/>
                      <w:color w:val="auto"/>
                      <w:sz w:val="21"/>
                      <w:szCs w:val="21"/>
                      <w:lang w:val="en-US" w:eastAsia="zh-CN"/>
                    </w:rPr>
                    <w:t>面积2700m</w:t>
                  </w:r>
                  <w:r>
                    <w:rPr>
                      <w:rFonts w:hint="default" w:ascii="Times New Roman" w:hAnsi="Times New Roman" w:cs="Times New Roman" w:eastAsiaTheme="minorEastAsia"/>
                      <w:color w:val="auto"/>
                      <w:sz w:val="21"/>
                      <w:szCs w:val="21"/>
                      <w:vertAlign w:val="superscript"/>
                      <w:lang w:val="en-US" w:eastAsia="zh-CN"/>
                    </w:rPr>
                    <w:t>2</w:t>
                  </w:r>
                  <w:r>
                    <w:rPr>
                      <w:rFonts w:hint="default" w:ascii="Times New Roman" w:hAnsi="Times New Roman" w:cs="Times New Roman" w:eastAsiaTheme="minorEastAsia"/>
                      <w:color w:val="auto"/>
                      <w:sz w:val="21"/>
                      <w:szCs w:val="21"/>
                      <w:lang w:val="en-US" w:eastAsia="zh-CN"/>
                    </w:rPr>
                    <w:t>，总投资</w:t>
                  </w:r>
                  <w:r>
                    <w:rPr>
                      <w:rFonts w:hint="eastAsia" w:cs="Times New Roman" w:eastAsiaTheme="minorEastAsia"/>
                      <w:color w:val="auto"/>
                      <w:sz w:val="21"/>
                      <w:szCs w:val="21"/>
                      <w:lang w:val="en-US" w:eastAsia="zh-CN"/>
                    </w:rPr>
                    <w:t>1</w:t>
                  </w:r>
                  <w:r>
                    <w:rPr>
                      <w:rFonts w:hint="default" w:ascii="Times New Roman" w:hAnsi="Times New Roman" w:cs="Times New Roman" w:eastAsiaTheme="minorEastAsia"/>
                      <w:color w:val="auto"/>
                      <w:sz w:val="21"/>
                      <w:szCs w:val="21"/>
                      <w:lang w:val="en-US" w:eastAsia="zh-CN"/>
                    </w:rPr>
                    <w:t>200万元</w:t>
                  </w:r>
                </w:p>
              </w:tc>
              <w:tc>
                <w:tcPr>
                  <w:tcW w:w="2935" w:type="dxa"/>
                  <w:tcBorders>
                    <w:tl2br w:val="nil"/>
                    <w:tr2bl w:val="nil"/>
                  </w:tcBorders>
                  <w:vAlign w:val="center"/>
                </w:tcPr>
                <w:p w14:paraId="5D478C86">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eastAsia="zh-CN"/>
                    </w:rPr>
                    <w:t>占地</w:t>
                  </w:r>
                  <w:r>
                    <w:rPr>
                      <w:rFonts w:hint="default" w:ascii="Times New Roman" w:hAnsi="Times New Roman" w:cs="Times New Roman" w:eastAsiaTheme="minorEastAsia"/>
                      <w:color w:val="auto"/>
                      <w:sz w:val="21"/>
                      <w:szCs w:val="21"/>
                      <w:lang w:val="en-US" w:eastAsia="zh-CN"/>
                    </w:rPr>
                    <w:t>面积2700m</w:t>
                  </w:r>
                  <w:r>
                    <w:rPr>
                      <w:rFonts w:hint="default" w:ascii="Times New Roman" w:hAnsi="Times New Roman" w:cs="Times New Roman" w:eastAsiaTheme="minorEastAsia"/>
                      <w:color w:val="auto"/>
                      <w:sz w:val="21"/>
                      <w:szCs w:val="21"/>
                      <w:vertAlign w:val="superscript"/>
                      <w:lang w:val="en-US" w:eastAsia="zh-CN"/>
                    </w:rPr>
                    <w:t>2</w:t>
                  </w:r>
                  <w:r>
                    <w:rPr>
                      <w:rFonts w:hint="default" w:ascii="Times New Roman" w:hAnsi="Times New Roman" w:cs="Times New Roman" w:eastAsiaTheme="minorEastAsia"/>
                      <w:color w:val="auto"/>
                      <w:sz w:val="21"/>
                      <w:szCs w:val="21"/>
                      <w:lang w:val="en-US" w:eastAsia="zh-CN"/>
                    </w:rPr>
                    <w:t>，总投资</w:t>
                  </w:r>
                  <w:r>
                    <w:rPr>
                      <w:rFonts w:hint="eastAsia" w:cs="Times New Roman" w:eastAsiaTheme="minorEastAsia"/>
                      <w:color w:val="auto"/>
                      <w:sz w:val="21"/>
                      <w:szCs w:val="21"/>
                      <w:lang w:val="en-US" w:eastAsia="zh-CN"/>
                    </w:rPr>
                    <w:t>1</w:t>
                  </w:r>
                  <w:r>
                    <w:rPr>
                      <w:rFonts w:hint="default" w:ascii="Times New Roman" w:hAnsi="Times New Roman" w:cs="Times New Roman" w:eastAsiaTheme="minorEastAsia"/>
                      <w:color w:val="auto"/>
                      <w:sz w:val="21"/>
                      <w:szCs w:val="21"/>
                      <w:lang w:val="en-US" w:eastAsia="zh-CN"/>
                    </w:rPr>
                    <w:t>200万元</w:t>
                  </w:r>
                </w:p>
              </w:tc>
              <w:tc>
                <w:tcPr>
                  <w:tcW w:w="740" w:type="dxa"/>
                  <w:tcBorders>
                    <w:tl2br w:val="nil"/>
                    <w:tr2bl w:val="nil"/>
                  </w:tcBorders>
                  <w:vAlign w:val="center"/>
                </w:tcPr>
                <w:p w14:paraId="11701A55">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符合</w:t>
                  </w:r>
                </w:p>
              </w:tc>
            </w:tr>
            <w:tr w14:paraId="3CBCF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825" w:hRule="atLeast"/>
                <w:jc w:val="center"/>
              </w:trPr>
              <w:tc>
                <w:tcPr>
                  <w:tcW w:w="988" w:type="dxa"/>
                  <w:tcBorders>
                    <w:tl2br w:val="nil"/>
                    <w:tr2bl w:val="nil"/>
                  </w:tcBorders>
                  <w:vAlign w:val="center"/>
                </w:tcPr>
                <w:p w14:paraId="770369E8">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主要设备</w:t>
                  </w:r>
                </w:p>
              </w:tc>
              <w:tc>
                <w:tcPr>
                  <w:tcW w:w="2575" w:type="dxa"/>
                  <w:tcBorders>
                    <w:tl2br w:val="nil"/>
                    <w:tr2bl w:val="nil"/>
                  </w:tcBorders>
                  <w:vAlign w:val="center"/>
                </w:tcPr>
                <w:p w14:paraId="53B38613">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搅拌设备、水平运输设备、垂直运输设备、主动式收尘、降尘设备</w:t>
                  </w:r>
                </w:p>
              </w:tc>
              <w:tc>
                <w:tcPr>
                  <w:tcW w:w="2935" w:type="dxa"/>
                  <w:tcBorders>
                    <w:tl2br w:val="nil"/>
                    <w:tr2bl w:val="nil"/>
                  </w:tcBorders>
                  <w:vAlign w:val="center"/>
                </w:tcPr>
                <w:p w14:paraId="0D4ABBE0">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搅拌设备、水平运输设备、垂直运输设备、主动式收尘、降尘设备</w:t>
                  </w:r>
                </w:p>
              </w:tc>
              <w:tc>
                <w:tcPr>
                  <w:tcW w:w="740" w:type="dxa"/>
                  <w:tcBorders>
                    <w:tl2br w:val="nil"/>
                    <w:tr2bl w:val="nil"/>
                  </w:tcBorders>
                  <w:vAlign w:val="center"/>
                </w:tcPr>
                <w:p w14:paraId="50EEB528">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highlight w:val="yellow"/>
                    </w:rPr>
                  </w:pPr>
                  <w:r>
                    <w:rPr>
                      <w:rFonts w:hint="default" w:ascii="Times New Roman" w:hAnsi="Times New Roman" w:cs="Times New Roman" w:eastAsiaTheme="minorEastAsia"/>
                      <w:color w:val="auto"/>
                      <w:kern w:val="2"/>
                      <w:sz w:val="21"/>
                      <w:szCs w:val="21"/>
                      <w:lang w:val="en-US" w:eastAsia="zh-CN" w:bidi="ar-SA"/>
                    </w:rPr>
                    <w:t>符合</w:t>
                  </w:r>
                </w:p>
              </w:tc>
            </w:tr>
            <w:tr w14:paraId="74981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149" w:hRule="atLeast"/>
                <w:jc w:val="center"/>
              </w:trPr>
              <w:tc>
                <w:tcPr>
                  <w:tcW w:w="988" w:type="dxa"/>
                  <w:tcBorders>
                    <w:tl2br w:val="nil"/>
                    <w:tr2bl w:val="nil"/>
                  </w:tcBorders>
                  <w:shd w:val="clear" w:color="auto" w:fill="auto"/>
                  <w:vAlign w:val="center"/>
                </w:tcPr>
                <w:p w14:paraId="392A5348">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生产工艺</w:t>
                  </w:r>
                </w:p>
              </w:tc>
              <w:tc>
                <w:tcPr>
                  <w:tcW w:w="2575" w:type="dxa"/>
                  <w:tcBorders>
                    <w:tl2br w:val="nil"/>
                    <w:tr2bl w:val="nil"/>
                  </w:tcBorders>
                  <w:shd w:val="clear" w:color="auto" w:fill="auto"/>
                  <w:vAlign w:val="center"/>
                </w:tcPr>
                <w:p w14:paraId="00AE3655">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配料机对骨料-砂石进行配比，运送到搅拌机，同时添加计量好的水泥及外加剂等粉料及水料，由搅拌机对物料进行均匀搅拌生产出成品混凝土，整个操作过程采用全自动化配比，自动化运输和自动化搅拌工艺</w:t>
                  </w:r>
                </w:p>
              </w:tc>
              <w:tc>
                <w:tcPr>
                  <w:tcW w:w="2935" w:type="dxa"/>
                  <w:tcBorders>
                    <w:tl2br w:val="nil"/>
                    <w:tr2bl w:val="nil"/>
                  </w:tcBorders>
                  <w:shd w:val="clear" w:color="auto" w:fill="auto"/>
                  <w:vAlign w:val="center"/>
                </w:tcPr>
                <w:p w14:paraId="163C37EC">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原料仓给料--</w:t>
                  </w:r>
                  <w:r>
                    <w:rPr>
                      <w:rFonts w:hint="eastAsia" w:ascii="Times New Roman" w:hAnsi="Times New Roman" w:cs="Times New Roman" w:eastAsiaTheme="minorEastAsia"/>
                      <w:color w:val="auto"/>
                      <w:sz w:val="21"/>
                      <w:szCs w:val="21"/>
                      <w:lang w:val="en-US" w:eastAsia="zh-CN"/>
                    </w:rPr>
                    <w:t>计量</w:t>
                  </w:r>
                  <w:r>
                    <w:rPr>
                      <w:rFonts w:hint="default" w:ascii="Times New Roman" w:hAnsi="Times New Roman" w:cs="Times New Roman" w:eastAsiaTheme="minorEastAsia"/>
                      <w:color w:val="auto"/>
                      <w:sz w:val="21"/>
                      <w:szCs w:val="21"/>
                      <w:lang w:val="en-US" w:eastAsia="zh-CN"/>
                    </w:rPr>
                    <w:t>--</w:t>
                  </w:r>
                  <w:r>
                    <w:rPr>
                      <w:rFonts w:hint="eastAsia" w:ascii="Times New Roman" w:hAnsi="Times New Roman" w:cs="Times New Roman" w:eastAsiaTheme="minorEastAsia"/>
                      <w:color w:val="auto"/>
                      <w:sz w:val="21"/>
                      <w:szCs w:val="21"/>
                      <w:lang w:val="en-US" w:eastAsia="zh-CN"/>
                    </w:rPr>
                    <w:t>搅拌</w:t>
                  </w:r>
                  <w:r>
                    <w:rPr>
                      <w:rFonts w:hint="default" w:ascii="Times New Roman" w:hAnsi="Times New Roman" w:cs="Times New Roman" w:eastAsiaTheme="minorEastAsia"/>
                      <w:color w:val="auto"/>
                      <w:sz w:val="21"/>
                      <w:szCs w:val="21"/>
                      <w:lang w:val="en-US" w:eastAsia="zh-CN"/>
                    </w:rPr>
                    <w:t>--</w:t>
                  </w:r>
                  <w:r>
                    <w:rPr>
                      <w:rFonts w:hint="eastAsia" w:ascii="Times New Roman" w:hAnsi="Times New Roman" w:cs="Times New Roman" w:eastAsiaTheme="minorEastAsia"/>
                      <w:color w:val="auto"/>
                      <w:sz w:val="21"/>
                      <w:szCs w:val="21"/>
                      <w:lang w:val="en-US" w:eastAsia="zh-CN"/>
                    </w:rPr>
                    <w:t>抽样</w:t>
                  </w:r>
                  <w:r>
                    <w:rPr>
                      <w:rFonts w:hint="default" w:ascii="Times New Roman" w:hAnsi="Times New Roman" w:cs="Times New Roman" w:eastAsiaTheme="minorEastAsia"/>
                      <w:color w:val="auto"/>
                      <w:sz w:val="21"/>
                      <w:szCs w:val="21"/>
                      <w:lang w:val="en-US" w:eastAsia="zh-CN"/>
                    </w:rPr>
                    <w:t>--成品</w:t>
                  </w:r>
                </w:p>
              </w:tc>
              <w:tc>
                <w:tcPr>
                  <w:tcW w:w="740" w:type="dxa"/>
                  <w:tcBorders>
                    <w:tl2br w:val="nil"/>
                    <w:tr2bl w:val="nil"/>
                  </w:tcBorders>
                  <w:vAlign w:val="center"/>
                </w:tcPr>
                <w:p w14:paraId="40A9885E">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21"/>
                      <w:szCs w:val="21"/>
                      <w:highlight w:val="yellow"/>
                      <w:lang w:eastAsia="zh-CN"/>
                    </w:rPr>
                  </w:pPr>
                  <w:r>
                    <w:rPr>
                      <w:rFonts w:hint="default" w:ascii="Times New Roman" w:hAnsi="Times New Roman" w:cs="Times New Roman" w:eastAsiaTheme="minorEastAsia"/>
                      <w:color w:val="auto"/>
                      <w:sz w:val="21"/>
                      <w:szCs w:val="21"/>
                      <w:highlight w:val="none"/>
                      <w:shd w:val="clear"/>
                    </w:rPr>
                    <w:t>符合</w:t>
                  </w:r>
                </w:p>
              </w:tc>
            </w:tr>
          </w:tbl>
          <w:p w14:paraId="1E743B2D">
            <w:pPr>
              <w:pStyle w:val="10"/>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eastAsiaTheme="minorEastAsia"/>
                <w:b w:val="0"/>
                <w:bCs w:val="0"/>
                <w:color w:val="auto"/>
                <w:sz w:val="24"/>
                <w:szCs w:val="24"/>
              </w:rPr>
            </w:pPr>
            <w:r>
              <w:rPr>
                <w:rFonts w:hint="default" w:ascii="Times New Roman" w:hAnsi="Times New Roman" w:cs="Times New Roman" w:eastAsiaTheme="minorEastAsia"/>
                <w:b w:val="0"/>
                <w:bCs w:val="0"/>
                <w:color w:val="auto"/>
                <w:sz w:val="24"/>
                <w:szCs w:val="24"/>
                <w:u w:val="none"/>
                <w:lang w:val="en-US" w:eastAsia="zh-CN"/>
              </w:rPr>
              <w:t>由上表可知，本项目建设单位、</w:t>
            </w:r>
            <w:r>
              <w:rPr>
                <w:rFonts w:hint="eastAsia" w:cs="Times New Roman" w:eastAsiaTheme="minorEastAsia"/>
                <w:b w:val="0"/>
                <w:bCs w:val="0"/>
                <w:color w:val="auto"/>
                <w:sz w:val="24"/>
                <w:szCs w:val="24"/>
                <w:u w:val="none"/>
                <w:lang w:val="en-US" w:eastAsia="zh-CN"/>
              </w:rPr>
              <w:t>项目</w:t>
            </w:r>
            <w:r>
              <w:rPr>
                <w:rFonts w:hint="default" w:ascii="Times New Roman" w:hAnsi="Times New Roman" w:cs="Times New Roman" w:eastAsiaTheme="minorEastAsia"/>
                <w:b w:val="0"/>
                <w:bCs w:val="0"/>
                <w:color w:val="auto"/>
                <w:sz w:val="24"/>
                <w:szCs w:val="24"/>
                <w:u w:val="none"/>
                <w:lang w:val="en-US" w:eastAsia="zh-CN"/>
              </w:rPr>
              <w:t>名称、建设地点、建设性质、</w:t>
            </w:r>
            <w:r>
              <w:rPr>
                <w:rFonts w:hint="default" w:ascii="Times New Roman" w:hAnsi="Times New Roman" w:cs="Times New Roman" w:eastAsiaTheme="minorEastAsia"/>
                <w:b w:val="0"/>
                <w:bCs w:val="0"/>
                <w:color w:val="auto"/>
                <w:sz w:val="24"/>
                <w:szCs w:val="24"/>
                <w:u w:val="none"/>
              </w:rPr>
              <w:t>建设规模及内容</w:t>
            </w:r>
            <w:r>
              <w:rPr>
                <w:rFonts w:hint="default" w:ascii="Times New Roman" w:hAnsi="Times New Roman" w:cs="Times New Roman" w:eastAsiaTheme="minorEastAsia"/>
                <w:b w:val="0"/>
                <w:bCs w:val="0"/>
                <w:color w:val="auto"/>
                <w:sz w:val="24"/>
                <w:szCs w:val="24"/>
                <w:u w:val="none"/>
                <w:lang w:eastAsia="zh-CN"/>
              </w:rPr>
              <w:t>和</w:t>
            </w:r>
            <w:r>
              <w:rPr>
                <w:rFonts w:hint="default" w:ascii="Times New Roman" w:hAnsi="Times New Roman" w:cs="Times New Roman" w:eastAsiaTheme="minorEastAsia"/>
                <w:b w:val="0"/>
                <w:bCs w:val="0"/>
                <w:color w:val="auto"/>
                <w:sz w:val="24"/>
                <w:szCs w:val="24"/>
                <w:u w:val="none"/>
              </w:rPr>
              <w:t>主要设备</w:t>
            </w:r>
            <w:r>
              <w:rPr>
                <w:rFonts w:hint="default" w:ascii="Times New Roman" w:hAnsi="Times New Roman" w:cs="Times New Roman" w:eastAsiaTheme="minorEastAsia"/>
                <w:b w:val="0"/>
                <w:bCs w:val="0"/>
                <w:color w:val="auto"/>
                <w:sz w:val="24"/>
                <w:szCs w:val="24"/>
                <w:u w:val="none"/>
                <w:lang w:eastAsia="zh-CN"/>
              </w:rPr>
              <w:t>与备案相符，因此本项目与备案内容相符。</w:t>
            </w:r>
          </w:p>
          <w:p w14:paraId="3732E412">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1.3 本项目与</w:t>
            </w:r>
            <w:r>
              <w:rPr>
                <w:rFonts w:hint="eastAsia" w:cs="Times New Roman" w:eastAsiaTheme="minorEastAsia"/>
                <w:b/>
                <w:bCs/>
                <w:color w:val="auto"/>
                <w:sz w:val="24"/>
                <w:szCs w:val="24"/>
                <w:lang w:val="en-US" w:eastAsia="zh-CN"/>
              </w:rPr>
              <w:t>叶</w:t>
            </w:r>
            <w:r>
              <w:rPr>
                <w:rFonts w:hint="eastAsia" w:ascii="Times New Roman" w:hAnsi="Times New Roman" w:cs="Times New Roman" w:eastAsiaTheme="minorEastAsia"/>
                <w:b/>
                <w:bCs/>
                <w:color w:val="auto"/>
                <w:sz w:val="24"/>
                <w:szCs w:val="24"/>
                <w:lang w:val="en-US" w:eastAsia="zh-CN"/>
              </w:rPr>
              <w:t>县</w:t>
            </w:r>
            <w:r>
              <w:rPr>
                <w:rFonts w:hint="default" w:ascii="Times New Roman" w:hAnsi="Times New Roman" w:cs="Times New Roman" w:eastAsiaTheme="minorEastAsia"/>
                <w:b/>
                <w:bCs/>
                <w:color w:val="auto"/>
                <w:sz w:val="24"/>
                <w:szCs w:val="24"/>
                <w:lang w:val="en-US" w:eastAsia="zh-CN"/>
              </w:rPr>
              <w:t>土地利用</w:t>
            </w:r>
            <w:r>
              <w:rPr>
                <w:rFonts w:hint="default" w:ascii="Times New Roman" w:hAnsi="Times New Roman" w:cs="Times New Roman" w:eastAsiaTheme="minorEastAsia"/>
                <w:b/>
                <w:bCs/>
                <w:color w:val="auto"/>
                <w:sz w:val="24"/>
                <w:szCs w:val="24"/>
              </w:rPr>
              <w:t>及</w:t>
            </w:r>
            <w:r>
              <w:rPr>
                <w:rFonts w:hint="default" w:ascii="Times New Roman" w:hAnsi="Times New Roman" w:cs="Times New Roman" w:eastAsiaTheme="minorEastAsia"/>
                <w:b/>
                <w:bCs/>
                <w:color w:val="auto"/>
                <w:sz w:val="24"/>
                <w:szCs w:val="24"/>
                <w:lang w:val="en-US" w:eastAsia="zh-CN"/>
              </w:rPr>
              <w:t>规划相符性分析</w:t>
            </w:r>
          </w:p>
          <w:p w14:paraId="427A7078">
            <w:pPr>
              <w:adjustRightInd w:val="0"/>
              <w:snapToGrid w:val="0"/>
              <w:spacing w:line="480" w:lineRule="exact"/>
              <w:ind w:firstLine="480" w:firstLineChars="200"/>
              <w:rPr>
                <w:rFonts w:hint="default" w:ascii="Times New Roman" w:hAnsi="Times New Roman" w:cs="Times New Roman" w:eastAsiaTheme="minorEastAsia"/>
                <w:b w:val="0"/>
                <w:bCs/>
                <w:color w:val="auto"/>
                <w:kern w:val="2"/>
                <w:sz w:val="24"/>
                <w:szCs w:val="24"/>
                <w:highlight w:val="none"/>
                <w:u w:val="none"/>
                <w:lang w:val="en-US" w:eastAsia="zh-CN" w:bidi="ar-SA"/>
              </w:rPr>
            </w:pPr>
            <w:r>
              <w:rPr>
                <w:rFonts w:hint="default" w:ascii="Times New Roman" w:hAnsi="Times New Roman" w:cs="Times New Roman" w:eastAsiaTheme="minorEastAsia"/>
                <w:b w:val="0"/>
                <w:bCs/>
                <w:color w:val="auto"/>
                <w:kern w:val="2"/>
                <w:sz w:val="24"/>
                <w:szCs w:val="24"/>
                <w:highlight w:val="none"/>
                <w:u w:val="none"/>
                <w:lang w:val="en-US" w:eastAsia="zh-CN" w:bidi="ar-SA"/>
              </w:rPr>
              <w:t>本项目位于平顶山市叶县保安镇三村，</w:t>
            </w:r>
            <w:r>
              <w:rPr>
                <w:rFonts w:hint="eastAsia" w:cs="Times New Roman" w:eastAsiaTheme="minorEastAsia"/>
                <w:b w:val="0"/>
                <w:bCs/>
                <w:color w:val="auto"/>
                <w:kern w:val="2"/>
                <w:sz w:val="24"/>
                <w:szCs w:val="24"/>
                <w:highlight w:val="none"/>
                <w:u w:val="none"/>
                <w:lang w:val="en-US" w:eastAsia="zh-CN" w:bidi="ar-SA"/>
              </w:rPr>
              <w:t>租</w:t>
            </w:r>
            <w:r>
              <w:rPr>
                <w:rFonts w:hint="eastAsia" w:ascii="Times New Roman" w:hAnsi="Times New Roman" w:cs="Times New Roman" w:eastAsiaTheme="minorEastAsia"/>
                <w:b w:val="0"/>
                <w:bCs/>
                <w:color w:val="auto"/>
                <w:kern w:val="2"/>
                <w:sz w:val="24"/>
                <w:szCs w:val="24"/>
                <w:highlight w:val="none"/>
                <w:u w:val="none"/>
                <w:lang w:val="en-US" w:eastAsia="zh-CN" w:bidi="ar-SA"/>
              </w:rPr>
              <w:t>赁</w:t>
            </w:r>
            <w:r>
              <w:rPr>
                <w:rFonts w:hint="default" w:ascii="Times New Roman" w:hAnsi="Times New Roman" w:cs="Times New Roman" w:eastAsiaTheme="minorEastAsia"/>
                <w:b w:val="0"/>
                <w:bCs/>
                <w:color w:val="auto"/>
                <w:kern w:val="2"/>
                <w:sz w:val="24"/>
                <w:szCs w:val="24"/>
                <w:highlight w:val="none"/>
                <w:u w:val="none"/>
                <w:lang w:val="en-US" w:eastAsia="zh-CN" w:bidi="ar-SA"/>
              </w:rPr>
              <w:t>平顶山市叶县保安镇三村</w:t>
            </w:r>
            <w:r>
              <w:rPr>
                <w:rFonts w:hint="eastAsia" w:ascii="Times New Roman" w:hAnsi="Times New Roman" w:cs="Times New Roman" w:eastAsiaTheme="minorEastAsia"/>
                <w:b w:val="0"/>
                <w:bCs/>
                <w:color w:val="auto"/>
                <w:kern w:val="2"/>
                <w:sz w:val="24"/>
                <w:szCs w:val="24"/>
                <w:highlight w:val="none"/>
                <w:u w:val="none"/>
                <w:lang w:val="en-US" w:eastAsia="zh-CN" w:bidi="ar-SA"/>
              </w:rPr>
              <w:t>用地，与楼长坡签订租赁合同（</w:t>
            </w:r>
            <w:r>
              <w:rPr>
                <w:rFonts w:hint="default" w:ascii="Times New Roman" w:hAnsi="Times New Roman" w:cs="Times New Roman" w:eastAsiaTheme="minorEastAsia"/>
                <w:b w:val="0"/>
                <w:bCs/>
                <w:color w:val="auto"/>
                <w:kern w:val="2"/>
                <w:sz w:val="24"/>
                <w:szCs w:val="24"/>
                <w:highlight w:val="none"/>
                <w:u w:val="none"/>
                <w:lang w:val="en-US" w:eastAsia="zh-CN" w:bidi="ar-SA"/>
              </w:rPr>
              <w:t>见附</w:t>
            </w:r>
            <w:r>
              <w:rPr>
                <w:rFonts w:hint="default" w:ascii="Times New Roman" w:hAnsi="Times New Roman" w:cs="Times New Roman" w:eastAsiaTheme="minorEastAsia"/>
                <w:color w:val="auto"/>
                <w:sz w:val="24"/>
                <w:szCs w:val="24"/>
                <w:highlight w:val="none"/>
              </w:rPr>
              <w:t>件</w:t>
            </w:r>
            <w:r>
              <w:rPr>
                <w:rFonts w:hint="default" w:ascii="Times New Roman" w:hAnsi="Times New Roman" w:cs="Times New Roman" w:eastAsiaTheme="minorEastAsia"/>
                <w:color w:val="auto"/>
                <w:sz w:val="24"/>
                <w:szCs w:val="24"/>
                <w:highlight w:val="none"/>
                <w:lang w:val="en-US" w:eastAsia="zh-CN"/>
              </w:rPr>
              <w:t>3</w:t>
            </w:r>
            <w:r>
              <w:rPr>
                <w:rFonts w:hint="eastAsia" w:cs="Times New Roman" w:eastAsiaTheme="minorEastAsia"/>
                <w:color w:val="auto"/>
                <w:sz w:val="24"/>
                <w:szCs w:val="24"/>
                <w:highlight w:val="none"/>
                <w:lang w:val="en-US" w:eastAsia="zh-CN"/>
              </w:rPr>
              <w:t>租赁合同</w:t>
            </w:r>
            <w:r>
              <w:rPr>
                <w:rFonts w:hint="eastAsia" w:ascii="Times New Roman" w:hAnsi="Times New Roman" w:cs="Times New Roman" w:eastAsiaTheme="minorEastAsia"/>
                <w:color w:val="auto"/>
                <w:sz w:val="24"/>
                <w:szCs w:val="24"/>
                <w:highlight w:val="none"/>
                <w:lang w:val="en-US" w:eastAsia="zh-CN"/>
              </w:rPr>
              <w:t>）</w:t>
            </w:r>
            <w:r>
              <w:rPr>
                <w:rFonts w:hint="eastAsia"/>
                <w:color w:val="auto"/>
                <w:szCs w:val="21"/>
                <w:highlight w:val="none"/>
                <w:lang w:val="en-US" w:eastAsia="zh-CN"/>
              </w:rPr>
              <w:t>，</w:t>
            </w:r>
            <w:r>
              <w:rPr>
                <w:rFonts w:hint="eastAsia" w:cs="Times New Roman" w:eastAsiaTheme="minorEastAsia"/>
                <w:b w:val="0"/>
                <w:bCs/>
                <w:color w:val="auto"/>
                <w:kern w:val="2"/>
                <w:sz w:val="24"/>
                <w:szCs w:val="24"/>
                <w:highlight w:val="none"/>
                <w:u w:val="none"/>
                <w:lang w:val="en-US" w:eastAsia="zh-CN" w:bidi="ar-SA"/>
              </w:rPr>
              <w:t>根据企业出具证明</w:t>
            </w:r>
            <w:r>
              <w:rPr>
                <w:rFonts w:hint="eastAsia"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见附件</w:t>
            </w:r>
            <w:r>
              <w:rPr>
                <w:rFonts w:hint="eastAsia" w:ascii="Times New Roman" w:hAnsi="Times New Roman" w:cs="Times New Roman" w:eastAsiaTheme="minorEastAsia"/>
                <w:b w:val="0"/>
                <w:bCs/>
                <w:color w:val="auto"/>
                <w:kern w:val="2"/>
                <w:sz w:val="24"/>
                <w:szCs w:val="24"/>
                <w:highlight w:val="none"/>
                <w:u w:val="none"/>
                <w:lang w:val="en-US" w:eastAsia="zh-CN" w:bidi="ar-SA"/>
              </w:rPr>
              <w:t>4</w:t>
            </w:r>
            <w:r>
              <w:rPr>
                <w:rFonts w:hint="eastAsia" w:cs="Times New Roman" w:eastAsiaTheme="minorEastAsia"/>
                <w:b w:val="0"/>
                <w:bCs/>
                <w:color w:val="auto"/>
                <w:kern w:val="2"/>
                <w:sz w:val="24"/>
                <w:szCs w:val="24"/>
                <w:highlight w:val="none"/>
                <w:u w:val="none"/>
                <w:lang w:val="en-US" w:eastAsia="zh-CN" w:bidi="ar-SA"/>
              </w:rPr>
              <w:t>土地文件</w:t>
            </w:r>
            <w:r>
              <w:rPr>
                <w:rFonts w:hint="eastAsia" w:ascii="Times New Roman" w:hAnsi="Times New Roman" w:cs="Times New Roman" w:eastAsiaTheme="minorEastAsia"/>
                <w:color w:val="auto"/>
                <w:sz w:val="24"/>
                <w:szCs w:val="24"/>
                <w:highlight w:val="none"/>
                <w:lang w:eastAsia="zh-CN"/>
              </w:rPr>
              <w:t>）</w:t>
            </w:r>
            <w:r>
              <w:rPr>
                <w:rFonts w:hint="eastAsia" w:cs="Times New Roman" w:eastAsiaTheme="minorEastAsia"/>
                <w:b w:val="0"/>
                <w:bCs/>
                <w:color w:val="auto"/>
                <w:kern w:val="2"/>
                <w:sz w:val="24"/>
                <w:szCs w:val="24"/>
                <w:highlight w:val="none"/>
                <w:u w:val="none"/>
                <w:lang w:val="en-US" w:eastAsia="zh-CN" w:bidi="ar-SA"/>
              </w:rPr>
              <w:t>，该用地</w:t>
            </w:r>
            <w:r>
              <w:rPr>
                <w:rFonts w:hint="default" w:cs="Times New Roman" w:eastAsiaTheme="minorEastAsia"/>
                <w:b w:val="0"/>
                <w:bCs/>
                <w:color w:val="auto"/>
                <w:kern w:val="2"/>
                <w:sz w:val="24"/>
                <w:szCs w:val="24"/>
                <w:highlight w:val="none"/>
                <w:u w:val="none"/>
                <w:lang w:val="en-US" w:eastAsia="zh-CN" w:bidi="ar-SA"/>
              </w:rPr>
              <w:t>符合</w:t>
            </w:r>
            <w:r>
              <w:rPr>
                <w:rFonts w:hint="eastAsia" w:cs="Times New Roman" w:eastAsiaTheme="minorEastAsia"/>
                <w:b w:val="0"/>
                <w:bCs/>
                <w:color w:val="auto"/>
                <w:kern w:val="2"/>
                <w:sz w:val="24"/>
                <w:szCs w:val="24"/>
                <w:highlight w:val="none"/>
                <w:u w:val="none"/>
                <w:lang w:val="en-US" w:eastAsia="zh-CN" w:bidi="ar-SA"/>
              </w:rPr>
              <w:t>叶县保安镇整体规划，且属于建设用地（</w:t>
            </w:r>
            <w:r>
              <w:rPr>
                <w:rFonts w:hint="default" w:ascii="Times New Roman" w:hAnsi="Times New Roman" w:cs="Times New Roman" w:eastAsiaTheme="minorEastAsia"/>
                <w:color w:val="auto"/>
                <w:sz w:val="24"/>
                <w:szCs w:val="24"/>
                <w:highlight w:val="none"/>
              </w:rPr>
              <w:t>见附件</w:t>
            </w:r>
            <w:r>
              <w:rPr>
                <w:rFonts w:hint="eastAsia" w:ascii="Times New Roman" w:hAnsi="Times New Roman" w:cs="Times New Roman" w:eastAsiaTheme="minorEastAsia"/>
                <w:b w:val="0"/>
                <w:bCs/>
                <w:color w:val="auto"/>
                <w:kern w:val="2"/>
                <w:sz w:val="24"/>
                <w:szCs w:val="24"/>
                <w:highlight w:val="none"/>
                <w:u w:val="none"/>
                <w:lang w:val="en-US" w:eastAsia="zh-CN" w:bidi="ar-SA"/>
              </w:rPr>
              <w:t>4</w:t>
            </w:r>
            <w:r>
              <w:rPr>
                <w:rFonts w:hint="eastAsia" w:cs="Times New Roman" w:eastAsiaTheme="minorEastAsia"/>
                <w:b w:val="0"/>
                <w:bCs/>
                <w:color w:val="auto"/>
                <w:kern w:val="2"/>
                <w:sz w:val="24"/>
                <w:szCs w:val="24"/>
                <w:highlight w:val="none"/>
                <w:u w:val="none"/>
                <w:lang w:val="en-US" w:eastAsia="zh-CN" w:bidi="ar-SA"/>
              </w:rPr>
              <w:t>土地文件中土地证封皮建设用地使用证）</w:t>
            </w:r>
            <w:r>
              <w:rPr>
                <w:rFonts w:hint="default" w:cs="Times New Roman" w:eastAsiaTheme="minorEastAsia"/>
                <w:b w:val="0"/>
                <w:bCs/>
                <w:color w:val="auto"/>
                <w:kern w:val="2"/>
                <w:sz w:val="24"/>
                <w:szCs w:val="24"/>
                <w:highlight w:val="none"/>
                <w:u w:val="none"/>
                <w:lang w:val="en-US" w:eastAsia="zh-CN" w:bidi="ar-SA"/>
              </w:rPr>
              <w:t>。</w:t>
            </w:r>
            <w:r>
              <w:rPr>
                <w:rFonts w:hint="eastAsia" w:cs="Times New Roman" w:eastAsiaTheme="minorEastAsia"/>
                <w:b w:val="0"/>
                <w:bCs/>
                <w:color w:val="auto"/>
                <w:kern w:val="2"/>
                <w:sz w:val="24"/>
                <w:szCs w:val="24"/>
                <w:highlight w:val="none"/>
                <w:u w:val="none"/>
                <w:lang w:val="en-US" w:eastAsia="zh-CN" w:bidi="ar-SA"/>
              </w:rPr>
              <w:t>因此本项目与国土空间总体规划相符。</w:t>
            </w:r>
          </w:p>
          <w:p w14:paraId="66C2884A">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eastAsiaTheme="minorEastAsia"/>
                <w:b/>
                <w:bCs/>
                <w:color w:val="auto"/>
                <w:sz w:val="24"/>
                <w:szCs w:val="24"/>
                <w:lang w:val="en-US" w:eastAsia="zh-CN"/>
              </w:rPr>
            </w:pPr>
          </w:p>
          <w:p w14:paraId="3C1043F8">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2、建设项目环境影响评价分类管理名录</w:t>
            </w:r>
          </w:p>
          <w:p w14:paraId="5C41EA5A">
            <w:pPr>
              <w:adjustRightInd w:val="0"/>
              <w:snapToGrid w:val="0"/>
              <w:spacing w:line="480" w:lineRule="exact"/>
              <w:ind w:firstLine="480" w:firstLineChars="200"/>
              <w:rPr>
                <w:rFonts w:hint="default" w:ascii="Times New Roman" w:hAnsi="Times New Roman" w:cs="Times New Roman" w:eastAsiaTheme="minorEastAsia"/>
                <w:b w:val="0"/>
                <w:bCs/>
                <w:color w:val="auto"/>
                <w:kern w:val="2"/>
                <w:sz w:val="24"/>
                <w:szCs w:val="24"/>
                <w:highlight w:val="none"/>
                <w:u w:val="none"/>
                <w:lang w:val="en-US" w:eastAsia="zh-CN" w:bidi="ar-SA"/>
              </w:rPr>
            </w:pPr>
            <w:r>
              <w:rPr>
                <w:rFonts w:hint="default" w:ascii="Times New Roman" w:hAnsi="Times New Roman" w:cs="Times New Roman" w:eastAsiaTheme="minorEastAsia"/>
                <w:b w:val="0"/>
                <w:bCs/>
                <w:color w:val="auto"/>
                <w:kern w:val="2"/>
                <w:sz w:val="24"/>
                <w:szCs w:val="24"/>
                <w:highlight w:val="none"/>
                <w:u w:val="none"/>
                <w:lang w:val="en-US" w:eastAsia="zh-CN" w:bidi="ar-SA"/>
              </w:rPr>
              <w:t>本项目</w:t>
            </w:r>
            <w:r>
              <w:rPr>
                <w:rFonts w:hint="eastAsia" w:cs="Times New Roman" w:eastAsiaTheme="minorEastAsia"/>
                <w:b w:val="0"/>
                <w:bCs/>
                <w:color w:val="auto"/>
                <w:kern w:val="2"/>
                <w:sz w:val="24"/>
                <w:szCs w:val="24"/>
                <w:highlight w:val="none"/>
                <w:u w:val="none"/>
                <w:lang w:val="en-US" w:eastAsia="zh-CN" w:bidi="ar-SA"/>
              </w:rPr>
              <w:t>为</w:t>
            </w:r>
            <w:r>
              <w:rPr>
                <w:rFonts w:hint="eastAsia" w:cs="Times New Roman" w:eastAsiaTheme="minorEastAsia"/>
                <w:color w:val="auto"/>
                <w:sz w:val="24"/>
                <w:szCs w:val="24"/>
                <w:u w:val="none"/>
                <w:lang w:val="en-US" w:eastAsia="zh-CN"/>
              </w:rPr>
              <w:t>混凝土生产</w:t>
            </w:r>
            <w:r>
              <w:rPr>
                <w:rFonts w:hint="default" w:ascii="Times New Roman" w:hAnsi="Times New Roman" w:cs="Times New Roman" w:eastAsiaTheme="minorEastAsia"/>
                <w:b w:val="0"/>
                <w:bCs/>
                <w:color w:val="auto"/>
                <w:kern w:val="2"/>
                <w:sz w:val="24"/>
                <w:szCs w:val="24"/>
                <w:highlight w:val="none"/>
                <w:u w:val="none"/>
                <w:lang w:val="en-US" w:eastAsia="zh-CN" w:bidi="ar-SA"/>
              </w:rPr>
              <w:t>，查阅《建设项目环境影响评价分类管理名录》（2021年版），本项目</w:t>
            </w:r>
            <w:r>
              <w:rPr>
                <w:rFonts w:hint="eastAsia" w:cs="Times New Roman" w:eastAsiaTheme="minorEastAsia"/>
                <w:color w:val="auto"/>
                <w:sz w:val="24"/>
                <w:szCs w:val="24"/>
                <w:u w:val="none"/>
                <w:lang w:val="en-US" w:eastAsia="zh-CN"/>
              </w:rPr>
              <w:t>混凝土加工生产</w:t>
            </w:r>
            <w:r>
              <w:rPr>
                <w:rFonts w:hint="default" w:ascii="Times New Roman" w:hAnsi="Times New Roman" w:cs="Times New Roman" w:eastAsiaTheme="minorEastAsia"/>
                <w:b w:val="0"/>
                <w:bCs/>
                <w:color w:val="auto"/>
                <w:kern w:val="2"/>
                <w:sz w:val="24"/>
                <w:szCs w:val="24"/>
                <w:highlight w:val="none"/>
                <w:u w:val="none"/>
                <w:lang w:val="en-US" w:eastAsia="zh-CN" w:bidi="ar-SA"/>
              </w:rPr>
              <w:t>工艺属于“</w:t>
            </w:r>
            <w:r>
              <w:rPr>
                <w:rFonts w:hint="default" w:ascii="Times New Roman" w:hAnsi="Times New Roman" w:cs="Times New Roman" w:eastAsiaTheme="minorEastAsia"/>
                <w:color w:val="auto"/>
                <w:sz w:val="24"/>
                <w:szCs w:val="24"/>
                <w:lang w:val="en-US" w:eastAsia="zh-CN"/>
              </w:rPr>
              <w:t>二十七</w:t>
            </w:r>
            <w:r>
              <w:rPr>
                <w:rFonts w:hint="default" w:ascii="Times New Roman" w:hAnsi="Times New Roman" w:cs="Times New Roman" w:eastAsiaTheme="minorEastAsia"/>
                <w:color w:val="auto"/>
                <w:sz w:val="24"/>
                <w:szCs w:val="24"/>
              </w:rPr>
              <w:t>、</w:t>
            </w:r>
            <w:r>
              <w:rPr>
                <w:rFonts w:hint="default" w:ascii="Times New Roman" w:hAnsi="Times New Roman" w:cs="Times New Roman" w:eastAsiaTheme="minorEastAsia"/>
                <w:color w:val="auto"/>
                <w:sz w:val="24"/>
                <w:szCs w:val="24"/>
                <w:u w:val="none"/>
                <w:lang w:val="en-US" w:eastAsia="zh-CN"/>
              </w:rPr>
              <w:t>非金属矿物制品业30</w:t>
            </w:r>
            <w:r>
              <w:rPr>
                <w:rFonts w:hint="default" w:ascii="Times New Roman" w:hAnsi="Times New Roman" w:cs="Times New Roman" w:eastAsiaTheme="minorEastAsia"/>
                <w:color w:val="auto"/>
                <w:sz w:val="24"/>
                <w:szCs w:val="24"/>
                <w:u w:val="none"/>
              </w:rPr>
              <w:t>”中“</w:t>
            </w:r>
            <w:r>
              <w:rPr>
                <w:rFonts w:hint="default" w:ascii="Times New Roman" w:hAnsi="Times New Roman" w:cs="Times New Roman" w:eastAsiaTheme="minorEastAsia"/>
                <w:b w:val="0"/>
                <w:bCs/>
                <w:color w:val="auto"/>
                <w:sz w:val="24"/>
                <w:szCs w:val="24"/>
                <w:highlight w:val="none"/>
                <w:lang w:val="en-US" w:eastAsia="zh-CN"/>
              </w:rPr>
              <w:t>石膏、水泥制品及类似制品制造302-商品混凝土；砼结构构件制造；水泥制品制造</w:t>
            </w:r>
            <w:r>
              <w:rPr>
                <w:rFonts w:hint="default" w:ascii="Times New Roman" w:hAnsi="Times New Roman" w:cs="Times New Roman" w:eastAsiaTheme="minorEastAsia"/>
                <w:b w:val="0"/>
                <w:bCs w:val="0"/>
                <w:color w:val="auto"/>
                <w:sz w:val="24"/>
                <w:szCs w:val="24"/>
                <w:u w:val="none"/>
                <w:lang w:val="en-US" w:eastAsia="zh-CN"/>
              </w:rPr>
              <w:t>类别</w:t>
            </w:r>
            <w:r>
              <w:rPr>
                <w:rFonts w:hint="default" w:ascii="Times New Roman" w:hAnsi="Times New Roman" w:cs="Times New Roman" w:eastAsiaTheme="minorEastAsia"/>
                <w:b w:val="0"/>
                <w:bCs/>
                <w:color w:val="auto"/>
                <w:kern w:val="2"/>
                <w:sz w:val="24"/>
                <w:szCs w:val="24"/>
                <w:highlight w:val="none"/>
                <w:u w:val="none"/>
                <w:lang w:val="en-US" w:eastAsia="zh-CN" w:bidi="ar-SA"/>
              </w:rPr>
              <w:t>，本项目产品为</w:t>
            </w:r>
            <w:r>
              <w:rPr>
                <w:rFonts w:hint="eastAsia" w:cs="Times New Roman" w:eastAsiaTheme="minorEastAsia"/>
                <w:color w:val="auto"/>
                <w:sz w:val="24"/>
                <w:szCs w:val="24"/>
                <w:u w:val="none"/>
                <w:lang w:val="en-US" w:eastAsia="zh-CN"/>
              </w:rPr>
              <w:t>混凝土</w:t>
            </w:r>
            <w:r>
              <w:rPr>
                <w:rFonts w:hint="default" w:ascii="Times New Roman" w:hAnsi="Times New Roman" w:cs="Times New Roman" w:eastAsiaTheme="minorEastAsia"/>
                <w:b w:val="0"/>
                <w:bCs/>
                <w:color w:val="auto"/>
                <w:kern w:val="2"/>
                <w:sz w:val="24"/>
                <w:szCs w:val="24"/>
                <w:highlight w:val="none"/>
                <w:u w:val="none"/>
                <w:lang w:val="en-US" w:eastAsia="zh-CN" w:bidi="ar-SA"/>
              </w:rPr>
              <w:t>，主要工艺为</w:t>
            </w:r>
            <w:r>
              <w:rPr>
                <w:rFonts w:hint="default" w:ascii="Times New Roman" w:hAnsi="Times New Roman" w:cs="Times New Roman" w:eastAsiaTheme="minorEastAsia"/>
                <w:color w:val="auto"/>
                <w:sz w:val="24"/>
                <w:szCs w:val="24"/>
                <w:u w:val="none"/>
                <w:lang w:val="en-US" w:eastAsia="zh-CN"/>
              </w:rPr>
              <w:t>原料仓给料--</w:t>
            </w:r>
            <w:r>
              <w:rPr>
                <w:rFonts w:hint="eastAsia" w:cs="Times New Roman" w:eastAsiaTheme="minorEastAsia"/>
                <w:color w:val="auto"/>
                <w:sz w:val="24"/>
                <w:szCs w:val="24"/>
                <w:u w:val="none"/>
                <w:lang w:val="en-US" w:eastAsia="zh-CN"/>
              </w:rPr>
              <w:t>计量</w:t>
            </w:r>
            <w:r>
              <w:rPr>
                <w:rFonts w:hint="default" w:ascii="Times New Roman" w:hAnsi="Times New Roman" w:cs="Times New Roman" w:eastAsiaTheme="minorEastAsia"/>
                <w:color w:val="auto"/>
                <w:sz w:val="24"/>
                <w:szCs w:val="24"/>
                <w:u w:val="none"/>
                <w:lang w:val="en-US" w:eastAsia="zh-CN"/>
              </w:rPr>
              <w:t>--</w:t>
            </w:r>
            <w:r>
              <w:rPr>
                <w:rFonts w:hint="eastAsia" w:cs="Times New Roman" w:eastAsiaTheme="minorEastAsia"/>
                <w:color w:val="auto"/>
                <w:sz w:val="24"/>
                <w:szCs w:val="24"/>
                <w:u w:val="none"/>
                <w:lang w:val="en-US" w:eastAsia="zh-CN"/>
              </w:rPr>
              <w:t>搅拌</w:t>
            </w:r>
            <w:r>
              <w:rPr>
                <w:rFonts w:hint="default" w:ascii="Times New Roman" w:hAnsi="Times New Roman" w:cs="Times New Roman" w:eastAsiaTheme="minorEastAsia"/>
                <w:color w:val="auto"/>
                <w:sz w:val="24"/>
                <w:szCs w:val="24"/>
                <w:u w:val="none"/>
                <w:lang w:val="en-US" w:eastAsia="zh-CN"/>
              </w:rPr>
              <w:t>--</w:t>
            </w:r>
            <w:r>
              <w:rPr>
                <w:rFonts w:hint="eastAsia" w:cs="Times New Roman" w:eastAsiaTheme="minorEastAsia"/>
                <w:color w:val="auto"/>
                <w:sz w:val="24"/>
                <w:szCs w:val="24"/>
                <w:u w:val="none"/>
                <w:lang w:val="en-US" w:eastAsia="zh-CN"/>
              </w:rPr>
              <w:t>抽样</w:t>
            </w:r>
            <w:r>
              <w:rPr>
                <w:rFonts w:hint="default" w:ascii="Times New Roman" w:hAnsi="Times New Roman" w:cs="Times New Roman" w:eastAsiaTheme="minorEastAsia"/>
                <w:color w:val="auto"/>
                <w:sz w:val="24"/>
                <w:szCs w:val="24"/>
                <w:u w:val="none"/>
                <w:lang w:val="en-US" w:eastAsia="zh-CN"/>
              </w:rPr>
              <w:t>--成品</w:t>
            </w:r>
            <w:r>
              <w:rPr>
                <w:rFonts w:hint="default" w:ascii="Times New Roman" w:hAnsi="Times New Roman" w:cs="Times New Roman" w:eastAsiaTheme="minorEastAsia"/>
                <w:b w:val="0"/>
                <w:bCs/>
                <w:color w:val="auto"/>
                <w:kern w:val="2"/>
                <w:sz w:val="24"/>
                <w:szCs w:val="24"/>
                <w:highlight w:val="none"/>
                <w:u w:val="none"/>
                <w:lang w:val="en-US" w:eastAsia="zh-CN" w:bidi="ar-SA"/>
              </w:rPr>
              <w:t>，所以本项目应编制环境影响评价报告表。</w:t>
            </w:r>
          </w:p>
          <w:p w14:paraId="0297E6A3">
            <w:pPr>
              <w:keepNext w:val="0"/>
              <w:keepLines w:val="0"/>
              <w:pageBreakBefore w:val="0"/>
              <w:widowControl/>
              <w:kinsoku/>
              <w:bidi w:val="0"/>
              <w:spacing w:line="500" w:lineRule="exact"/>
              <w:ind w:firstLine="482" w:firstLineChars="200"/>
              <w:jc w:val="left"/>
              <w:textAlignment w:val="auto"/>
              <w:rPr>
                <w:rFonts w:hint="default" w:ascii="Times New Roman" w:hAnsi="Times New Roman" w:cs="Times New Roman" w:eastAsiaTheme="minorEastAsia"/>
                <w:b/>
                <w:color w:val="auto"/>
                <w:sz w:val="24"/>
                <w:szCs w:val="24"/>
              </w:rPr>
            </w:pPr>
            <w:r>
              <w:rPr>
                <w:rFonts w:hint="eastAsia" w:cs="Times New Roman" w:eastAsiaTheme="minorEastAsia"/>
                <w:b/>
                <w:color w:val="auto"/>
                <w:sz w:val="24"/>
                <w:szCs w:val="24"/>
                <w:lang w:val="en-US" w:eastAsia="zh-CN"/>
              </w:rPr>
              <w:t>3</w:t>
            </w:r>
            <w:r>
              <w:rPr>
                <w:rFonts w:hint="default" w:ascii="Times New Roman" w:hAnsi="Times New Roman" w:cs="Times New Roman" w:eastAsiaTheme="minorEastAsia"/>
                <w:b/>
                <w:color w:val="auto"/>
                <w:sz w:val="24"/>
                <w:szCs w:val="24"/>
              </w:rPr>
              <w:t>、</w:t>
            </w:r>
            <w:r>
              <w:rPr>
                <w:rFonts w:hint="default" w:ascii="Times New Roman" w:hAnsi="Times New Roman" w:cs="Times New Roman" w:eastAsiaTheme="minorEastAsia"/>
                <w:b/>
                <w:bCs/>
                <w:color w:val="auto"/>
                <w:sz w:val="24"/>
                <w:szCs w:val="24"/>
                <w:lang w:val="en-US" w:eastAsia="zh-CN"/>
              </w:rPr>
              <w:t>“三线一单”环境保护管理要求</w:t>
            </w:r>
          </w:p>
          <w:p w14:paraId="672C2D4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color w:val="auto"/>
                <w:kern w:val="2"/>
                <w:sz w:val="24"/>
                <w:szCs w:val="24"/>
                <w:highlight w:val="none"/>
                <w:u w:val="none"/>
                <w:lang w:val="en-US" w:eastAsia="zh-CN" w:bidi="ar-SA"/>
              </w:rPr>
            </w:pPr>
            <w:r>
              <w:rPr>
                <w:rFonts w:hint="default" w:ascii="Times New Roman" w:hAnsi="Times New Roman" w:cs="Times New Roman" w:eastAsiaTheme="minorEastAsia"/>
                <w:color w:val="auto"/>
                <w:kern w:val="2"/>
                <w:sz w:val="24"/>
                <w:szCs w:val="24"/>
                <w:highlight w:val="none"/>
                <w:u w:val="none"/>
                <w:lang w:val="en-US" w:eastAsia="zh-CN" w:bidi="ar-SA"/>
              </w:rPr>
              <w:t>根据生态环境部</w:t>
            </w:r>
            <w:r>
              <w:rPr>
                <w:rFonts w:hint="default" w:ascii="Times New Roman" w:hAnsi="Times New Roman" w:cs="Times New Roman" w:eastAsiaTheme="minorEastAsia"/>
                <w:color w:val="auto"/>
                <w:kern w:val="2"/>
                <w:sz w:val="24"/>
                <w:szCs w:val="24"/>
                <w:highlight w:val="none"/>
                <w:u w:val="none"/>
                <w:lang w:val="en-US" w:eastAsia="zh-CN" w:bidi="ar-SA"/>
              </w:rPr>
              <w:fldChar w:fldCharType="begin"/>
            </w:r>
            <w:r>
              <w:rPr>
                <w:rFonts w:hint="default" w:ascii="Times New Roman" w:hAnsi="Times New Roman" w:cs="Times New Roman" w:eastAsiaTheme="minorEastAsia"/>
                <w:color w:val="auto"/>
                <w:kern w:val="2"/>
                <w:sz w:val="24"/>
                <w:szCs w:val="24"/>
                <w:highlight w:val="none"/>
                <w:u w:val="none"/>
                <w:lang w:val="en-US" w:eastAsia="zh-CN" w:bidi="ar-SA"/>
              </w:rPr>
              <w:instrText xml:space="preserve"> HYPERLINK "https://www.mee.gov.cn/xxgk2018/xxgk/xxgk03/202407/W020240709324683409095.pdf" </w:instrText>
            </w:r>
            <w:r>
              <w:rPr>
                <w:rFonts w:hint="default" w:ascii="Times New Roman" w:hAnsi="Times New Roman" w:cs="Times New Roman" w:eastAsiaTheme="minorEastAsia"/>
                <w:color w:val="auto"/>
                <w:kern w:val="2"/>
                <w:sz w:val="24"/>
                <w:szCs w:val="24"/>
                <w:highlight w:val="none"/>
                <w:u w:val="none"/>
                <w:lang w:val="en-US" w:eastAsia="zh-CN" w:bidi="ar-SA"/>
              </w:rPr>
              <w:fldChar w:fldCharType="separate"/>
            </w:r>
            <w:r>
              <w:rPr>
                <w:rFonts w:hint="default" w:ascii="Times New Roman" w:hAnsi="Times New Roman" w:cs="Times New Roman" w:eastAsiaTheme="minorEastAsia"/>
                <w:color w:val="auto"/>
                <w:kern w:val="2"/>
                <w:sz w:val="24"/>
                <w:szCs w:val="24"/>
                <w:highlight w:val="none"/>
                <w:u w:val="none"/>
                <w:lang w:val="en-US" w:eastAsia="zh-CN" w:bidi="ar-SA"/>
              </w:rPr>
              <w:t>《生态环境分区管控管理暂行规定》</w:t>
            </w:r>
            <w:r>
              <w:rPr>
                <w:rFonts w:hint="default" w:ascii="Times New Roman" w:hAnsi="Times New Roman" w:cs="Times New Roman" w:eastAsiaTheme="minorEastAsia"/>
                <w:color w:val="auto"/>
                <w:kern w:val="2"/>
                <w:sz w:val="24"/>
                <w:szCs w:val="24"/>
                <w:highlight w:val="none"/>
                <w:u w:val="none"/>
                <w:lang w:val="en-US" w:eastAsia="zh-CN" w:bidi="ar-SA"/>
              </w:rPr>
              <w:fldChar w:fldCharType="end"/>
            </w:r>
            <w:r>
              <w:rPr>
                <w:rFonts w:hint="default" w:ascii="Times New Roman" w:hAnsi="Times New Roman" w:cs="Times New Roman" w:eastAsiaTheme="minorEastAsia"/>
                <w:color w:val="auto"/>
                <w:kern w:val="2"/>
                <w:sz w:val="24"/>
                <w:szCs w:val="24"/>
                <w:highlight w:val="none"/>
                <w:u w:val="none"/>
                <w:lang w:val="en-US" w:eastAsia="zh-CN" w:bidi="ar-SA"/>
              </w:rPr>
              <w:t>（环环评〔2024〕41号），“三线一单”是指：生态保护红线、环境质量底线、资源利用上线和生态环境准入清单。</w:t>
            </w:r>
          </w:p>
          <w:p w14:paraId="1547D918">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color w:val="auto"/>
                <w:kern w:val="2"/>
                <w:sz w:val="24"/>
                <w:szCs w:val="24"/>
                <w:highlight w:val="none"/>
                <w:u w:val="none"/>
                <w:lang w:val="en-US" w:eastAsia="zh-CN" w:bidi="ar-SA"/>
              </w:rPr>
            </w:pPr>
            <w:r>
              <w:rPr>
                <w:rFonts w:hint="default" w:ascii="Times New Roman" w:hAnsi="Times New Roman" w:cs="Times New Roman" w:eastAsiaTheme="minorEastAsia"/>
                <w:color w:val="auto"/>
                <w:kern w:val="2"/>
                <w:sz w:val="24"/>
                <w:szCs w:val="24"/>
                <w:highlight w:val="none"/>
                <w:u w:val="none"/>
                <w:lang w:val="en-US" w:eastAsia="zh-CN" w:bidi="ar-SA"/>
              </w:rPr>
              <w:t>①生态保护红线</w:t>
            </w:r>
          </w:p>
          <w:p w14:paraId="025CA32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color w:val="auto"/>
                <w:kern w:val="2"/>
                <w:sz w:val="24"/>
                <w:szCs w:val="24"/>
                <w:highlight w:val="none"/>
                <w:u w:val="none"/>
                <w:lang w:val="en-US" w:eastAsia="zh-CN" w:bidi="ar-SA"/>
              </w:rPr>
            </w:pPr>
            <w:r>
              <w:rPr>
                <w:rFonts w:hint="default" w:ascii="Times New Roman" w:hAnsi="Times New Roman" w:cs="Times New Roman" w:eastAsiaTheme="minorEastAsia"/>
                <w:color w:val="auto"/>
                <w:kern w:val="2"/>
                <w:sz w:val="24"/>
                <w:szCs w:val="24"/>
                <w:highlight w:val="none"/>
                <w:u w:val="none"/>
                <w:lang w:val="en-US" w:eastAsia="zh-CN" w:bidi="ar-SA"/>
              </w:rPr>
              <w:t>根据《河南省“三线一单”研究报告》和《河南省“三线一单”文本》中生态保护红线划定结果，最终确定生态保护红线面积14153.88km</w:t>
            </w:r>
            <w:r>
              <w:rPr>
                <w:rFonts w:hint="default" w:ascii="Times New Roman" w:hAnsi="Times New Roman" w:cs="Times New Roman" w:eastAsiaTheme="minorEastAsia"/>
                <w:color w:val="auto"/>
                <w:kern w:val="2"/>
                <w:sz w:val="24"/>
                <w:szCs w:val="24"/>
                <w:highlight w:val="none"/>
                <w:u w:val="none"/>
                <w:vertAlign w:val="superscript"/>
                <w:lang w:val="en-US" w:eastAsia="zh-CN" w:bidi="ar-SA"/>
              </w:rPr>
              <w:t>2</w:t>
            </w:r>
            <w:r>
              <w:rPr>
                <w:rFonts w:hint="default" w:ascii="Times New Roman" w:hAnsi="Times New Roman" w:cs="Times New Roman" w:eastAsiaTheme="minorEastAsia"/>
                <w:color w:val="auto"/>
                <w:kern w:val="2"/>
                <w:sz w:val="24"/>
                <w:szCs w:val="24"/>
                <w:highlight w:val="none"/>
                <w:u w:val="none"/>
                <w:lang w:val="en-US" w:eastAsia="zh-CN" w:bidi="ar-SA"/>
              </w:rPr>
              <w:t>，占全国土面积的8.54%，主要分布于北部的太行山区，西部的小秦岭、崤山、熊耳山、伏牛山和外方山区，南部的桐柏山和大别山区，零星分布于南水北调中线干渠沿线、黄河干流沿线、淮河干流沿线、豫北平原和黄淮平原，总体分布格局为“三屏多点”。从北向南包括太行山区生态屏障、秦岭东部山区生态屏障、桐柏-大别山区生态屏障。本项目位于</w:t>
            </w:r>
            <w:r>
              <w:rPr>
                <w:rFonts w:hint="default" w:ascii="Times New Roman" w:hAnsi="Times New Roman" w:cs="Times New Roman" w:eastAsiaTheme="minorEastAsia"/>
                <w:b w:val="0"/>
                <w:bCs/>
                <w:color w:val="auto"/>
                <w:kern w:val="2"/>
                <w:sz w:val="24"/>
                <w:szCs w:val="24"/>
                <w:highlight w:val="none"/>
                <w:u w:val="none"/>
                <w:lang w:val="en-US" w:eastAsia="zh-CN" w:bidi="ar-SA"/>
              </w:rPr>
              <w:t>平顶山市叶县保安镇三村</w:t>
            </w:r>
            <w:r>
              <w:rPr>
                <w:rFonts w:hint="default" w:ascii="Times New Roman" w:hAnsi="Times New Roman" w:cs="Times New Roman" w:eastAsiaTheme="minorEastAsia"/>
                <w:color w:val="auto"/>
                <w:kern w:val="2"/>
                <w:sz w:val="24"/>
                <w:szCs w:val="24"/>
                <w:highlight w:val="none"/>
                <w:u w:val="none"/>
                <w:lang w:val="en-US" w:eastAsia="zh-CN" w:bidi="ar-SA"/>
              </w:rPr>
              <w:t>，拟建地类属于</w:t>
            </w:r>
            <w:r>
              <w:rPr>
                <w:rFonts w:hint="eastAsia" w:cs="Times New Roman" w:eastAsiaTheme="minorEastAsia"/>
                <w:color w:val="auto"/>
                <w:kern w:val="2"/>
                <w:sz w:val="24"/>
                <w:szCs w:val="24"/>
                <w:highlight w:val="none"/>
                <w:u w:val="none"/>
                <w:lang w:val="en-US" w:eastAsia="zh-CN" w:bidi="ar-SA"/>
              </w:rPr>
              <w:t>建设用地</w:t>
            </w:r>
            <w:r>
              <w:rPr>
                <w:rFonts w:hint="default" w:ascii="Times New Roman" w:hAnsi="Times New Roman" w:cs="Times New Roman" w:eastAsiaTheme="minorEastAsia"/>
                <w:color w:val="auto"/>
                <w:kern w:val="2"/>
                <w:sz w:val="24"/>
                <w:szCs w:val="24"/>
                <w:highlight w:val="none"/>
                <w:u w:val="none"/>
                <w:lang w:val="en-US" w:eastAsia="zh-CN" w:bidi="ar-SA"/>
              </w:rPr>
              <w:t>，周边无自然保护区、风景名胜区、世界文化和自然遗产地，饮用水源保护区等环境敏感区，且不在</w:t>
            </w:r>
            <w:r>
              <w:rPr>
                <w:rFonts w:hint="eastAsia" w:cs="Times New Roman" w:eastAsiaTheme="minorEastAsia"/>
                <w:color w:val="auto"/>
                <w:kern w:val="2"/>
                <w:sz w:val="24"/>
                <w:szCs w:val="24"/>
                <w:highlight w:val="none"/>
                <w:u w:val="none"/>
                <w:lang w:val="en-US" w:eastAsia="zh-CN" w:bidi="ar-SA"/>
              </w:rPr>
              <w:t>叶县</w:t>
            </w:r>
            <w:r>
              <w:rPr>
                <w:rFonts w:hint="default" w:ascii="Times New Roman" w:hAnsi="Times New Roman" w:cs="Times New Roman" w:eastAsiaTheme="minorEastAsia"/>
                <w:color w:val="auto"/>
                <w:kern w:val="2"/>
                <w:sz w:val="24"/>
                <w:szCs w:val="24"/>
                <w:highlight w:val="none"/>
                <w:u w:val="none"/>
                <w:lang w:val="en-US" w:eastAsia="zh-CN" w:bidi="ar-SA"/>
              </w:rPr>
              <w:t>划定的生态红线保护区范围内。由此可知，本项目符合</w:t>
            </w:r>
            <w:r>
              <w:rPr>
                <w:rFonts w:hint="eastAsia" w:cs="Times New Roman" w:eastAsiaTheme="minorEastAsia"/>
                <w:color w:val="auto"/>
                <w:kern w:val="2"/>
                <w:sz w:val="24"/>
                <w:szCs w:val="24"/>
                <w:highlight w:val="none"/>
                <w:u w:val="none"/>
                <w:lang w:val="en-US" w:eastAsia="zh-CN" w:bidi="ar-SA"/>
              </w:rPr>
              <w:t>叶县</w:t>
            </w:r>
            <w:r>
              <w:rPr>
                <w:rFonts w:hint="default" w:ascii="Times New Roman" w:hAnsi="Times New Roman" w:cs="Times New Roman" w:eastAsiaTheme="minorEastAsia"/>
                <w:color w:val="auto"/>
                <w:kern w:val="2"/>
                <w:sz w:val="24"/>
                <w:szCs w:val="24"/>
                <w:highlight w:val="none"/>
                <w:u w:val="none"/>
                <w:lang w:val="en-US" w:eastAsia="zh-CN" w:bidi="ar-SA"/>
              </w:rPr>
              <w:t>生态红线保护要求。</w:t>
            </w:r>
          </w:p>
          <w:p w14:paraId="203B94B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color w:val="auto"/>
                <w:kern w:val="2"/>
                <w:sz w:val="24"/>
                <w:szCs w:val="24"/>
                <w:highlight w:val="none"/>
                <w:u w:val="none"/>
                <w:lang w:val="en-US" w:eastAsia="zh-CN" w:bidi="ar-SA"/>
              </w:rPr>
            </w:pPr>
            <w:r>
              <w:rPr>
                <w:rFonts w:hint="default" w:ascii="Times New Roman" w:hAnsi="Times New Roman" w:cs="Times New Roman" w:eastAsiaTheme="minorEastAsia"/>
                <w:color w:val="auto"/>
                <w:kern w:val="2"/>
                <w:sz w:val="24"/>
                <w:szCs w:val="24"/>
                <w:highlight w:val="none"/>
                <w:u w:val="none"/>
                <w:lang w:val="en-US" w:eastAsia="zh-CN" w:bidi="ar-SA"/>
              </w:rPr>
              <w:t>②资源利用上线</w:t>
            </w:r>
          </w:p>
          <w:p w14:paraId="31DBA6F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color w:val="auto"/>
                <w:kern w:val="2"/>
                <w:sz w:val="24"/>
                <w:szCs w:val="24"/>
                <w:highlight w:val="none"/>
                <w:u w:val="none"/>
                <w:lang w:val="en-US" w:eastAsia="zh-CN" w:bidi="ar-SA"/>
              </w:rPr>
              <w:t>本项目营运过程中消耗一定量的电源、水资源及土地资源，新增用电量为：</w:t>
            </w:r>
            <w:r>
              <w:rPr>
                <w:rFonts w:hint="eastAsia" w:cs="Times New Roman" w:eastAsiaTheme="minorEastAsia"/>
                <w:color w:val="auto"/>
                <w:kern w:val="2"/>
                <w:sz w:val="24"/>
                <w:szCs w:val="24"/>
                <w:highlight w:val="none"/>
                <w:u w:val="none"/>
                <w:lang w:val="en-US" w:eastAsia="zh-CN" w:bidi="ar-SA"/>
              </w:rPr>
              <w:t>10</w:t>
            </w:r>
            <w:r>
              <w:rPr>
                <w:rFonts w:hint="default" w:ascii="Times New Roman" w:hAnsi="Times New Roman" w:cs="Times New Roman" w:eastAsiaTheme="minorEastAsia"/>
                <w:color w:val="auto"/>
                <w:kern w:val="2"/>
                <w:sz w:val="24"/>
                <w:szCs w:val="24"/>
                <w:highlight w:val="none"/>
                <w:u w:val="none"/>
                <w:lang w:val="en-US" w:eastAsia="zh-CN" w:bidi="ar-SA"/>
              </w:rPr>
              <w:t>万kW·h/a，供电渠道为</w:t>
            </w:r>
            <w:r>
              <w:rPr>
                <w:rFonts w:hint="eastAsia" w:cs="Times New Roman" w:eastAsiaTheme="minorEastAsia"/>
                <w:color w:val="auto"/>
                <w:kern w:val="2"/>
                <w:sz w:val="24"/>
                <w:szCs w:val="24"/>
                <w:highlight w:val="none"/>
                <w:u w:val="none"/>
                <w:lang w:val="en-US" w:eastAsia="zh-CN" w:bidi="ar-SA"/>
              </w:rPr>
              <w:t>叶县保安镇</w:t>
            </w:r>
            <w:r>
              <w:rPr>
                <w:rFonts w:hint="default" w:ascii="Times New Roman" w:hAnsi="Times New Roman" w:cs="Times New Roman" w:eastAsiaTheme="minorEastAsia"/>
                <w:color w:val="auto"/>
                <w:kern w:val="2"/>
                <w:sz w:val="24"/>
                <w:szCs w:val="24"/>
                <w:highlight w:val="none"/>
                <w:u w:val="none"/>
                <w:lang w:val="en-US" w:eastAsia="zh-CN" w:bidi="ar-SA"/>
              </w:rPr>
              <w:t>供电管网，新增用水量为</w:t>
            </w:r>
            <w:r>
              <w:rPr>
                <w:rFonts w:hint="eastAsia" w:cs="Times New Roman" w:eastAsiaTheme="minorEastAsia"/>
                <w:color w:val="auto"/>
                <w:kern w:val="2"/>
                <w:sz w:val="24"/>
                <w:szCs w:val="24"/>
                <w:highlight w:val="none"/>
                <w:u w:val="none"/>
                <w:lang w:val="en-US" w:eastAsia="zh-CN" w:bidi="ar-SA"/>
              </w:rPr>
              <w:t>28890</w:t>
            </w:r>
            <w:r>
              <w:rPr>
                <w:rFonts w:hint="default" w:ascii="Times New Roman" w:hAnsi="Times New Roman" w:cs="Times New Roman" w:eastAsiaTheme="minorEastAsia"/>
                <w:color w:val="auto"/>
                <w:kern w:val="2"/>
                <w:sz w:val="24"/>
                <w:szCs w:val="24"/>
                <w:highlight w:val="none"/>
                <w:u w:val="none"/>
                <w:lang w:val="en-US" w:eastAsia="zh-CN" w:bidi="ar-SA"/>
              </w:rPr>
              <w:t>m</w:t>
            </w:r>
            <w:r>
              <w:rPr>
                <w:rFonts w:hint="default" w:ascii="Times New Roman" w:hAnsi="Times New Roman" w:cs="Times New Roman" w:eastAsiaTheme="minorEastAsia"/>
                <w:color w:val="auto"/>
                <w:kern w:val="2"/>
                <w:sz w:val="24"/>
                <w:szCs w:val="24"/>
                <w:highlight w:val="none"/>
                <w:u w:val="none"/>
                <w:vertAlign w:val="superscript"/>
                <w:lang w:val="en-US" w:eastAsia="zh-CN" w:bidi="ar-SA"/>
              </w:rPr>
              <w:t>3</w:t>
            </w:r>
            <w:r>
              <w:rPr>
                <w:rFonts w:hint="default" w:ascii="Times New Roman" w:hAnsi="Times New Roman" w:cs="Times New Roman" w:eastAsiaTheme="minorEastAsia"/>
                <w:color w:val="auto"/>
                <w:kern w:val="2"/>
                <w:sz w:val="24"/>
                <w:szCs w:val="24"/>
                <w:highlight w:val="none"/>
                <w:u w:val="none"/>
                <w:lang w:val="en-US" w:eastAsia="zh-CN" w:bidi="ar-SA"/>
              </w:rPr>
              <w:t>/a，供水渠道为</w:t>
            </w:r>
            <w:r>
              <w:rPr>
                <w:rFonts w:hint="eastAsia" w:cs="Times New Roman" w:eastAsiaTheme="minorEastAsia"/>
                <w:color w:val="auto"/>
                <w:kern w:val="2"/>
                <w:sz w:val="24"/>
                <w:szCs w:val="24"/>
                <w:highlight w:val="none"/>
                <w:u w:val="none"/>
                <w:lang w:val="en-US" w:eastAsia="zh-CN" w:bidi="ar-SA"/>
              </w:rPr>
              <w:t>叶县保安镇</w:t>
            </w:r>
            <w:r>
              <w:rPr>
                <w:rFonts w:hint="default" w:ascii="Times New Roman" w:hAnsi="Times New Roman" w:cs="Times New Roman" w:eastAsiaTheme="minorEastAsia"/>
                <w:color w:val="auto"/>
                <w:kern w:val="2"/>
                <w:sz w:val="24"/>
                <w:szCs w:val="24"/>
                <w:highlight w:val="none"/>
                <w:u w:val="none"/>
                <w:lang w:val="en-US" w:eastAsia="zh-CN" w:bidi="ar-SA"/>
              </w:rPr>
              <w:t>供</w:t>
            </w:r>
            <w:r>
              <w:rPr>
                <w:rFonts w:hint="eastAsia" w:cs="Times New Roman" w:eastAsiaTheme="minorEastAsia"/>
                <w:color w:val="auto"/>
                <w:kern w:val="2"/>
                <w:sz w:val="24"/>
                <w:szCs w:val="24"/>
                <w:highlight w:val="none"/>
                <w:u w:val="none"/>
                <w:lang w:val="en-US" w:eastAsia="zh-CN" w:bidi="ar-SA"/>
              </w:rPr>
              <w:t>水</w:t>
            </w:r>
            <w:r>
              <w:rPr>
                <w:rFonts w:hint="default" w:ascii="Times New Roman" w:hAnsi="Times New Roman" w:cs="Times New Roman" w:eastAsiaTheme="minorEastAsia"/>
                <w:color w:val="auto"/>
                <w:kern w:val="2"/>
                <w:sz w:val="24"/>
                <w:szCs w:val="24"/>
                <w:highlight w:val="none"/>
                <w:u w:val="none"/>
                <w:lang w:val="en-US" w:eastAsia="zh-CN" w:bidi="ar-SA"/>
              </w:rPr>
              <w:t>管网，用量较小，土地资源利用为2700m</w:t>
            </w:r>
            <w:r>
              <w:rPr>
                <w:rFonts w:hint="default" w:ascii="Times New Roman" w:hAnsi="Times New Roman" w:cs="Times New Roman" w:eastAsiaTheme="minorEastAsia"/>
                <w:color w:val="auto"/>
                <w:kern w:val="2"/>
                <w:sz w:val="24"/>
                <w:szCs w:val="24"/>
                <w:highlight w:val="none"/>
                <w:u w:val="none"/>
                <w:vertAlign w:val="superscript"/>
                <w:lang w:val="en-US" w:eastAsia="zh-CN" w:bidi="ar-SA"/>
              </w:rPr>
              <w:t>2</w:t>
            </w:r>
            <w:r>
              <w:rPr>
                <w:rFonts w:hint="default" w:ascii="Times New Roman" w:hAnsi="Times New Roman" w:cs="Times New Roman" w:eastAsiaTheme="minorEastAsia"/>
                <w:color w:val="auto"/>
                <w:kern w:val="2"/>
                <w:sz w:val="24"/>
                <w:szCs w:val="24"/>
                <w:highlight w:val="none"/>
                <w:u w:val="none"/>
                <w:lang w:val="en-US" w:eastAsia="zh-CN" w:bidi="ar-SA"/>
              </w:rPr>
              <w:t>，且建设用地租赁平顶山市叶县保安镇三村</w:t>
            </w:r>
            <w:r>
              <w:rPr>
                <w:rFonts w:hint="eastAsia" w:ascii="Times New Roman" w:hAnsi="Times New Roman" w:cs="Times New Roman" w:eastAsiaTheme="minorEastAsia"/>
                <w:color w:val="auto"/>
                <w:kern w:val="2"/>
                <w:sz w:val="24"/>
                <w:szCs w:val="24"/>
                <w:highlight w:val="none"/>
                <w:u w:val="none"/>
                <w:lang w:val="en-US" w:eastAsia="zh-CN" w:bidi="ar-SA"/>
              </w:rPr>
              <w:t>用地</w:t>
            </w:r>
            <w:r>
              <w:rPr>
                <w:rFonts w:hint="default" w:ascii="Times New Roman" w:hAnsi="Times New Roman" w:cs="Times New Roman" w:eastAsiaTheme="minorEastAsia"/>
                <w:color w:val="auto"/>
                <w:kern w:val="2"/>
                <w:sz w:val="24"/>
                <w:szCs w:val="24"/>
                <w:highlight w:val="none"/>
                <w:u w:val="none"/>
                <w:lang w:val="en-US" w:eastAsia="zh-CN" w:bidi="ar-SA"/>
              </w:rPr>
              <w:t>，不占用农田和基本农田，综上，项</w:t>
            </w:r>
            <w:r>
              <w:rPr>
                <w:rFonts w:hint="default" w:ascii="Times New Roman" w:hAnsi="Times New Roman" w:cs="Times New Roman" w:eastAsiaTheme="minorEastAsia"/>
                <w:b w:val="0"/>
                <w:bCs w:val="0"/>
                <w:color w:val="auto"/>
                <w:sz w:val="24"/>
                <w:szCs w:val="24"/>
                <w:lang w:val="en-US" w:eastAsia="zh-CN"/>
              </w:rPr>
              <w:t>目资源消耗量</w:t>
            </w:r>
            <w:r>
              <w:rPr>
                <w:rFonts w:hint="default" w:ascii="Times New Roman" w:hAnsi="Times New Roman" w:cs="Times New Roman" w:eastAsiaTheme="minorEastAsia"/>
                <w:b w:val="0"/>
                <w:bCs w:val="0"/>
                <w:color w:val="auto"/>
                <w:sz w:val="24"/>
                <w:szCs w:val="24"/>
                <w:highlight w:val="none"/>
                <w:lang w:val="en-US" w:eastAsia="zh-CN"/>
              </w:rPr>
              <w:t>相对区域资源利用总量较少，</w:t>
            </w:r>
            <w:r>
              <w:rPr>
                <w:rFonts w:hint="default" w:ascii="Times New Roman" w:hAnsi="Times New Roman" w:cs="Times New Roman" w:eastAsiaTheme="minorEastAsia"/>
                <w:b w:val="0"/>
                <w:bCs w:val="0"/>
                <w:color w:val="auto"/>
                <w:sz w:val="24"/>
                <w:szCs w:val="24"/>
                <w:lang w:val="en-US" w:eastAsia="zh-CN"/>
              </w:rPr>
              <w:t>符合资源利用上限要求。</w:t>
            </w:r>
          </w:p>
          <w:p w14:paraId="1098042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b w:val="0"/>
                <w:bCs w:val="0"/>
                <w:color w:val="auto"/>
                <w:sz w:val="24"/>
                <w:szCs w:val="24"/>
                <w:highlight w:val="none"/>
                <w:lang w:val="en-US" w:eastAsia="zh-CN"/>
              </w:rPr>
            </w:pPr>
            <w:r>
              <w:rPr>
                <w:rFonts w:hint="default" w:ascii="Times New Roman" w:hAnsi="Times New Roman" w:cs="Times New Roman" w:eastAsiaTheme="minorEastAsia"/>
                <w:b w:val="0"/>
                <w:bCs w:val="0"/>
                <w:color w:val="auto"/>
                <w:sz w:val="24"/>
                <w:szCs w:val="24"/>
                <w:highlight w:val="none"/>
                <w:lang w:val="en-US" w:eastAsia="zh-CN"/>
              </w:rPr>
              <w:t>③环境质量底线</w:t>
            </w:r>
          </w:p>
          <w:p w14:paraId="66AB6BE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b w:val="0"/>
                <w:bCs w:val="0"/>
                <w:color w:val="auto"/>
                <w:sz w:val="24"/>
                <w:szCs w:val="24"/>
                <w:highlight w:val="none"/>
                <w:u w:val="single"/>
                <w:lang w:val="en-US" w:eastAsia="zh-CN"/>
              </w:rPr>
            </w:pPr>
            <w:r>
              <w:rPr>
                <w:rFonts w:hint="default" w:ascii="Times New Roman" w:hAnsi="Times New Roman" w:cs="Times New Roman" w:eastAsiaTheme="minorEastAsia"/>
                <w:b w:val="0"/>
                <w:bCs w:val="0"/>
                <w:color w:val="auto"/>
                <w:sz w:val="24"/>
                <w:szCs w:val="24"/>
                <w:highlight w:val="none"/>
                <w:lang w:val="en-US" w:eastAsia="zh-CN"/>
              </w:rPr>
              <w:t>本项目区域环境空气执行《环境空气质量标准》（GB3095-2012）中二级标准及修改单，根据</w:t>
            </w:r>
            <w:r>
              <w:rPr>
                <w:rFonts w:hint="eastAsia" w:cs="Times New Roman" w:eastAsiaTheme="minorEastAsia"/>
                <w:b w:val="0"/>
                <w:bCs w:val="0"/>
                <w:color w:val="auto"/>
                <w:sz w:val="24"/>
                <w:szCs w:val="24"/>
                <w:highlight w:val="none"/>
                <w:lang w:val="en-US" w:eastAsia="zh-CN"/>
              </w:rPr>
              <w:t>项目所在地</w:t>
            </w:r>
            <w:r>
              <w:rPr>
                <w:rFonts w:hint="default" w:ascii="Times New Roman" w:hAnsi="Times New Roman" w:cs="Times New Roman" w:eastAsiaTheme="minorEastAsia"/>
                <w:b w:val="0"/>
                <w:bCs w:val="0"/>
                <w:color w:val="auto"/>
                <w:sz w:val="24"/>
                <w:szCs w:val="24"/>
                <w:highlight w:val="none"/>
                <w:lang w:val="en-US" w:eastAsia="zh-CN"/>
              </w:rPr>
              <w:t>2023年度环境空气质量现状调查</w:t>
            </w:r>
            <w:r>
              <w:rPr>
                <w:rFonts w:hint="default" w:ascii="Times New Roman" w:hAnsi="Times New Roman" w:cs="Times New Roman" w:eastAsiaTheme="minorEastAsia"/>
                <w:b w:val="0"/>
                <w:bCs w:val="0"/>
                <w:color w:val="auto"/>
                <w:sz w:val="24"/>
                <w:szCs w:val="24"/>
                <w:highlight w:val="none"/>
                <w:u w:val="single"/>
                <w:lang w:val="en-US" w:eastAsia="zh-CN"/>
              </w:rPr>
              <w:t>，项目</w:t>
            </w:r>
            <w:r>
              <w:rPr>
                <w:rFonts w:hint="default" w:ascii="Times New Roman" w:hAnsi="Times New Roman" w:cs="Times New Roman"/>
                <w:color w:val="auto"/>
                <w:sz w:val="24"/>
                <w:szCs w:val="24"/>
                <w:u w:val="single"/>
              </w:rPr>
              <w:t>区域环境空气质量SO</w:t>
            </w:r>
            <w:r>
              <w:rPr>
                <w:rFonts w:hint="default" w:ascii="Times New Roman" w:hAnsi="Times New Roman" w:cs="Times New Roman"/>
                <w:color w:val="auto"/>
                <w:sz w:val="24"/>
                <w:szCs w:val="24"/>
                <w:u w:val="single"/>
                <w:vertAlign w:val="subscript"/>
              </w:rPr>
              <w:t>2</w:t>
            </w:r>
            <w:r>
              <w:rPr>
                <w:rFonts w:hint="default" w:ascii="Times New Roman" w:hAnsi="Times New Roman" w:cs="Times New Roman"/>
                <w:color w:val="auto"/>
                <w:sz w:val="24"/>
                <w:szCs w:val="24"/>
                <w:u w:val="single"/>
              </w:rPr>
              <w:t>、NO</w:t>
            </w:r>
            <w:r>
              <w:rPr>
                <w:rFonts w:hint="default" w:ascii="Times New Roman" w:hAnsi="Times New Roman" w:cs="Times New Roman"/>
                <w:color w:val="auto"/>
                <w:sz w:val="24"/>
                <w:szCs w:val="24"/>
                <w:u w:val="single"/>
                <w:vertAlign w:val="subscript"/>
              </w:rPr>
              <w:t>2</w:t>
            </w:r>
            <w:r>
              <w:rPr>
                <w:rFonts w:hint="default" w:ascii="Times New Roman" w:hAnsi="Times New Roman" w:cs="Times New Roman"/>
                <w:color w:val="auto"/>
                <w:sz w:val="24"/>
                <w:szCs w:val="24"/>
                <w:u w:val="single"/>
              </w:rPr>
              <w:t>、PM</w:t>
            </w:r>
            <w:r>
              <w:rPr>
                <w:rFonts w:hint="default" w:ascii="Times New Roman" w:hAnsi="Times New Roman" w:cs="Times New Roman"/>
                <w:color w:val="auto"/>
                <w:sz w:val="24"/>
                <w:szCs w:val="24"/>
                <w:u w:val="single"/>
                <w:vertAlign w:val="subscript"/>
              </w:rPr>
              <w:t>10</w:t>
            </w:r>
            <w:r>
              <w:rPr>
                <w:rFonts w:hint="default" w:ascii="Times New Roman" w:hAnsi="Times New Roman" w:cs="Times New Roman"/>
                <w:color w:val="auto"/>
                <w:sz w:val="24"/>
                <w:szCs w:val="24"/>
                <w:u w:val="single"/>
              </w:rPr>
              <w:t>、PM</w:t>
            </w:r>
            <w:r>
              <w:rPr>
                <w:rFonts w:hint="default" w:ascii="Times New Roman" w:hAnsi="Times New Roman" w:cs="Times New Roman"/>
                <w:color w:val="auto"/>
                <w:sz w:val="24"/>
                <w:szCs w:val="24"/>
                <w:u w:val="single"/>
                <w:vertAlign w:val="subscript"/>
              </w:rPr>
              <w:t>2.5</w:t>
            </w:r>
            <w:r>
              <w:rPr>
                <w:rFonts w:hint="default" w:ascii="Times New Roman" w:hAnsi="Times New Roman" w:cs="Times New Roman"/>
                <w:color w:val="auto"/>
                <w:sz w:val="24"/>
                <w:szCs w:val="24"/>
                <w:u w:val="single"/>
              </w:rPr>
              <w:t>、CO和O</w:t>
            </w:r>
            <w:r>
              <w:rPr>
                <w:rFonts w:hint="default" w:ascii="Times New Roman" w:hAnsi="Times New Roman" w:cs="Times New Roman"/>
                <w:color w:val="auto"/>
                <w:sz w:val="24"/>
                <w:szCs w:val="24"/>
                <w:u w:val="single"/>
                <w:vertAlign w:val="subscript"/>
              </w:rPr>
              <w:t>3</w:t>
            </w:r>
            <w:r>
              <w:rPr>
                <w:rFonts w:hint="default" w:ascii="Times New Roman" w:hAnsi="Times New Roman" w:cs="Times New Roman"/>
                <w:color w:val="auto"/>
                <w:sz w:val="24"/>
                <w:szCs w:val="24"/>
                <w:u w:val="single"/>
              </w:rPr>
              <w:t>各监测因子均满足《环境空气质量标准》（GB3095-2012）二级标准</w:t>
            </w:r>
            <w:r>
              <w:rPr>
                <w:rFonts w:hint="eastAsia" w:ascii="Times New Roman" w:hAnsi="Times New Roman" w:cs="Times New Roman"/>
                <w:color w:val="auto"/>
                <w:sz w:val="24"/>
                <w:szCs w:val="24"/>
                <w:u w:val="single"/>
                <w:lang w:val="en-US" w:eastAsia="zh-CN"/>
              </w:rPr>
              <w:t>及修改单</w:t>
            </w:r>
            <w:r>
              <w:rPr>
                <w:rFonts w:hint="eastAsia" w:hAnsi="Times New Roman" w:cs="Times New Roman"/>
                <w:color w:val="auto"/>
                <w:sz w:val="24"/>
                <w:szCs w:val="24"/>
                <w:u w:val="single"/>
                <w:lang w:val="en-US" w:eastAsia="zh-CN"/>
              </w:rPr>
              <w:t>的</w:t>
            </w:r>
            <w:r>
              <w:rPr>
                <w:rFonts w:hint="default" w:ascii="Times New Roman" w:hAnsi="Times New Roman" w:cs="Times New Roman"/>
                <w:color w:val="auto"/>
                <w:sz w:val="24"/>
                <w:szCs w:val="24"/>
                <w:u w:val="single"/>
                <w:lang w:val="en-US" w:eastAsia="zh-CN"/>
              </w:rPr>
              <w:t>要求</w:t>
            </w:r>
            <w:r>
              <w:rPr>
                <w:rFonts w:hint="default" w:ascii="Times New Roman" w:hAnsi="Times New Roman" w:cs="Times New Roman" w:eastAsiaTheme="minorEastAsia"/>
                <w:b w:val="0"/>
                <w:bCs w:val="0"/>
                <w:color w:val="auto"/>
                <w:sz w:val="24"/>
                <w:szCs w:val="24"/>
                <w:highlight w:val="none"/>
                <w:u w:val="single"/>
                <w:lang w:val="en-US" w:eastAsia="zh-CN"/>
              </w:rPr>
              <w:t>。本项目</w:t>
            </w:r>
            <w:r>
              <w:rPr>
                <w:rFonts w:hint="eastAsia" w:cs="Times New Roman" w:eastAsiaTheme="minorEastAsia"/>
                <w:color w:val="auto"/>
                <w:sz w:val="24"/>
                <w:szCs w:val="24"/>
                <w:u w:val="single"/>
                <w:lang w:val="en-US" w:eastAsia="zh-CN"/>
              </w:rPr>
              <w:t>粉料输送</w:t>
            </w:r>
            <w:r>
              <w:rPr>
                <w:rFonts w:hint="default" w:ascii="Times New Roman" w:hAnsi="Times New Roman" w:cs="Times New Roman" w:eastAsiaTheme="minorEastAsia"/>
                <w:color w:val="auto"/>
                <w:sz w:val="24"/>
                <w:szCs w:val="24"/>
                <w:u w:val="single"/>
                <w:lang w:val="en-US" w:eastAsia="zh-CN"/>
              </w:rPr>
              <w:t>工序</w:t>
            </w:r>
            <w:r>
              <w:rPr>
                <w:rFonts w:hint="eastAsia" w:cs="Times New Roman" w:eastAsiaTheme="minorEastAsia"/>
                <w:color w:val="auto"/>
                <w:sz w:val="24"/>
                <w:szCs w:val="24"/>
                <w:u w:val="single"/>
                <w:lang w:val="en-US" w:eastAsia="zh-CN"/>
              </w:rPr>
              <w:t>仓内产生的颗粒物经管道引至1套覆膜袋式</w:t>
            </w:r>
            <w:r>
              <w:rPr>
                <w:rFonts w:hint="default" w:ascii="Times New Roman" w:hAnsi="Times New Roman" w:cs="Times New Roman" w:eastAsiaTheme="minorEastAsia"/>
                <w:color w:val="auto"/>
                <w:sz w:val="24"/>
                <w:szCs w:val="24"/>
                <w:u w:val="single"/>
                <w:lang w:val="en-US" w:eastAsia="zh-CN"/>
              </w:rPr>
              <w:t>除尘器处理，再通过15m高的排气筒</w:t>
            </w:r>
            <w:r>
              <w:rPr>
                <w:rFonts w:hint="default" w:ascii="Times New Roman" w:hAnsi="Times New Roman" w:cs="Times New Roman" w:eastAsiaTheme="minorEastAsia"/>
                <w:color w:val="auto"/>
                <w:sz w:val="24"/>
                <w:szCs w:val="24"/>
                <w:u w:val="single"/>
              </w:rPr>
              <w:t>（DA00</w:t>
            </w:r>
            <w:r>
              <w:rPr>
                <w:rFonts w:hint="default" w:ascii="Times New Roman" w:hAnsi="Times New Roman" w:cs="Times New Roman" w:eastAsiaTheme="minorEastAsia"/>
                <w:color w:val="auto"/>
                <w:sz w:val="24"/>
                <w:szCs w:val="24"/>
                <w:u w:val="single"/>
                <w:lang w:val="en-US" w:eastAsia="zh-CN"/>
              </w:rPr>
              <w:t>1</w:t>
            </w:r>
            <w:r>
              <w:rPr>
                <w:rFonts w:hint="default" w:ascii="Times New Roman" w:hAnsi="Times New Roman" w:cs="Times New Roman" w:eastAsiaTheme="minorEastAsia"/>
                <w:color w:val="auto"/>
                <w:sz w:val="24"/>
                <w:szCs w:val="24"/>
                <w:u w:val="single"/>
              </w:rPr>
              <w:t>）</w:t>
            </w:r>
            <w:r>
              <w:rPr>
                <w:rFonts w:hint="default" w:ascii="Times New Roman" w:hAnsi="Times New Roman" w:cs="Times New Roman" w:eastAsiaTheme="minorEastAsia"/>
                <w:color w:val="auto"/>
                <w:sz w:val="24"/>
                <w:szCs w:val="24"/>
                <w:u w:val="single"/>
                <w:lang w:val="en-US" w:eastAsia="zh-CN"/>
              </w:rPr>
              <w:t>达标排放</w:t>
            </w:r>
            <w:r>
              <w:rPr>
                <w:rFonts w:hint="default" w:ascii="Times New Roman" w:hAnsi="Times New Roman" w:cs="Times New Roman" w:eastAsiaTheme="minorEastAsia"/>
                <w:b w:val="0"/>
                <w:bCs w:val="0"/>
                <w:color w:val="auto"/>
                <w:sz w:val="24"/>
                <w:szCs w:val="24"/>
                <w:highlight w:val="none"/>
                <w:u w:val="single"/>
                <w:lang w:val="en-US" w:eastAsia="zh-CN"/>
              </w:rPr>
              <w:t>，</w:t>
            </w:r>
            <w:r>
              <w:rPr>
                <w:rFonts w:hint="eastAsia" w:cs="Times New Roman" w:eastAsiaTheme="minorEastAsia"/>
                <w:color w:val="auto"/>
                <w:sz w:val="24"/>
                <w:szCs w:val="24"/>
                <w:u w:val="single"/>
                <w:lang w:val="en-US" w:eastAsia="zh-CN"/>
              </w:rPr>
              <w:t>物料搅拌工序产生的颗粒物采取</w:t>
            </w:r>
            <w:r>
              <w:rPr>
                <w:rFonts w:hint="eastAsia"/>
                <w:b w:val="0"/>
                <w:bCs/>
                <w:color w:val="auto"/>
                <w:sz w:val="24"/>
                <w:szCs w:val="24"/>
                <w:u w:val="single"/>
                <w:lang w:eastAsia="zh-CN"/>
              </w:rPr>
              <w:t>搅拌机配备</w:t>
            </w:r>
            <w:r>
              <w:rPr>
                <w:rFonts w:hint="eastAsia"/>
                <w:b w:val="0"/>
                <w:bCs/>
                <w:color w:val="auto"/>
                <w:sz w:val="24"/>
                <w:szCs w:val="24"/>
                <w:u w:val="single"/>
                <w:lang w:val="en-US" w:eastAsia="zh-CN"/>
              </w:rPr>
              <w:t>1</w:t>
            </w:r>
            <w:r>
              <w:rPr>
                <w:rFonts w:hint="eastAsia"/>
                <w:b w:val="0"/>
                <w:bCs/>
                <w:color w:val="auto"/>
                <w:sz w:val="24"/>
                <w:szCs w:val="24"/>
                <w:u w:val="single"/>
                <w:lang w:eastAsia="zh-CN"/>
              </w:rPr>
              <w:t>套</w:t>
            </w:r>
            <w:r>
              <w:rPr>
                <w:rFonts w:hint="eastAsia"/>
                <w:b w:val="0"/>
                <w:bCs/>
                <w:color w:val="auto"/>
                <w:sz w:val="24"/>
                <w:szCs w:val="24"/>
                <w:u w:val="single"/>
                <w:lang w:val="en-US" w:eastAsia="zh-CN"/>
              </w:rPr>
              <w:t>覆膜</w:t>
            </w:r>
            <w:r>
              <w:rPr>
                <w:rFonts w:hint="eastAsia"/>
                <w:b w:val="0"/>
                <w:bCs/>
                <w:color w:val="auto"/>
                <w:sz w:val="24"/>
                <w:szCs w:val="24"/>
                <w:u w:val="single"/>
                <w:lang w:eastAsia="zh-CN"/>
              </w:rPr>
              <w:t>袋式除尘器+排放高度</w:t>
            </w:r>
            <w:r>
              <w:rPr>
                <w:rFonts w:hint="eastAsia"/>
                <w:b w:val="0"/>
                <w:bCs/>
                <w:color w:val="auto"/>
                <w:sz w:val="24"/>
                <w:szCs w:val="24"/>
                <w:u w:val="single"/>
                <w:lang w:val="en-US" w:eastAsia="zh-CN"/>
              </w:rPr>
              <w:t>1</w:t>
            </w:r>
            <w:r>
              <w:rPr>
                <w:rFonts w:hint="eastAsia"/>
                <w:b w:val="0"/>
                <w:bCs/>
                <w:color w:val="auto"/>
                <w:sz w:val="24"/>
                <w:szCs w:val="24"/>
                <w:u w:val="single"/>
                <w:lang w:eastAsia="zh-CN"/>
              </w:rPr>
              <w:t>5米排气筒</w:t>
            </w:r>
            <w:r>
              <w:rPr>
                <w:rFonts w:hint="eastAsia"/>
                <w:b w:val="0"/>
                <w:bCs/>
                <w:color w:val="auto"/>
                <w:sz w:val="24"/>
                <w:szCs w:val="24"/>
                <w:u w:val="single"/>
                <w:lang w:val="en-US" w:eastAsia="zh-CN"/>
              </w:rPr>
              <w:t>（DA002)排放，</w:t>
            </w:r>
            <w:r>
              <w:rPr>
                <w:rFonts w:hint="eastAsia" w:cs="Times New Roman" w:eastAsiaTheme="minorEastAsia"/>
                <w:color w:val="auto"/>
                <w:sz w:val="24"/>
                <w:szCs w:val="24"/>
                <w:u w:val="single"/>
                <w:lang w:val="en-US" w:eastAsia="zh-CN"/>
              </w:rPr>
              <w:t>砂料石子上料工序产生的颗粒物采取单独</w:t>
            </w:r>
            <w:r>
              <w:rPr>
                <w:rFonts w:hint="eastAsia"/>
                <w:b w:val="0"/>
                <w:bCs/>
                <w:color w:val="auto"/>
                <w:sz w:val="24"/>
                <w:szCs w:val="24"/>
                <w:u w:val="single"/>
                <w:lang w:eastAsia="zh-CN"/>
              </w:rPr>
              <w:t>配备</w:t>
            </w:r>
            <w:r>
              <w:rPr>
                <w:rFonts w:hint="eastAsia"/>
                <w:b w:val="0"/>
                <w:bCs/>
                <w:color w:val="auto"/>
                <w:sz w:val="24"/>
                <w:szCs w:val="24"/>
                <w:u w:val="single"/>
                <w:lang w:val="en-US" w:eastAsia="zh-CN"/>
              </w:rPr>
              <w:t>1</w:t>
            </w:r>
            <w:r>
              <w:rPr>
                <w:rFonts w:hint="eastAsia"/>
                <w:b w:val="0"/>
                <w:bCs/>
                <w:color w:val="auto"/>
                <w:sz w:val="24"/>
                <w:szCs w:val="24"/>
                <w:u w:val="single"/>
                <w:lang w:eastAsia="zh-CN"/>
              </w:rPr>
              <w:t>套</w:t>
            </w:r>
            <w:r>
              <w:rPr>
                <w:rFonts w:hint="eastAsia"/>
                <w:b w:val="0"/>
                <w:bCs/>
                <w:color w:val="auto"/>
                <w:sz w:val="24"/>
                <w:szCs w:val="24"/>
                <w:u w:val="single"/>
                <w:lang w:val="en-US" w:eastAsia="zh-CN"/>
              </w:rPr>
              <w:t>覆膜</w:t>
            </w:r>
            <w:r>
              <w:rPr>
                <w:rFonts w:hint="eastAsia"/>
                <w:b w:val="0"/>
                <w:bCs/>
                <w:color w:val="auto"/>
                <w:sz w:val="24"/>
                <w:szCs w:val="24"/>
                <w:u w:val="single"/>
                <w:lang w:eastAsia="zh-CN"/>
              </w:rPr>
              <w:t>袋式除尘器+排放高度</w:t>
            </w:r>
            <w:r>
              <w:rPr>
                <w:rFonts w:hint="eastAsia"/>
                <w:b w:val="0"/>
                <w:bCs/>
                <w:color w:val="auto"/>
                <w:sz w:val="24"/>
                <w:szCs w:val="24"/>
                <w:u w:val="single"/>
                <w:lang w:val="en-US" w:eastAsia="zh-CN"/>
              </w:rPr>
              <w:t>1</w:t>
            </w:r>
            <w:r>
              <w:rPr>
                <w:rFonts w:hint="eastAsia"/>
                <w:b w:val="0"/>
                <w:bCs/>
                <w:color w:val="auto"/>
                <w:sz w:val="24"/>
                <w:szCs w:val="24"/>
                <w:u w:val="single"/>
                <w:lang w:eastAsia="zh-CN"/>
              </w:rPr>
              <w:t>5米排气筒</w:t>
            </w:r>
            <w:r>
              <w:rPr>
                <w:rFonts w:hint="eastAsia"/>
                <w:b w:val="0"/>
                <w:bCs/>
                <w:color w:val="auto"/>
                <w:sz w:val="24"/>
                <w:szCs w:val="24"/>
                <w:u w:val="single"/>
                <w:lang w:val="en-US" w:eastAsia="zh-CN"/>
              </w:rPr>
              <w:t>（DA003)排放，</w:t>
            </w:r>
            <w:r>
              <w:rPr>
                <w:rFonts w:hint="default" w:ascii="Times New Roman" w:hAnsi="Times New Roman" w:cs="Times New Roman" w:eastAsiaTheme="minorEastAsia"/>
                <w:b w:val="0"/>
                <w:bCs w:val="0"/>
                <w:color w:val="auto"/>
                <w:sz w:val="24"/>
                <w:szCs w:val="24"/>
                <w:highlight w:val="none"/>
                <w:u w:val="single"/>
                <w:lang w:val="en-US" w:eastAsia="zh-CN"/>
              </w:rPr>
              <w:t>经过环保设施处理后对周围环境影响较小。</w:t>
            </w:r>
            <w:r>
              <w:rPr>
                <w:rFonts w:hint="default" w:ascii="Times New Roman" w:hAnsi="Times New Roman" w:cs="Times New Roman" w:eastAsiaTheme="minorEastAsia"/>
                <w:color w:val="auto"/>
                <w:kern w:val="2"/>
                <w:sz w:val="24"/>
                <w:szCs w:val="24"/>
                <w:u w:val="single"/>
                <w:lang w:val="en-US" w:eastAsia="zh-CN" w:bidi="ar-SA"/>
              </w:rPr>
              <w:t>通过</w:t>
            </w:r>
            <w:r>
              <w:rPr>
                <w:rFonts w:hint="default" w:ascii="Times New Roman" w:hAnsi="Times New Roman" w:cs="Times New Roman" w:eastAsiaTheme="minorEastAsia"/>
                <w:color w:val="auto"/>
                <w:sz w:val="24"/>
                <w:szCs w:val="24"/>
                <w:u w:val="single"/>
              </w:rPr>
              <w:t>《平顶山市202</w:t>
            </w:r>
            <w:r>
              <w:rPr>
                <w:rFonts w:hint="default" w:ascii="Times New Roman" w:hAnsi="Times New Roman" w:cs="Times New Roman" w:eastAsiaTheme="minorEastAsia"/>
                <w:color w:val="auto"/>
                <w:sz w:val="24"/>
                <w:szCs w:val="24"/>
                <w:u w:val="single"/>
                <w:lang w:val="en-US" w:eastAsia="zh-CN"/>
              </w:rPr>
              <w:t>4</w:t>
            </w:r>
            <w:r>
              <w:rPr>
                <w:rFonts w:hint="default" w:ascii="Times New Roman" w:hAnsi="Times New Roman" w:cs="Times New Roman" w:eastAsiaTheme="minorEastAsia"/>
                <w:color w:val="auto"/>
                <w:sz w:val="24"/>
                <w:szCs w:val="24"/>
                <w:u w:val="single"/>
              </w:rPr>
              <w:t>年</w:t>
            </w:r>
            <w:r>
              <w:rPr>
                <w:rFonts w:hint="default" w:ascii="Times New Roman" w:hAnsi="Times New Roman" w:cs="Times New Roman" w:eastAsiaTheme="minorEastAsia"/>
                <w:color w:val="auto"/>
                <w:sz w:val="24"/>
                <w:szCs w:val="24"/>
                <w:u w:val="single"/>
                <w:lang w:val="en-US" w:eastAsia="zh-CN"/>
              </w:rPr>
              <w:t>蓝天保卫战实施方案的通知</w:t>
            </w:r>
            <w:r>
              <w:rPr>
                <w:rFonts w:hint="default" w:ascii="Times New Roman" w:hAnsi="Times New Roman" w:cs="Times New Roman" w:eastAsiaTheme="minorEastAsia"/>
                <w:color w:val="auto"/>
                <w:sz w:val="24"/>
                <w:szCs w:val="24"/>
                <w:u w:val="single"/>
              </w:rPr>
              <w:t>》的实施</w:t>
            </w:r>
            <w:r>
              <w:rPr>
                <w:rFonts w:hint="default" w:ascii="Times New Roman" w:hAnsi="Times New Roman" w:cs="Times New Roman" w:eastAsiaTheme="minorEastAsia"/>
                <w:color w:val="auto"/>
                <w:sz w:val="24"/>
                <w:szCs w:val="24"/>
                <w:u w:val="single"/>
                <w:lang w:eastAsia="zh-CN"/>
              </w:rPr>
              <w:t>，</w:t>
            </w:r>
            <w:r>
              <w:rPr>
                <w:rFonts w:hint="eastAsia" w:cs="Times New Roman" w:eastAsiaTheme="minorEastAsia"/>
                <w:color w:val="auto"/>
                <w:sz w:val="24"/>
                <w:szCs w:val="24"/>
                <w:u w:val="single"/>
                <w:lang w:val="en-US" w:eastAsia="zh-CN"/>
              </w:rPr>
              <w:t>将</w:t>
            </w:r>
            <w:r>
              <w:rPr>
                <w:rFonts w:hint="default" w:ascii="Times New Roman" w:hAnsi="Times New Roman" w:cs="Times New Roman" w:eastAsiaTheme="minorEastAsia"/>
                <w:color w:val="auto"/>
                <w:sz w:val="24"/>
                <w:szCs w:val="24"/>
                <w:u w:val="single"/>
              </w:rPr>
              <w:t>改善当地环境质量，使空气质量将逐渐转好。</w:t>
            </w:r>
          </w:p>
          <w:p w14:paraId="6B5A6A8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b w:val="0"/>
                <w:bCs w:val="0"/>
                <w:color w:val="auto"/>
                <w:sz w:val="24"/>
                <w:szCs w:val="24"/>
                <w:highlight w:val="none"/>
                <w:lang w:val="en-US" w:eastAsia="zh-CN"/>
              </w:rPr>
            </w:pPr>
            <w:r>
              <w:rPr>
                <w:rFonts w:hint="default" w:ascii="Times New Roman" w:hAnsi="Times New Roman" w:cs="Times New Roman" w:eastAsiaTheme="minorEastAsia"/>
                <w:b w:val="0"/>
                <w:bCs w:val="0"/>
                <w:color w:val="auto"/>
                <w:sz w:val="24"/>
                <w:szCs w:val="24"/>
                <w:highlight w:val="none"/>
                <w:u w:val="single"/>
                <w:lang w:val="en-US" w:eastAsia="zh-CN"/>
              </w:rPr>
              <w:t>本项目所在区域地表水</w:t>
            </w:r>
            <w:r>
              <w:rPr>
                <w:rFonts w:hint="eastAsia" w:ascii="Times New Roman" w:hAnsi="Times New Roman" w:cs="Times New Roman" w:eastAsiaTheme="minorEastAsia"/>
                <w:b w:val="0"/>
                <w:bCs w:val="0"/>
                <w:color w:val="auto"/>
                <w:sz w:val="24"/>
                <w:szCs w:val="24"/>
                <w:highlight w:val="none"/>
                <w:u w:val="single"/>
                <w:lang w:val="en-US" w:eastAsia="zh-CN"/>
              </w:rPr>
              <w:t>澧河</w:t>
            </w:r>
            <w:r>
              <w:rPr>
                <w:rFonts w:hint="default" w:ascii="Times New Roman" w:hAnsi="Times New Roman" w:cs="Times New Roman" w:eastAsiaTheme="minorEastAsia"/>
                <w:b w:val="0"/>
                <w:bCs w:val="0"/>
                <w:color w:val="auto"/>
                <w:sz w:val="24"/>
                <w:szCs w:val="24"/>
                <w:highlight w:val="none"/>
                <w:u w:val="single"/>
                <w:lang w:val="en-US" w:eastAsia="zh-CN"/>
              </w:rPr>
              <w:t>执行《地表水环境质量标准》（GB3838-2002）Ⅲ类标准，根据2023年平顶山对</w:t>
            </w:r>
            <w:r>
              <w:rPr>
                <w:rFonts w:hint="eastAsia" w:ascii="Times New Roman" w:hAnsi="Times New Roman" w:cs="Times New Roman" w:eastAsiaTheme="minorEastAsia"/>
                <w:b w:val="0"/>
                <w:bCs w:val="0"/>
                <w:color w:val="auto"/>
                <w:sz w:val="24"/>
                <w:szCs w:val="24"/>
                <w:highlight w:val="none"/>
                <w:u w:val="single"/>
                <w:lang w:val="en-US" w:eastAsia="zh-CN"/>
              </w:rPr>
              <w:t>澧河叶舞公路桥</w:t>
            </w:r>
            <w:r>
              <w:rPr>
                <w:rFonts w:hint="eastAsia" w:cs="Times New Roman" w:eastAsiaTheme="minorEastAsia"/>
                <w:b w:val="0"/>
                <w:bCs w:val="0"/>
                <w:color w:val="auto"/>
                <w:sz w:val="24"/>
                <w:szCs w:val="24"/>
                <w:highlight w:val="none"/>
                <w:u w:val="single"/>
                <w:lang w:val="en-US" w:eastAsia="zh-CN"/>
              </w:rPr>
              <w:t>断面</w:t>
            </w:r>
            <w:r>
              <w:rPr>
                <w:rFonts w:hint="default" w:ascii="Times New Roman" w:hAnsi="Times New Roman" w:cs="Times New Roman" w:eastAsiaTheme="minorEastAsia"/>
                <w:b w:val="0"/>
                <w:bCs w:val="0"/>
                <w:color w:val="auto"/>
                <w:sz w:val="24"/>
                <w:szCs w:val="24"/>
                <w:highlight w:val="none"/>
                <w:u w:val="single"/>
                <w:lang w:val="en-US" w:eastAsia="zh-CN"/>
              </w:rPr>
              <w:t>的监测数据可知，</w:t>
            </w:r>
            <w:r>
              <w:rPr>
                <w:rFonts w:hint="eastAsia" w:ascii="Times New Roman" w:hAnsi="Times New Roman" w:cs="Times New Roman" w:eastAsiaTheme="minorEastAsia"/>
                <w:b w:val="0"/>
                <w:bCs w:val="0"/>
                <w:color w:val="auto"/>
                <w:sz w:val="24"/>
                <w:szCs w:val="24"/>
                <w:highlight w:val="none"/>
                <w:u w:val="single"/>
                <w:lang w:val="en-US" w:eastAsia="zh-CN"/>
              </w:rPr>
              <w:t>除溶解氧超标外，其他</w:t>
            </w:r>
            <w:r>
              <w:rPr>
                <w:rFonts w:hint="default" w:ascii="Times New Roman" w:hAnsi="Times New Roman" w:cs="Times New Roman" w:eastAsiaTheme="minorEastAsia"/>
                <w:b w:val="0"/>
                <w:bCs w:val="0"/>
                <w:color w:val="auto"/>
                <w:sz w:val="24"/>
                <w:szCs w:val="24"/>
                <w:highlight w:val="none"/>
                <w:u w:val="single"/>
                <w:lang w:val="en-US" w:eastAsia="zh-CN"/>
              </w:rPr>
              <w:t>各监测因子均满足《地表水环境质量标准》（GB3838-2002）Ⅲ类标准。本项</w:t>
            </w:r>
            <w:r>
              <w:rPr>
                <w:rFonts w:hint="default" w:ascii="Times New Roman" w:hAnsi="Times New Roman" w:cs="Times New Roman" w:eastAsiaTheme="minorEastAsia"/>
                <w:b w:val="0"/>
                <w:bCs w:val="0"/>
                <w:color w:val="auto"/>
                <w:sz w:val="24"/>
                <w:szCs w:val="24"/>
                <w:highlight w:val="none"/>
                <w:lang w:val="en-US" w:eastAsia="zh-CN"/>
              </w:rPr>
              <w:t>目运营过程中搅拌设备和商砼车清洗</w:t>
            </w:r>
            <w:r>
              <w:rPr>
                <w:rFonts w:hint="eastAsia" w:ascii="Times New Roman" w:hAnsi="Times New Roman" w:cs="Times New Roman" w:eastAsiaTheme="minorEastAsia"/>
                <w:b w:val="0"/>
                <w:bCs w:val="0"/>
                <w:color w:val="auto"/>
                <w:sz w:val="24"/>
                <w:szCs w:val="24"/>
                <w:highlight w:val="none"/>
                <w:lang w:val="en-US" w:eastAsia="zh-CN"/>
              </w:rPr>
              <w:t>废</w:t>
            </w:r>
            <w:r>
              <w:rPr>
                <w:rFonts w:hint="default" w:ascii="Times New Roman" w:hAnsi="Times New Roman" w:cs="Times New Roman" w:eastAsiaTheme="minorEastAsia"/>
                <w:b w:val="0"/>
                <w:bCs w:val="0"/>
                <w:color w:val="auto"/>
                <w:sz w:val="24"/>
                <w:szCs w:val="24"/>
                <w:highlight w:val="none"/>
                <w:lang w:val="en-US" w:eastAsia="zh-CN"/>
              </w:rPr>
              <w:t>水</w:t>
            </w:r>
            <w:r>
              <w:rPr>
                <w:rFonts w:hint="eastAsia" w:ascii="Times New Roman" w:hAnsi="Times New Roman" w:cs="Times New Roman" w:eastAsiaTheme="minorEastAsia"/>
                <w:b w:val="0"/>
                <w:bCs w:val="0"/>
                <w:color w:val="auto"/>
                <w:sz w:val="24"/>
                <w:szCs w:val="24"/>
                <w:highlight w:val="none"/>
                <w:lang w:val="en-US" w:eastAsia="zh-CN"/>
              </w:rPr>
              <w:t>及车辆冲洗废水</w:t>
            </w:r>
            <w:r>
              <w:rPr>
                <w:rFonts w:hint="default" w:ascii="Times New Roman" w:hAnsi="Times New Roman" w:cs="Times New Roman" w:eastAsiaTheme="minorEastAsia"/>
                <w:b w:val="0"/>
                <w:bCs w:val="0"/>
                <w:color w:val="auto"/>
                <w:sz w:val="24"/>
                <w:szCs w:val="24"/>
                <w:highlight w:val="none"/>
                <w:lang w:val="en-US" w:eastAsia="zh-CN"/>
              </w:rPr>
              <w:t>循环利用，不外排；员工产生的生活废水经化粪池处理后用于周围农田施肥，资源化利用，不外排。</w:t>
            </w:r>
            <w:r>
              <w:rPr>
                <w:rFonts w:hint="eastAsia" w:cs="Times New Roman" w:eastAsiaTheme="minorEastAsia"/>
                <w:b w:val="0"/>
                <w:bCs w:val="0"/>
                <w:color w:val="auto"/>
                <w:sz w:val="24"/>
                <w:szCs w:val="24"/>
                <w:highlight w:val="none"/>
                <w:lang w:val="en-US" w:eastAsia="zh-CN"/>
              </w:rPr>
              <w:t>因此不新增废水排放，且</w:t>
            </w:r>
            <w:r>
              <w:rPr>
                <w:rFonts w:hint="default" w:ascii="Times New Roman" w:hAnsi="Times New Roman" w:cs="Times New Roman" w:eastAsiaTheme="minorEastAsia"/>
                <w:b w:val="0"/>
                <w:bCs w:val="0"/>
                <w:color w:val="auto"/>
                <w:sz w:val="24"/>
                <w:szCs w:val="24"/>
                <w:highlight w:val="none"/>
                <w:lang w:val="en-US" w:eastAsia="zh-CN"/>
              </w:rPr>
              <w:t>通过《平顶山市2024年碧水保卫战实施方案》的实施，本项目所在区域地表水环境质量将得到进一步的改善。</w:t>
            </w:r>
          </w:p>
          <w:p w14:paraId="3E7548B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b w:val="0"/>
                <w:bCs w:val="0"/>
                <w:color w:val="auto"/>
                <w:sz w:val="24"/>
                <w:szCs w:val="24"/>
                <w:highlight w:val="none"/>
                <w:lang w:val="en-US" w:eastAsia="zh-CN"/>
              </w:rPr>
            </w:pPr>
            <w:r>
              <w:rPr>
                <w:rFonts w:hint="default" w:ascii="Times New Roman" w:hAnsi="Times New Roman" w:cs="Times New Roman" w:eastAsiaTheme="minorEastAsia"/>
                <w:b w:val="0"/>
                <w:bCs w:val="0"/>
                <w:color w:val="auto"/>
                <w:sz w:val="24"/>
                <w:szCs w:val="24"/>
                <w:highlight w:val="none"/>
                <w:lang w:val="en-US" w:eastAsia="zh-CN"/>
              </w:rPr>
              <w:t>由此可知，本项目建设符合环境质量底线要求。</w:t>
            </w:r>
          </w:p>
          <w:p w14:paraId="0583C17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b w:val="0"/>
                <w:bCs w:val="0"/>
                <w:color w:val="auto"/>
                <w:sz w:val="24"/>
                <w:szCs w:val="24"/>
                <w:highlight w:val="none"/>
                <w:lang w:val="en-US" w:eastAsia="zh-CN"/>
              </w:rPr>
            </w:pPr>
            <w:r>
              <w:rPr>
                <w:rFonts w:hint="default" w:ascii="Times New Roman" w:hAnsi="Times New Roman" w:cs="Times New Roman" w:eastAsiaTheme="minorEastAsia"/>
                <w:b w:val="0"/>
                <w:bCs w:val="0"/>
                <w:color w:val="auto"/>
                <w:sz w:val="24"/>
                <w:szCs w:val="24"/>
                <w:highlight w:val="none"/>
                <w:lang w:val="en-US" w:eastAsia="zh-CN"/>
              </w:rPr>
              <w:t>④生态环境准入清单</w:t>
            </w:r>
          </w:p>
          <w:p w14:paraId="5BE8A06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b w:val="0"/>
                <w:bCs w:val="0"/>
                <w:color w:val="auto"/>
                <w:sz w:val="24"/>
                <w:szCs w:val="24"/>
                <w:highlight w:val="none"/>
                <w:lang w:val="en-US" w:eastAsia="zh-CN"/>
              </w:rPr>
            </w:pPr>
            <w:r>
              <w:rPr>
                <w:rFonts w:hint="default" w:ascii="Times New Roman" w:hAnsi="Times New Roman" w:cs="Times New Roman" w:eastAsiaTheme="minorEastAsia"/>
                <w:b w:val="0"/>
                <w:bCs w:val="0"/>
                <w:color w:val="auto"/>
                <w:sz w:val="24"/>
                <w:szCs w:val="24"/>
                <w:highlight w:val="none"/>
                <w:lang w:val="en-US" w:eastAsia="zh-CN"/>
              </w:rPr>
              <w:t>本项目位于</w:t>
            </w:r>
            <w:r>
              <w:rPr>
                <w:rFonts w:hint="default" w:ascii="Times New Roman" w:hAnsi="Times New Roman" w:cs="Times New Roman" w:eastAsiaTheme="minorEastAsia"/>
                <w:b w:val="0"/>
                <w:bCs/>
                <w:color w:val="auto"/>
                <w:kern w:val="2"/>
                <w:sz w:val="24"/>
                <w:szCs w:val="24"/>
                <w:highlight w:val="none"/>
                <w:u w:val="none"/>
                <w:lang w:val="en-US" w:eastAsia="zh-CN" w:bidi="ar-SA"/>
              </w:rPr>
              <w:t>平顶山市叶县保安镇三村</w:t>
            </w:r>
            <w:r>
              <w:rPr>
                <w:rFonts w:hint="default" w:ascii="Times New Roman" w:hAnsi="Times New Roman" w:cs="Times New Roman" w:eastAsiaTheme="minorEastAsia"/>
                <w:b w:val="0"/>
                <w:bCs w:val="0"/>
                <w:color w:val="auto"/>
                <w:sz w:val="24"/>
                <w:szCs w:val="24"/>
                <w:highlight w:val="none"/>
                <w:lang w:val="en-US" w:eastAsia="zh-CN"/>
              </w:rPr>
              <w:t>，根据《关于公布河南省“三线一单”生态环境分区管控更新成果（2023年版）的通知》（</w:t>
            </w:r>
            <w:bookmarkStart w:id="1" w:name="OLE_LINK607"/>
            <w:r>
              <w:rPr>
                <w:rFonts w:hint="default" w:ascii="Times New Roman" w:hAnsi="Times New Roman" w:cs="Times New Roman" w:eastAsiaTheme="minorEastAsia"/>
                <w:b w:val="0"/>
                <w:bCs w:val="0"/>
                <w:color w:val="auto"/>
                <w:sz w:val="24"/>
                <w:szCs w:val="24"/>
                <w:highlight w:val="none"/>
                <w:lang w:val="en-US" w:eastAsia="zh-CN"/>
              </w:rPr>
              <w:t>河南省生态环境厅公告2024年2号</w:t>
            </w:r>
            <w:bookmarkEnd w:id="1"/>
            <w:r>
              <w:rPr>
                <w:rFonts w:hint="default" w:ascii="Times New Roman" w:hAnsi="Times New Roman" w:cs="Times New Roman" w:eastAsiaTheme="minorEastAsia"/>
                <w:b w:val="0"/>
                <w:bCs w:val="0"/>
                <w:color w:val="auto"/>
                <w:sz w:val="24"/>
                <w:szCs w:val="24"/>
                <w:highlight w:val="none"/>
                <w:lang w:val="en-US" w:eastAsia="zh-CN"/>
              </w:rPr>
              <w:t>）</w:t>
            </w:r>
            <w:r>
              <w:rPr>
                <w:rFonts w:hint="eastAsia" w:ascii="Times New Roman" w:hAnsi="Times New Roman" w:cs="Times New Roman" w:eastAsiaTheme="minorEastAsia"/>
                <w:b w:val="0"/>
                <w:bCs w:val="0"/>
                <w:color w:val="auto"/>
                <w:sz w:val="24"/>
                <w:szCs w:val="24"/>
                <w:highlight w:val="none"/>
                <w:lang w:val="en-US" w:eastAsia="zh-CN"/>
              </w:rPr>
              <w:t>及网址</w:t>
            </w:r>
            <w:r>
              <w:rPr>
                <w:rFonts w:hint="eastAsia" w:ascii="Times New Roman" w:hAnsi="Times New Roman" w:eastAsia="宋体" w:cs="Times New Roman"/>
                <w:color w:val="auto"/>
                <w:kern w:val="0"/>
                <w:sz w:val="24"/>
                <w:szCs w:val="24"/>
                <w:highlight w:val="none"/>
                <w:u w:val="none"/>
                <w:lang w:val="zh-CN"/>
              </w:rPr>
              <w:t>http://222.143.64.178:5001/publicService/</w:t>
            </w:r>
            <w:r>
              <w:rPr>
                <w:rFonts w:hint="default" w:ascii="Times New Roman" w:hAnsi="Times New Roman" w:cs="Times New Roman" w:eastAsiaTheme="minorEastAsia"/>
                <w:b w:val="0"/>
                <w:bCs w:val="0"/>
                <w:color w:val="auto"/>
                <w:sz w:val="24"/>
                <w:szCs w:val="24"/>
                <w:highlight w:val="none"/>
                <w:lang w:val="en-US" w:eastAsia="zh-CN"/>
              </w:rPr>
              <w:t>，</w:t>
            </w:r>
            <w:r>
              <w:rPr>
                <w:rFonts w:hint="eastAsia" w:cs="Times New Roman" w:eastAsiaTheme="minorEastAsia"/>
                <w:b w:val="0"/>
                <w:bCs w:val="0"/>
                <w:color w:val="auto"/>
                <w:sz w:val="24"/>
                <w:szCs w:val="24"/>
                <w:highlight w:val="none"/>
                <w:lang w:val="en-US" w:eastAsia="zh-CN"/>
              </w:rPr>
              <w:t>本项目所占地同时涉及叶县一般管控单元（环境管控单元编码为ZH41042230001）及叶县水环境优先保护单元（环境管控单元编码为ZH41042210002）两个单元</w:t>
            </w:r>
            <w:r>
              <w:rPr>
                <w:rFonts w:hint="default" w:ascii="Times New Roman" w:hAnsi="Times New Roman" w:cs="Times New Roman" w:eastAsiaTheme="minorEastAsia"/>
                <w:b w:val="0"/>
                <w:bCs w:val="0"/>
                <w:color w:val="auto"/>
                <w:sz w:val="24"/>
                <w:szCs w:val="24"/>
                <w:highlight w:val="none"/>
                <w:lang w:val="en-US" w:eastAsia="zh-CN"/>
              </w:rPr>
              <w:t>，本项目与生态环境管控准入清单相符性分析见下表。</w:t>
            </w:r>
          </w:p>
          <w:p w14:paraId="7DADD80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val="0"/>
                <w:color w:val="auto"/>
                <w:sz w:val="21"/>
                <w:szCs w:val="21"/>
                <w:lang w:val="en-US" w:eastAsia="zh-CN" w:bidi="ar"/>
              </w:rPr>
            </w:pPr>
            <w:r>
              <w:rPr>
                <w:rFonts w:hint="default" w:ascii="Times New Roman" w:hAnsi="Times New Roman" w:cs="Times New Roman" w:eastAsiaTheme="minorEastAsia"/>
                <w:b/>
                <w:bCs w:val="0"/>
                <w:color w:val="auto"/>
                <w:sz w:val="21"/>
                <w:szCs w:val="21"/>
                <w:lang w:val="en-US" w:eastAsia="zh-CN" w:bidi="ar"/>
              </w:rPr>
              <w:t>表1-2 项目与</w:t>
            </w:r>
            <w:r>
              <w:rPr>
                <w:rFonts w:hint="eastAsia" w:cs="Times New Roman" w:eastAsiaTheme="minorEastAsia"/>
                <w:b/>
                <w:bCs w:val="0"/>
                <w:color w:val="auto"/>
                <w:sz w:val="21"/>
                <w:szCs w:val="21"/>
                <w:lang w:val="en-US" w:eastAsia="zh-CN" w:bidi="ar"/>
              </w:rPr>
              <w:t>叶县</w:t>
            </w:r>
            <w:r>
              <w:rPr>
                <w:rFonts w:hint="default" w:ascii="Times New Roman" w:hAnsi="Times New Roman" w:cs="Times New Roman" w:eastAsiaTheme="minorEastAsia"/>
                <w:b/>
                <w:bCs w:val="0"/>
                <w:color w:val="auto"/>
                <w:sz w:val="21"/>
                <w:szCs w:val="21"/>
                <w:lang w:val="en-US" w:eastAsia="zh-CN" w:bidi="ar"/>
              </w:rPr>
              <w:t>环境管控单元生态环境准入清单符合性分析</w:t>
            </w:r>
          </w:p>
          <w:tbl>
            <w:tblPr>
              <w:tblStyle w:val="26"/>
              <w:tblpPr w:leftFromText="180" w:rightFromText="180" w:vertAnchor="text" w:tblpXSpec="center" w:tblpY="1"/>
              <w:tblOverlap w:val="never"/>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9"/>
              <w:gridCol w:w="559"/>
              <w:gridCol w:w="414"/>
              <w:gridCol w:w="1164"/>
              <w:gridCol w:w="2025"/>
              <w:gridCol w:w="1352"/>
              <w:gridCol w:w="695"/>
            </w:tblGrid>
            <w:tr w14:paraId="06F64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1" w:type="pct"/>
                  <w:noWrap w:val="0"/>
                  <w:vAlign w:val="center"/>
                </w:tcPr>
                <w:p w14:paraId="3849DAD4">
                  <w:pPr>
                    <w:spacing w:line="360" w:lineRule="exact"/>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管控单元名称及编码</w:t>
                  </w:r>
                </w:p>
              </w:tc>
              <w:tc>
                <w:tcPr>
                  <w:tcW w:w="396" w:type="pct"/>
                  <w:noWrap w:val="0"/>
                  <w:vAlign w:val="center"/>
                </w:tcPr>
                <w:p w14:paraId="10E94603">
                  <w:pPr>
                    <w:spacing w:line="360" w:lineRule="exact"/>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行政区划</w:t>
                  </w:r>
                </w:p>
              </w:tc>
              <w:tc>
                <w:tcPr>
                  <w:tcW w:w="293" w:type="pct"/>
                  <w:noWrap w:val="0"/>
                  <w:vAlign w:val="center"/>
                </w:tcPr>
                <w:p w14:paraId="2120CD92">
                  <w:pPr>
                    <w:spacing w:line="360" w:lineRule="exact"/>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管控单元分类</w:t>
                  </w:r>
                </w:p>
              </w:tc>
              <w:tc>
                <w:tcPr>
                  <w:tcW w:w="2259" w:type="pct"/>
                  <w:gridSpan w:val="2"/>
                  <w:noWrap w:val="0"/>
                  <w:vAlign w:val="center"/>
                </w:tcPr>
                <w:p w14:paraId="5DAA8DFE">
                  <w:pPr>
                    <w:spacing w:line="360" w:lineRule="exact"/>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管控要求</w:t>
                  </w:r>
                </w:p>
              </w:tc>
              <w:tc>
                <w:tcPr>
                  <w:tcW w:w="957" w:type="pct"/>
                  <w:noWrap w:val="0"/>
                  <w:vAlign w:val="center"/>
                </w:tcPr>
                <w:p w14:paraId="48204260">
                  <w:pPr>
                    <w:spacing w:line="360" w:lineRule="exact"/>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本项目情况</w:t>
                  </w:r>
                </w:p>
              </w:tc>
              <w:tc>
                <w:tcPr>
                  <w:tcW w:w="492" w:type="pct"/>
                  <w:noWrap w:val="0"/>
                  <w:vAlign w:val="center"/>
                </w:tcPr>
                <w:p w14:paraId="135D0B38">
                  <w:pPr>
                    <w:autoSpaceDE w:val="0"/>
                    <w:autoSpaceDN w:val="0"/>
                    <w:spacing w:line="240" w:lineRule="auto"/>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kern w:val="2"/>
                      <w:sz w:val="21"/>
                      <w:szCs w:val="21"/>
                      <w:highlight w:val="none"/>
                      <w:u w:val="none"/>
                      <w:lang w:val="zh-CN" w:eastAsia="zh-CN" w:bidi="ar-SA"/>
                    </w:rPr>
                    <w:t>符合性</w:t>
                  </w:r>
                </w:p>
              </w:tc>
            </w:tr>
            <w:tr w14:paraId="131A4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601" w:type="pct"/>
                  <w:vMerge w:val="restart"/>
                  <w:noWrap w:val="0"/>
                  <w:vAlign w:val="center"/>
                </w:tcPr>
                <w:p w14:paraId="074C775F">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叶县水环境优先保护单元（ZH41042210002）</w:t>
                  </w:r>
                </w:p>
              </w:tc>
              <w:tc>
                <w:tcPr>
                  <w:tcW w:w="396" w:type="pct"/>
                  <w:vMerge w:val="restart"/>
                  <w:noWrap w:val="0"/>
                  <w:vAlign w:val="center"/>
                </w:tcPr>
                <w:p w14:paraId="03F24094">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河南省平顶山市</w:t>
                  </w:r>
                  <w:r>
                    <w:rPr>
                      <w:rFonts w:hint="eastAsia" w:cs="Times New Roman" w:eastAsiaTheme="minorEastAsia"/>
                      <w:color w:val="auto"/>
                      <w:sz w:val="21"/>
                      <w:szCs w:val="21"/>
                      <w:highlight w:val="none"/>
                      <w:lang w:val="en-US" w:eastAsia="zh-CN"/>
                    </w:rPr>
                    <w:t>叶</w:t>
                  </w:r>
                  <w:r>
                    <w:rPr>
                      <w:rFonts w:hint="default" w:ascii="Times New Roman" w:hAnsi="Times New Roman" w:cs="Times New Roman" w:eastAsiaTheme="minorEastAsia"/>
                      <w:color w:val="auto"/>
                      <w:sz w:val="21"/>
                      <w:szCs w:val="21"/>
                      <w:highlight w:val="none"/>
                      <w:lang w:val="en-US" w:eastAsia="zh-CN"/>
                    </w:rPr>
                    <w:t>县</w:t>
                  </w:r>
                </w:p>
              </w:tc>
              <w:tc>
                <w:tcPr>
                  <w:tcW w:w="293" w:type="pct"/>
                  <w:vMerge w:val="restart"/>
                  <w:noWrap w:val="0"/>
                  <w:vAlign w:val="center"/>
                </w:tcPr>
                <w:p w14:paraId="481DCF7E">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优先保护单元</w:t>
                  </w:r>
                </w:p>
              </w:tc>
              <w:tc>
                <w:tcPr>
                  <w:tcW w:w="824" w:type="pct"/>
                  <w:noWrap w:val="0"/>
                  <w:vAlign w:val="center"/>
                </w:tcPr>
                <w:p w14:paraId="46CA4EE0">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空间布局</w:t>
                  </w:r>
                </w:p>
                <w:p w14:paraId="1F90E4A8">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约束</w:t>
                  </w:r>
                </w:p>
              </w:tc>
              <w:tc>
                <w:tcPr>
                  <w:tcW w:w="1434" w:type="pct"/>
                  <w:noWrap w:val="0"/>
                  <w:vAlign w:val="center"/>
                </w:tcPr>
                <w:p w14:paraId="3DC6C7D8">
                  <w:pPr>
                    <w:spacing w:line="360" w:lineRule="exact"/>
                    <w:jc w:val="center"/>
                    <w:rPr>
                      <w:rFonts w:hint="default" w:ascii="Times New Roman" w:hAnsi="Times New Roman" w:cs="Times New Roman" w:eastAsiaTheme="minorEastAsia"/>
                      <w:color w:val="auto"/>
                      <w:sz w:val="21"/>
                      <w:szCs w:val="21"/>
                      <w:highlight w:val="yellow"/>
                      <w:lang w:val="en-US" w:eastAsia="zh-CN"/>
                    </w:rPr>
                  </w:pPr>
                  <w:r>
                    <w:rPr>
                      <w:rFonts w:hint="default" w:ascii="Times New Roman" w:hAnsi="Times New Roman" w:cs="Times New Roman" w:eastAsiaTheme="minorEastAsia"/>
                      <w:color w:val="auto"/>
                      <w:sz w:val="21"/>
                      <w:szCs w:val="21"/>
                      <w:highlight w:val="none"/>
                      <w:lang w:val="en-US" w:eastAsia="zh-CN"/>
                    </w:rPr>
                    <w:t>禁止在饮用水水源保护区内设置排污口。禁止在饮用水水源一级保护区内新建、改建、扩建与供水设施和保护水源无关的建设项目禁止在饮用水水源-级保护区内从事网箱养殖、旅游、游泳、垂钓或者其他可能污染饮用水水体的活动。禁止在饮用水水源二级保护区内新建、改建、扩建排放污染物的建设项目。在饮用水水源二级保护区内从事网箱养殖、旅游等活动的，应当按照规定采取措施，防止污染饮用水水体。</w:t>
                  </w:r>
                </w:p>
              </w:tc>
              <w:tc>
                <w:tcPr>
                  <w:tcW w:w="957" w:type="pct"/>
                  <w:noWrap w:val="0"/>
                  <w:vAlign w:val="center"/>
                </w:tcPr>
                <w:p w14:paraId="6607F537">
                  <w:pPr>
                    <w:spacing w:line="360" w:lineRule="exact"/>
                    <w:jc w:val="center"/>
                    <w:rPr>
                      <w:rFonts w:hint="default" w:ascii="Times New Roman" w:hAnsi="Times New Roman" w:cs="Times New Roman" w:eastAsiaTheme="minorEastAsia"/>
                      <w:color w:val="auto"/>
                      <w:sz w:val="21"/>
                      <w:szCs w:val="21"/>
                      <w:highlight w:val="yellow"/>
                      <w:lang w:val="en-US" w:eastAsia="zh-CN"/>
                    </w:rPr>
                  </w:pPr>
                  <w:r>
                    <w:rPr>
                      <w:rFonts w:hint="default" w:ascii="Times New Roman" w:hAnsi="Times New Roman" w:cs="Times New Roman" w:eastAsiaTheme="minorEastAsia"/>
                      <w:color w:val="auto"/>
                      <w:sz w:val="21"/>
                      <w:szCs w:val="21"/>
                      <w:highlight w:val="none"/>
                      <w:lang w:val="en-US" w:eastAsia="zh-CN"/>
                    </w:rPr>
                    <w:t>本项目</w:t>
                  </w:r>
                  <w:r>
                    <w:rPr>
                      <w:rFonts w:hint="eastAsia" w:cs="Times New Roman" w:eastAsiaTheme="minorEastAsia"/>
                      <w:color w:val="auto"/>
                      <w:sz w:val="21"/>
                      <w:szCs w:val="21"/>
                      <w:highlight w:val="none"/>
                      <w:lang w:val="en-US" w:eastAsia="zh-CN"/>
                    </w:rPr>
                    <w:t>不涉及废水外排</w:t>
                  </w:r>
                </w:p>
              </w:tc>
              <w:tc>
                <w:tcPr>
                  <w:tcW w:w="492" w:type="pct"/>
                  <w:noWrap w:val="0"/>
                  <w:vAlign w:val="center"/>
                </w:tcPr>
                <w:p w14:paraId="354EF50C">
                  <w:pPr>
                    <w:autoSpaceDE w:val="0"/>
                    <w:autoSpaceDN w:val="0"/>
                    <w:spacing w:line="240" w:lineRule="auto"/>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符合</w:t>
                  </w:r>
                </w:p>
              </w:tc>
            </w:tr>
            <w:tr w14:paraId="2BFE1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1" w:type="pct"/>
                  <w:vMerge w:val="continue"/>
                  <w:noWrap w:val="0"/>
                  <w:vAlign w:val="center"/>
                </w:tcPr>
                <w:p w14:paraId="38BEEAAA">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396" w:type="pct"/>
                  <w:vMerge w:val="continue"/>
                  <w:noWrap w:val="0"/>
                  <w:vAlign w:val="center"/>
                </w:tcPr>
                <w:p w14:paraId="5F7104FD">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293" w:type="pct"/>
                  <w:vMerge w:val="continue"/>
                  <w:noWrap w:val="0"/>
                  <w:vAlign w:val="center"/>
                </w:tcPr>
                <w:p w14:paraId="7E14E95F">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824" w:type="pct"/>
                  <w:noWrap w:val="0"/>
                  <w:vAlign w:val="center"/>
                </w:tcPr>
                <w:p w14:paraId="09DB42E3">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污染物排</w:t>
                  </w:r>
                </w:p>
                <w:p w14:paraId="0660D71C">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放管控</w:t>
                  </w:r>
                </w:p>
              </w:tc>
              <w:tc>
                <w:tcPr>
                  <w:tcW w:w="1434" w:type="pct"/>
                  <w:noWrap w:val="0"/>
                  <w:vAlign w:val="center"/>
                </w:tcPr>
                <w:p w14:paraId="2896F8C2">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w:t>
                  </w:r>
                </w:p>
              </w:tc>
              <w:tc>
                <w:tcPr>
                  <w:tcW w:w="957" w:type="pct"/>
                  <w:noWrap w:val="0"/>
                  <w:vAlign w:val="center"/>
                </w:tcPr>
                <w:p w14:paraId="53AF5428">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w:t>
                  </w:r>
                </w:p>
              </w:tc>
              <w:tc>
                <w:tcPr>
                  <w:tcW w:w="492" w:type="pct"/>
                  <w:noWrap w:val="0"/>
                  <w:vAlign w:val="center"/>
                </w:tcPr>
                <w:p w14:paraId="6BB20BA8">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w:t>
                  </w:r>
                </w:p>
              </w:tc>
            </w:tr>
            <w:tr w14:paraId="05CE2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1" w:type="pct"/>
                  <w:vMerge w:val="continue"/>
                  <w:noWrap w:val="0"/>
                  <w:vAlign w:val="center"/>
                </w:tcPr>
                <w:p w14:paraId="4AA98D5B">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396" w:type="pct"/>
                  <w:vMerge w:val="continue"/>
                  <w:noWrap w:val="0"/>
                  <w:vAlign w:val="center"/>
                </w:tcPr>
                <w:p w14:paraId="210C2AA5">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293" w:type="pct"/>
                  <w:vMerge w:val="continue"/>
                  <w:noWrap w:val="0"/>
                  <w:vAlign w:val="center"/>
                </w:tcPr>
                <w:p w14:paraId="4CCF4C97">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824" w:type="pct"/>
                  <w:noWrap w:val="0"/>
                  <w:vAlign w:val="center"/>
                </w:tcPr>
                <w:p w14:paraId="7302B1B3">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环境风险防控</w:t>
                  </w:r>
                </w:p>
              </w:tc>
              <w:tc>
                <w:tcPr>
                  <w:tcW w:w="1434" w:type="pct"/>
                  <w:noWrap w:val="0"/>
                  <w:vAlign w:val="center"/>
                </w:tcPr>
                <w:p w14:paraId="6692C96B">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w:t>
                  </w:r>
                </w:p>
              </w:tc>
              <w:tc>
                <w:tcPr>
                  <w:tcW w:w="957" w:type="pct"/>
                  <w:noWrap w:val="0"/>
                  <w:vAlign w:val="center"/>
                </w:tcPr>
                <w:p w14:paraId="6B51355C">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w:t>
                  </w:r>
                </w:p>
              </w:tc>
              <w:tc>
                <w:tcPr>
                  <w:tcW w:w="492" w:type="pct"/>
                  <w:noWrap w:val="0"/>
                  <w:vAlign w:val="center"/>
                </w:tcPr>
                <w:p w14:paraId="5FBB5FB6">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w:t>
                  </w:r>
                </w:p>
              </w:tc>
            </w:tr>
            <w:tr w14:paraId="70534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1" w:type="pct"/>
                  <w:vMerge w:val="continue"/>
                  <w:noWrap w:val="0"/>
                  <w:vAlign w:val="center"/>
                </w:tcPr>
                <w:p w14:paraId="39BC78C0">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396" w:type="pct"/>
                  <w:vMerge w:val="continue"/>
                  <w:noWrap w:val="0"/>
                  <w:vAlign w:val="center"/>
                </w:tcPr>
                <w:p w14:paraId="5EB6252C">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293" w:type="pct"/>
                  <w:vMerge w:val="continue"/>
                  <w:noWrap w:val="0"/>
                  <w:vAlign w:val="center"/>
                </w:tcPr>
                <w:p w14:paraId="23624968">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824" w:type="pct"/>
                  <w:noWrap w:val="0"/>
                  <w:vAlign w:val="center"/>
                </w:tcPr>
                <w:p w14:paraId="6C292A52">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资源开发效率要求</w:t>
                  </w:r>
                </w:p>
              </w:tc>
              <w:tc>
                <w:tcPr>
                  <w:tcW w:w="1434" w:type="pct"/>
                  <w:noWrap w:val="0"/>
                  <w:vAlign w:val="center"/>
                </w:tcPr>
                <w:p w14:paraId="07A7149E">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w:t>
                  </w:r>
                </w:p>
              </w:tc>
              <w:tc>
                <w:tcPr>
                  <w:tcW w:w="957" w:type="pct"/>
                  <w:noWrap w:val="0"/>
                  <w:vAlign w:val="center"/>
                </w:tcPr>
                <w:p w14:paraId="797BD5AE">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w:t>
                  </w:r>
                </w:p>
              </w:tc>
              <w:tc>
                <w:tcPr>
                  <w:tcW w:w="492" w:type="pct"/>
                  <w:noWrap w:val="0"/>
                  <w:vAlign w:val="center"/>
                </w:tcPr>
                <w:p w14:paraId="4EEA55C3">
                  <w:pPr>
                    <w:spacing w:line="360" w:lineRule="exact"/>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eastAsia" w:cs="Times New Roman" w:eastAsiaTheme="minorEastAsia"/>
                      <w:color w:val="auto"/>
                      <w:sz w:val="21"/>
                      <w:szCs w:val="21"/>
                      <w:highlight w:val="none"/>
                      <w:lang w:val="en-US" w:eastAsia="zh-CN"/>
                    </w:rPr>
                    <w:t>/</w:t>
                  </w:r>
                </w:p>
              </w:tc>
            </w:tr>
            <w:tr w14:paraId="5E246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1" w:type="pct"/>
                  <w:vMerge w:val="restart"/>
                  <w:noWrap w:val="0"/>
                  <w:vAlign w:val="center"/>
                </w:tcPr>
                <w:p w14:paraId="571ABA30">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叶县一般管控单元（ZH41042230001）</w:t>
                  </w:r>
                </w:p>
              </w:tc>
              <w:tc>
                <w:tcPr>
                  <w:tcW w:w="396" w:type="pct"/>
                  <w:vMerge w:val="restart"/>
                  <w:noWrap w:val="0"/>
                  <w:vAlign w:val="center"/>
                </w:tcPr>
                <w:p w14:paraId="7F3123DC">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河南省平顶山市</w:t>
                  </w:r>
                  <w:r>
                    <w:rPr>
                      <w:rFonts w:hint="eastAsia" w:cs="Times New Roman" w:eastAsiaTheme="minorEastAsia"/>
                      <w:color w:val="auto"/>
                      <w:sz w:val="21"/>
                      <w:szCs w:val="21"/>
                      <w:highlight w:val="none"/>
                      <w:lang w:val="en-US" w:eastAsia="zh-CN"/>
                    </w:rPr>
                    <w:t>叶</w:t>
                  </w:r>
                  <w:r>
                    <w:rPr>
                      <w:rFonts w:hint="default" w:ascii="Times New Roman" w:hAnsi="Times New Roman" w:cs="Times New Roman" w:eastAsiaTheme="minorEastAsia"/>
                      <w:color w:val="auto"/>
                      <w:sz w:val="21"/>
                      <w:szCs w:val="21"/>
                      <w:highlight w:val="none"/>
                      <w:lang w:val="en-US" w:eastAsia="zh-CN"/>
                    </w:rPr>
                    <w:t>县</w:t>
                  </w:r>
                </w:p>
              </w:tc>
              <w:tc>
                <w:tcPr>
                  <w:tcW w:w="293" w:type="pct"/>
                  <w:vMerge w:val="restart"/>
                  <w:noWrap w:val="0"/>
                  <w:vAlign w:val="center"/>
                </w:tcPr>
                <w:p w14:paraId="210E8562">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一般</w:t>
                  </w:r>
                  <w:r>
                    <w:rPr>
                      <w:rFonts w:hint="default" w:ascii="Times New Roman" w:hAnsi="Times New Roman" w:cs="Times New Roman" w:eastAsiaTheme="minorEastAsia"/>
                      <w:color w:val="auto"/>
                      <w:sz w:val="21"/>
                      <w:szCs w:val="21"/>
                      <w:highlight w:val="none"/>
                      <w:lang w:val="en-US" w:eastAsia="zh-CN"/>
                    </w:rPr>
                    <w:t>保护单元</w:t>
                  </w:r>
                </w:p>
              </w:tc>
              <w:tc>
                <w:tcPr>
                  <w:tcW w:w="824" w:type="pct"/>
                  <w:noWrap w:val="0"/>
                  <w:vAlign w:val="center"/>
                </w:tcPr>
                <w:p w14:paraId="18EA29F1">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空间布局</w:t>
                  </w:r>
                </w:p>
                <w:p w14:paraId="7102A345">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约束</w:t>
                  </w:r>
                </w:p>
              </w:tc>
              <w:tc>
                <w:tcPr>
                  <w:tcW w:w="1434" w:type="pct"/>
                  <w:noWrap w:val="0"/>
                  <w:vAlign w:val="center"/>
                </w:tcPr>
                <w:p w14:paraId="2A046A52">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1、加强对农业空间转为城镇空间的监督管理，未经国务院批准禁止将永久基本农田转为城镇空间。2、鼓励城镇空间和符合国家生态退耕条件的农业空间转为生态空间。</w:t>
                  </w:r>
                </w:p>
              </w:tc>
              <w:tc>
                <w:tcPr>
                  <w:tcW w:w="957" w:type="pct"/>
                  <w:noWrap w:val="0"/>
                  <w:vAlign w:val="center"/>
                </w:tcPr>
                <w:p w14:paraId="2BFE5F58">
                  <w:pPr>
                    <w:spacing w:line="360" w:lineRule="exact"/>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eastAsia" w:cs="Times New Roman" w:eastAsiaTheme="minorEastAsia"/>
                      <w:bCs/>
                      <w:color w:val="auto"/>
                      <w:kern w:val="28"/>
                      <w:sz w:val="21"/>
                      <w:szCs w:val="21"/>
                      <w:highlight w:val="none"/>
                      <w:u w:val="none"/>
                      <w:vertAlign w:val="baseline"/>
                      <w:lang w:val="en-US" w:eastAsia="zh-CN" w:bidi="ar-SA"/>
                    </w:rPr>
                    <w:t>1、本项目不涉及</w:t>
                  </w:r>
                  <w:r>
                    <w:rPr>
                      <w:rFonts w:hint="default" w:ascii="Times New Roman" w:hAnsi="Times New Roman" w:cs="Times New Roman" w:eastAsiaTheme="minorEastAsia"/>
                      <w:color w:val="auto"/>
                      <w:sz w:val="21"/>
                      <w:szCs w:val="21"/>
                      <w:highlight w:val="none"/>
                      <w:lang w:val="en-US" w:eastAsia="zh-CN"/>
                    </w:rPr>
                    <w:t>将永久基本农田转为城镇空间</w:t>
                  </w:r>
                  <w:r>
                    <w:rPr>
                      <w:rFonts w:hint="eastAsia" w:ascii="Times New Roman" w:hAnsi="Times New Roman" w:cs="Times New Roman" w:eastAsiaTheme="minorEastAsia"/>
                      <w:color w:val="auto"/>
                      <w:sz w:val="21"/>
                      <w:szCs w:val="21"/>
                      <w:highlight w:val="none"/>
                      <w:lang w:val="en-US" w:eastAsia="zh-CN"/>
                    </w:rPr>
                    <w:t>。2、不涉及</w:t>
                  </w:r>
                </w:p>
              </w:tc>
              <w:tc>
                <w:tcPr>
                  <w:tcW w:w="492" w:type="pct"/>
                  <w:noWrap w:val="0"/>
                  <w:vAlign w:val="center"/>
                </w:tcPr>
                <w:p w14:paraId="0FEF3A02">
                  <w:pPr>
                    <w:spacing w:line="360" w:lineRule="exact"/>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符合</w:t>
                  </w:r>
                </w:p>
              </w:tc>
            </w:tr>
            <w:tr w14:paraId="299BA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1" w:type="pct"/>
                  <w:vMerge w:val="continue"/>
                  <w:noWrap w:val="0"/>
                  <w:vAlign w:val="center"/>
                </w:tcPr>
                <w:p w14:paraId="66208041">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396" w:type="pct"/>
                  <w:vMerge w:val="continue"/>
                  <w:noWrap w:val="0"/>
                  <w:vAlign w:val="center"/>
                </w:tcPr>
                <w:p w14:paraId="71985230">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293" w:type="pct"/>
                  <w:vMerge w:val="continue"/>
                  <w:noWrap w:val="0"/>
                  <w:vAlign w:val="center"/>
                </w:tcPr>
                <w:p w14:paraId="3B99804B">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824" w:type="pct"/>
                  <w:noWrap w:val="0"/>
                  <w:vAlign w:val="center"/>
                </w:tcPr>
                <w:p w14:paraId="70334C4B">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污染物排</w:t>
                  </w:r>
                </w:p>
                <w:p w14:paraId="51802D69">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放管控</w:t>
                  </w:r>
                </w:p>
              </w:tc>
              <w:tc>
                <w:tcPr>
                  <w:tcW w:w="1434" w:type="pct"/>
                  <w:noWrap w:val="0"/>
                  <w:vAlign w:val="center"/>
                </w:tcPr>
                <w:p w14:paraId="0578147A">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w:t>
                  </w:r>
                  <w:r>
                    <w:rPr>
                      <w:rFonts w:hint="default" w:ascii="Times New Roman" w:hAnsi="Times New Roman" w:cs="Times New Roman" w:eastAsiaTheme="minorEastAsia"/>
                      <w:color w:val="auto"/>
                      <w:sz w:val="21"/>
                      <w:szCs w:val="21"/>
                      <w:highlight w:val="none"/>
                      <w:lang w:val="en-US" w:eastAsia="zh-CN"/>
                    </w:rPr>
                    <w:t>实施VOCs排放总量控制。大力推进低(无)VOCs含量或低反应活性的原辅材料替代，采用符合国家有关低VOCs含量产品规定的涂料、油墨、胶粘剂、清洗剂等，推进先进工艺技术和设备改良从源头控制VOCs的排放 2、禁止使用不符合国家标准和本省使用要求的机动车船、非道路移动机械用燃料</w:t>
                  </w:r>
                  <w:r>
                    <w:rPr>
                      <w:rFonts w:hint="eastAsia" w:cs="Times New Roman" w:eastAsiaTheme="minorEastAsia"/>
                      <w:color w:val="auto"/>
                      <w:sz w:val="21"/>
                      <w:szCs w:val="21"/>
                      <w:highlight w:val="none"/>
                      <w:lang w:val="en-US" w:eastAsia="zh-CN"/>
                    </w:rPr>
                    <w:t>。</w:t>
                  </w:r>
                </w:p>
              </w:tc>
              <w:tc>
                <w:tcPr>
                  <w:tcW w:w="957" w:type="pct"/>
                  <w:noWrap w:val="0"/>
                  <w:vAlign w:val="center"/>
                </w:tcPr>
                <w:p w14:paraId="6F445073">
                  <w:pPr>
                    <w:spacing w:line="360" w:lineRule="exact"/>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eastAsia" w:cs="Times New Roman" w:eastAsiaTheme="minorEastAsia"/>
                      <w:bCs/>
                      <w:color w:val="auto"/>
                      <w:kern w:val="28"/>
                      <w:sz w:val="21"/>
                      <w:szCs w:val="21"/>
                      <w:highlight w:val="none"/>
                      <w:u w:val="none"/>
                      <w:vertAlign w:val="baseline"/>
                      <w:lang w:val="en-US" w:eastAsia="zh-CN" w:bidi="ar-SA"/>
                    </w:rPr>
                    <w:t>1.本项目不涉及</w:t>
                  </w:r>
                  <w:r>
                    <w:rPr>
                      <w:rFonts w:hint="default" w:ascii="Times New Roman" w:hAnsi="Times New Roman" w:cs="Times New Roman" w:eastAsiaTheme="minorEastAsia"/>
                      <w:color w:val="auto"/>
                      <w:sz w:val="21"/>
                      <w:szCs w:val="21"/>
                      <w:highlight w:val="none"/>
                      <w:lang w:val="en-US" w:eastAsia="zh-CN"/>
                    </w:rPr>
                    <w:t>VOCs</w:t>
                  </w:r>
                  <w:r>
                    <w:rPr>
                      <w:rFonts w:hint="eastAsia" w:ascii="Times New Roman" w:hAnsi="Times New Roman" w:cs="Times New Roman" w:eastAsiaTheme="minorEastAsia"/>
                      <w:color w:val="auto"/>
                      <w:sz w:val="21"/>
                      <w:szCs w:val="21"/>
                      <w:highlight w:val="none"/>
                      <w:lang w:val="en-US" w:eastAsia="zh-CN"/>
                    </w:rPr>
                    <w:t>产生及排放</w:t>
                  </w:r>
                  <w:r>
                    <w:rPr>
                      <w:rFonts w:hint="eastAsia" w:cs="Times New Roman" w:eastAsiaTheme="minorEastAsia"/>
                      <w:color w:val="auto"/>
                      <w:sz w:val="21"/>
                      <w:szCs w:val="21"/>
                      <w:highlight w:val="none"/>
                      <w:lang w:val="en-US" w:eastAsia="zh-CN"/>
                    </w:rPr>
                    <w:t>。2.本项目不</w:t>
                  </w:r>
                  <w:r>
                    <w:rPr>
                      <w:rFonts w:hint="default" w:ascii="Times New Roman" w:hAnsi="Times New Roman" w:cs="Times New Roman" w:eastAsiaTheme="minorEastAsia"/>
                      <w:color w:val="auto"/>
                      <w:sz w:val="21"/>
                      <w:szCs w:val="21"/>
                      <w:highlight w:val="none"/>
                      <w:lang w:val="en-US" w:eastAsia="zh-CN"/>
                    </w:rPr>
                    <w:t>使用不符合国家标准和本省使用要求的机动车船、非道路移动机械用燃料</w:t>
                  </w:r>
                </w:p>
              </w:tc>
              <w:tc>
                <w:tcPr>
                  <w:tcW w:w="492" w:type="pct"/>
                  <w:noWrap w:val="0"/>
                  <w:vAlign w:val="center"/>
                </w:tcPr>
                <w:p w14:paraId="2E34207C">
                  <w:pPr>
                    <w:spacing w:line="360" w:lineRule="exact"/>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符合</w:t>
                  </w:r>
                </w:p>
              </w:tc>
            </w:tr>
            <w:tr w14:paraId="78683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1" w:type="pct"/>
                  <w:vMerge w:val="continue"/>
                  <w:noWrap w:val="0"/>
                  <w:vAlign w:val="center"/>
                </w:tcPr>
                <w:p w14:paraId="307DD88A">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396" w:type="pct"/>
                  <w:vMerge w:val="continue"/>
                  <w:noWrap w:val="0"/>
                  <w:vAlign w:val="center"/>
                </w:tcPr>
                <w:p w14:paraId="5AC14C5A">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293" w:type="pct"/>
                  <w:vMerge w:val="continue"/>
                  <w:noWrap w:val="0"/>
                  <w:vAlign w:val="center"/>
                </w:tcPr>
                <w:p w14:paraId="5657E1F5">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824" w:type="pct"/>
                  <w:noWrap w:val="0"/>
                  <w:vAlign w:val="center"/>
                </w:tcPr>
                <w:p w14:paraId="5AADC591">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环境风险防控</w:t>
                  </w:r>
                </w:p>
              </w:tc>
              <w:tc>
                <w:tcPr>
                  <w:tcW w:w="1434" w:type="pct"/>
                  <w:noWrap w:val="0"/>
                  <w:vAlign w:val="center"/>
                </w:tcPr>
                <w:p w14:paraId="71D37194">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以跨界河流水体为重点，加强涉水污染源治理和监管，建立上下游水污染防治联动协作机制，严格防范跨界水环境污染风险</w:t>
                  </w:r>
                </w:p>
              </w:tc>
              <w:tc>
                <w:tcPr>
                  <w:tcW w:w="957" w:type="pct"/>
                  <w:noWrap w:val="0"/>
                  <w:vAlign w:val="center"/>
                </w:tcPr>
                <w:p w14:paraId="0FFADD84">
                  <w:pPr>
                    <w:spacing w:line="360" w:lineRule="exact"/>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eastAsia" w:cs="Times New Roman" w:eastAsiaTheme="minorEastAsia"/>
                      <w:bCs/>
                      <w:color w:val="auto"/>
                      <w:kern w:val="28"/>
                      <w:sz w:val="21"/>
                      <w:szCs w:val="21"/>
                      <w:highlight w:val="none"/>
                      <w:u w:val="none"/>
                      <w:vertAlign w:val="baseline"/>
                      <w:lang w:val="en-US" w:eastAsia="zh-CN" w:bidi="ar-SA"/>
                    </w:rPr>
                    <w:t>本项目不涉及废水外排，不新增水污染源</w:t>
                  </w:r>
                </w:p>
              </w:tc>
              <w:tc>
                <w:tcPr>
                  <w:tcW w:w="492" w:type="pct"/>
                  <w:noWrap w:val="0"/>
                  <w:vAlign w:val="center"/>
                </w:tcPr>
                <w:p w14:paraId="09C0EDDD">
                  <w:pPr>
                    <w:spacing w:line="360" w:lineRule="exact"/>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符合</w:t>
                  </w:r>
                </w:p>
              </w:tc>
            </w:tr>
            <w:tr w14:paraId="304FE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1" w:type="pct"/>
                  <w:vMerge w:val="continue"/>
                  <w:noWrap w:val="0"/>
                  <w:vAlign w:val="center"/>
                </w:tcPr>
                <w:p w14:paraId="1849F6CF">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396" w:type="pct"/>
                  <w:vMerge w:val="continue"/>
                  <w:noWrap w:val="0"/>
                  <w:vAlign w:val="center"/>
                </w:tcPr>
                <w:p w14:paraId="2B0EBDF7">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293" w:type="pct"/>
                  <w:vMerge w:val="continue"/>
                  <w:noWrap w:val="0"/>
                  <w:vAlign w:val="center"/>
                </w:tcPr>
                <w:p w14:paraId="59A2AB3E">
                  <w:pPr>
                    <w:spacing w:line="360" w:lineRule="exact"/>
                    <w:jc w:val="center"/>
                    <w:rPr>
                      <w:rFonts w:hint="default" w:ascii="Times New Roman" w:hAnsi="Times New Roman" w:cs="Times New Roman" w:eastAsiaTheme="minorEastAsia"/>
                      <w:color w:val="auto"/>
                      <w:sz w:val="21"/>
                      <w:szCs w:val="21"/>
                      <w:highlight w:val="none"/>
                      <w:lang w:val="en-US" w:eastAsia="zh-CN"/>
                    </w:rPr>
                  </w:pPr>
                </w:p>
              </w:tc>
              <w:tc>
                <w:tcPr>
                  <w:tcW w:w="824" w:type="pct"/>
                  <w:noWrap w:val="0"/>
                  <w:vAlign w:val="center"/>
                </w:tcPr>
                <w:p w14:paraId="3BEFCF55">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资源开发效率要求</w:t>
                  </w:r>
                </w:p>
              </w:tc>
              <w:tc>
                <w:tcPr>
                  <w:tcW w:w="1434" w:type="pct"/>
                  <w:noWrap w:val="0"/>
                  <w:vAlign w:val="center"/>
                </w:tcPr>
                <w:p w14:paraId="5EC2D845">
                  <w:pPr>
                    <w:spacing w:line="360" w:lineRule="exact"/>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加强水资源开发利用效率，提高再生水利用率</w:t>
                  </w:r>
                </w:p>
              </w:tc>
              <w:tc>
                <w:tcPr>
                  <w:tcW w:w="957" w:type="pct"/>
                  <w:noWrap w:val="0"/>
                  <w:vAlign w:val="center"/>
                </w:tcPr>
                <w:p w14:paraId="499EBB9B">
                  <w:pPr>
                    <w:spacing w:line="360" w:lineRule="exact"/>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eastAsia" w:cs="Times New Roman" w:eastAsiaTheme="minorEastAsia"/>
                      <w:bCs/>
                      <w:color w:val="auto"/>
                      <w:kern w:val="28"/>
                      <w:sz w:val="21"/>
                      <w:szCs w:val="21"/>
                      <w:highlight w:val="none"/>
                      <w:u w:val="none"/>
                      <w:vertAlign w:val="baseline"/>
                      <w:lang w:val="en-US" w:eastAsia="zh-CN" w:bidi="ar-SA"/>
                    </w:rPr>
                    <w:t>本项目运输车辆冲洗废水经沉淀处理后循环使用，商砼车及搅拌罐清洗废水经沉淀池沉淀处理后循环使用，</w:t>
                  </w:r>
                  <w:r>
                    <w:rPr>
                      <w:rFonts w:hint="default" w:ascii="Times New Roman" w:hAnsi="Times New Roman" w:cs="Times New Roman" w:eastAsiaTheme="minorEastAsia"/>
                      <w:color w:val="auto"/>
                      <w:sz w:val="21"/>
                      <w:szCs w:val="21"/>
                      <w:highlight w:val="none"/>
                      <w:lang w:val="en-US" w:eastAsia="zh-CN"/>
                    </w:rPr>
                    <w:t>加强</w:t>
                  </w:r>
                  <w:r>
                    <w:rPr>
                      <w:rFonts w:hint="eastAsia" w:ascii="Times New Roman" w:hAnsi="Times New Roman" w:cs="Times New Roman" w:eastAsiaTheme="minorEastAsia"/>
                      <w:color w:val="auto"/>
                      <w:sz w:val="21"/>
                      <w:szCs w:val="21"/>
                      <w:highlight w:val="none"/>
                      <w:lang w:val="en-US" w:eastAsia="zh-CN"/>
                    </w:rPr>
                    <w:t>了</w:t>
                  </w:r>
                  <w:r>
                    <w:rPr>
                      <w:rFonts w:hint="default" w:ascii="Times New Roman" w:hAnsi="Times New Roman" w:cs="Times New Roman" w:eastAsiaTheme="minorEastAsia"/>
                      <w:color w:val="auto"/>
                      <w:sz w:val="21"/>
                      <w:szCs w:val="21"/>
                      <w:highlight w:val="none"/>
                      <w:lang w:val="en-US" w:eastAsia="zh-CN"/>
                    </w:rPr>
                    <w:t>水资源开发利用效率</w:t>
                  </w:r>
                </w:p>
              </w:tc>
              <w:tc>
                <w:tcPr>
                  <w:tcW w:w="492" w:type="pct"/>
                  <w:noWrap w:val="0"/>
                  <w:vAlign w:val="center"/>
                </w:tcPr>
                <w:p w14:paraId="50B1EAA2">
                  <w:pPr>
                    <w:spacing w:line="360" w:lineRule="exact"/>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符合</w:t>
                  </w:r>
                </w:p>
              </w:tc>
            </w:tr>
          </w:tbl>
          <w:p w14:paraId="7894C6A5">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kern w:val="2"/>
                <w:sz w:val="24"/>
                <w:szCs w:val="24"/>
                <w:lang w:val="en-US" w:eastAsia="zh-CN" w:bidi="ar-SA"/>
              </w:rPr>
              <w:t>综上所述，本项目符合生态环境准入要求。综上所述，本项目建设内容符合</w:t>
            </w:r>
            <w:r>
              <w:rPr>
                <w:rFonts w:hint="eastAsia" w:cs="Times New Roman" w:eastAsiaTheme="minorEastAsia"/>
                <w:color w:val="auto"/>
                <w:kern w:val="2"/>
                <w:sz w:val="24"/>
                <w:szCs w:val="24"/>
                <w:lang w:val="en-US" w:eastAsia="zh-CN" w:bidi="ar-SA"/>
              </w:rPr>
              <w:t>叶</w:t>
            </w:r>
            <w:r>
              <w:rPr>
                <w:rFonts w:hint="default" w:ascii="Times New Roman" w:hAnsi="Times New Roman" w:cs="Times New Roman" w:eastAsiaTheme="minorEastAsia"/>
                <w:color w:val="auto"/>
                <w:kern w:val="2"/>
                <w:sz w:val="24"/>
                <w:szCs w:val="24"/>
                <w:lang w:val="en-US" w:eastAsia="zh-CN" w:bidi="ar-SA"/>
              </w:rPr>
              <w:t>县“三线一单”的相关要求。</w:t>
            </w:r>
          </w:p>
          <w:p w14:paraId="69A611A7">
            <w:pPr>
              <w:pStyle w:val="34"/>
              <w:keepNext w:val="0"/>
              <w:keepLines w:val="0"/>
              <w:pageBreakBefore w:val="0"/>
              <w:widowControl w:val="0"/>
              <w:kinsoku/>
              <w:wordWrap/>
              <w:overflowPunct/>
              <w:topLinePunct w:val="0"/>
              <w:bidi w:val="0"/>
              <w:snapToGrid/>
              <w:spacing w:line="500" w:lineRule="exact"/>
              <w:ind w:left="0" w:leftChars="0" w:firstLine="482" w:firstLineChars="200"/>
              <w:textAlignment w:val="auto"/>
              <w:rPr>
                <w:rFonts w:hint="default" w:ascii="Times New Roman" w:hAnsi="Times New Roman" w:cs="Times New Roman" w:eastAsiaTheme="minorEastAsia"/>
                <w:b/>
                <w:bCs w:val="0"/>
                <w:color w:val="auto"/>
                <w:kern w:val="28"/>
                <w:sz w:val="24"/>
                <w:szCs w:val="24"/>
                <w:highlight w:val="none"/>
                <w:lang w:val="en-US" w:eastAsia="zh-CN" w:bidi="ar-SA"/>
              </w:rPr>
            </w:pPr>
            <w:r>
              <w:rPr>
                <w:rFonts w:hint="eastAsia" w:ascii="Times New Roman" w:hAnsi="Times New Roman" w:cs="Times New Roman" w:eastAsiaTheme="minorEastAsia"/>
                <w:b/>
                <w:bCs w:val="0"/>
                <w:color w:val="auto"/>
                <w:kern w:val="28"/>
                <w:sz w:val="24"/>
                <w:szCs w:val="24"/>
                <w:highlight w:val="none"/>
                <w:lang w:val="en-US" w:eastAsia="zh-CN" w:bidi="ar-SA"/>
              </w:rPr>
              <w:t>4</w:t>
            </w:r>
            <w:r>
              <w:rPr>
                <w:rFonts w:hint="default" w:ascii="Times New Roman" w:hAnsi="Times New Roman" w:cs="Times New Roman" w:eastAsiaTheme="minorEastAsia"/>
                <w:b/>
                <w:bCs w:val="0"/>
                <w:color w:val="auto"/>
                <w:kern w:val="28"/>
                <w:sz w:val="24"/>
                <w:szCs w:val="24"/>
                <w:highlight w:val="none"/>
                <w:lang w:val="en-US" w:eastAsia="zh-CN" w:bidi="ar-SA"/>
              </w:rPr>
              <w:t>、建设项目选址合理性分析</w:t>
            </w:r>
          </w:p>
          <w:p w14:paraId="51A3BB17">
            <w:pPr>
              <w:keepNext w:val="0"/>
              <w:keepLines w:val="0"/>
              <w:pageBreakBefore w:val="0"/>
              <w:widowControl w:val="0"/>
              <w:kinsoku/>
              <w:wordWrap w:val="0"/>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snapToGrid w:val="0"/>
                <w:color w:val="auto"/>
                <w:kern w:val="0"/>
                <w:sz w:val="24"/>
                <w:szCs w:val="24"/>
                <w:u w:val="single"/>
              </w:rPr>
            </w:pPr>
            <w:r>
              <w:rPr>
                <w:rFonts w:hint="default" w:ascii="Times New Roman" w:hAnsi="Times New Roman" w:cs="Times New Roman" w:eastAsiaTheme="minorEastAsia"/>
                <w:snapToGrid w:val="0"/>
                <w:color w:val="auto"/>
                <w:kern w:val="0"/>
                <w:sz w:val="24"/>
                <w:szCs w:val="24"/>
                <w:u w:val="single"/>
                <w:lang w:val="en-US" w:eastAsia="zh-CN"/>
              </w:rPr>
              <w:t>（1）用地及</w:t>
            </w:r>
            <w:r>
              <w:rPr>
                <w:rFonts w:hint="default" w:ascii="Times New Roman" w:hAnsi="Times New Roman" w:cs="Times New Roman" w:eastAsiaTheme="minorEastAsia"/>
                <w:snapToGrid w:val="0"/>
                <w:color w:val="auto"/>
                <w:kern w:val="0"/>
                <w:sz w:val="24"/>
                <w:szCs w:val="24"/>
                <w:u w:val="single"/>
                <w:lang w:eastAsia="zh-CN"/>
              </w:rPr>
              <w:t>产业布局</w:t>
            </w:r>
            <w:r>
              <w:rPr>
                <w:rFonts w:hint="default" w:ascii="Times New Roman" w:hAnsi="Times New Roman" w:cs="Times New Roman" w:eastAsiaTheme="minorEastAsia"/>
                <w:snapToGrid w:val="0"/>
                <w:color w:val="auto"/>
                <w:kern w:val="0"/>
                <w:sz w:val="24"/>
                <w:szCs w:val="24"/>
                <w:u w:val="single"/>
                <w:lang w:val="en-US" w:eastAsia="zh-CN"/>
              </w:rPr>
              <w:t>规划符合性</w:t>
            </w:r>
          </w:p>
          <w:p w14:paraId="7E0B9F3C">
            <w:pPr>
              <w:keepNext w:val="0"/>
              <w:keepLines w:val="0"/>
              <w:pageBreakBefore w:val="0"/>
              <w:widowControl w:val="0"/>
              <w:kinsoku/>
              <w:wordWrap w:val="0"/>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snapToGrid w:val="0"/>
                <w:color w:val="auto"/>
                <w:kern w:val="0"/>
                <w:sz w:val="24"/>
                <w:szCs w:val="24"/>
                <w:u w:val="single"/>
              </w:rPr>
            </w:pPr>
            <w:r>
              <w:rPr>
                <w:rFonts w:hint="default" w:ascii="Times New Roman" w:hAnsi="Times New Roman" w:eastAsia="宋体" w:cs="Times New Roman"/>
                <w:b w:val="0"/>
                <w:bCs w:val="0"/>
                <w:color w:val="auto"/>
                <w:kern w:val="0"/>
                <w:sz w:val="24"/>
                <w:szCs w:val="24"/>
                <w:u w:val="single"/>
                <w:lang w:val="en-US" w:eastAsia="zh-CN"/>
              </w:rPr>
              <w:t>本项目位于</w:t>
            </w:r>
            <w:r>
              <w:rPr>
                <w:rFonts w:hint="default" w:ascii="Times New Roman" w:hAnsi="Times New Roman" w:cs="Times New Roman" w:eastAsiaTheme="minorEastAsia"/>
                <w:b w:val="0"/>
                <w:bCs/>
                <w:color w:val="auto"/>
                <w:kern w:val="2"/>
                <w:sz w:val="24"/>
                <w:szCs w:val="24"/>
                <w:highlight w:val="none"/>
                <w:u w:val="single"/>
                <w:lang w:val="en-US" w:eastAsia="zh-CN" w:bidi="ar-SA"/>
              </w:rPr>
              <w:t>平顶山市叶县保安镇三村</w:t>
            </w:r>
            <w:r>
              <w:rPr>
                <w:rFonts w:hint="default" w:ascii="Times New Roman" w:hAnsi="Times New Roman" w:eastAsia="宋体" w:cs="Times New Roman"/>
                <w:b w:val="0"/>
                <w:bCs w:val="0"/>
                <w:color w:val="auto"/>
                <w:kern w:val="0"/>
                <w:sz w:val="24"/>
                <w:szCs w:val="24"/>
                <w:u w:val="single"/>
                <w:lang w:val="en-US" w:eastAsia="zh-CN"/>
              </w:rPr>
              <w:t>，符合《关于公布河南省“三线一单”生态环境分区管控更新成果（2023年版）的通知》（河南省生态环境厅公告2024年2号）中相关要求。</w:t>
            </w:r>
            <w:r>
              <w:rPr>
                <w:rFonts w:hint="eastAsia" w:ascii="Times New Roman" w:hAnsi="Times New Roman" w:eastAsia="宋体" w:cs="Times New Roman"/>
                <w:b w:val="0"/>
                <w:bCs w:val="0"/>
                <w:color w:val="auto"/>
                <w:kern w:val="0"/>
                <w:sz w:val="24"/>
                <w:szCs w:val="24"/>
                <w:u w:val="single"/>
                <w:lang w:val="en-US" w:eastAsia="zh-CN"/>
              </w:rPr>
              <w:t>根据企业出具证明（</w:t>
            </w:r>
            <w:r>
              <w:rPr>
                <w:rFonts w:hint="default" w:ascii="Times New Roman" w:hAnsi="Times New Roman" w:eastAsia="宋体" w:cs="Times New Roman"/>
                <w:b w:val="0"/>
                <w:bCs w:val="0"/>
                <w:color w:val="auto"/>
                <w:kern w:val="0"/>
                <w:sz w:val="24"/>
                <w:szCs w:val="24"/>
                <w:u w:val="single"/>
                <w:lang w:val="en-US" w:eastAsia="zh-CN"/>
              </w:rPr>
              <w:t>见附件</w:t>
            </w:r>
            <w:r>
              <w:rPr>
                <w:rFonts w:hint="eastAsia" w:cs="Times New Roman"/>
                <w:b w:val="0"/>
                <w:bCs w:val="0"/>
                <w:color w:val="auto"/>
                <w:kern w:val="0"/>
                <w:sz w:val="24"/>
                <w:szCs w:val="24"/>
                <w:highlight w:val="none"/>
                <w:u w:val="single"/>
                <w:lang w:val="en-US" w:eastAsia="zh-CN"/>
              </w:rPr>
              <w:t>4</w:t>
            </w:r>
            <w:r>
              <w:rPr>
                <w:rFonts w:hint="eastAsia" w:ascii="Times New Roman" w:hAnsi="Times New Roman" w:eastAsia="宋体" w:cs="Times New Roman"/>
                <w:b w:val="0"/>
                <w:bCs w:val="0"/>
                <w:color w:val="auto"/>
                <w:kern w:val="0"/>
                <w:sz w:val="24"/>
                <w:szCs w:val="24"/>
                <w:u w:val="single"/>
                <w:lang w:val="en-US" w:eastAsia="zh-CN"/>
              </w:rPr>
              <w:t>证明）可知</w:t>
            </w:r>
            <w:r>
              <w:rPr>
                <w:rFonts w:hint="default" w:ascii="Times New Roman" w:hAnsi="Times New Roman" w:eastAsia="宋体" w:cs="Times New Roman"/>
                <w:b w:val="0"/>
                <w:bCs w:val="0"/>
                <w:color w:val="auto"/>
                <w:kern w:val="0"/>
                <w:sz w:val="24"/>
                <w:szCs w:val="24"/>
                <w:u w:val="single"/>
                <w:lang w:val="en-US" w:eastAsia="zh-CN"/>
              </w:rPr>
              <w:t>，</w:t>
            </w:r>
            <w:r>
              <w:rPr>
                <w:rFonts w:hint="eastAsia" w:ascii="Times New Roman" w:hAnsi="Times New Roman" w:eastAsia="宋体" w:cs="Times New Roman"/>
                <w:b w:val="0"/>
                <w:bCs w:val="0"/>
                <w:color w:val="auto"/>
                <w:kern w:val="0"/>
                <w:sz w:val="24"/>
                <w:szCs w:val="24"/>
                <w:u w:val="single"/>
                <w:lang w:val="en-US" w:eastAsia="zh-CN"/>
              </w:rPr>
              <w:t>该用地</w:t>
            </w:r>
            <w:r>
              <w:rPr>
                <w:rFonts w:hint="default" w:ascii="Times New Roman" w:hAnsi="Times New Roman" w:eastAsia="宋体" w:cs="Times New Roman"/>
                <w:b w:val="0"/>
                <w:bCs w:val="0"/>
                <w:color w:val="auto"/>
                <w:kern w:val="0"/>
                <w:sz w:val="24"/>
                <w:szCs w:val="24"/>
                <w:u w:val="single"/>
                <w:lang w:val="en-US" w:eastAsia="zh-CN"/>
              </w:rPr>
              <w:t>符合</w:t>
            </w:r>
            <w:r>
              <w:rPr>
                <w:rFonts w:hint="eastAsia" w:ascii="Times New Roman" w:hAnsi="Times New Roman" w:eastAsia="宋体" w:cs="Times New Roman"/>
                <w:b w:val="0"/>
                <w:bCs w:val="0"/>
                <w:color w:val="auto"/>
                <w:kern w:val="0"/>
                <w:sz w:val="24"/>
                <w:szCs w:val="24"/>
                <w:u w:val="single"/>
                <w:lang w:val="en-US" w:eastAsia="zh-CN"/>
              </w:rPr>
              <w:t>叶县保</w:t>
            </w:r>
            <w:r>
              <w:rPr>
                <w:rFonts w:hint="eastAsia" w:cs="Times New Roman" w:eastAsiaTheme="minorEastAsia"/>
                <w:b w:val="0"/>
                <w:bCs/>
                <w:color w:val="auto"/>
                <w:kern w:val="2"/>
                <w:sz w:val="24"/>
                <w:szCs w:val="24"/>
                <w:highlight w:val="none"/>
                <w:u w:val="single"/>
                <w:lang w:val="en-US" w:eastAsia="zh-CN" w:bidi="ar-SA"/>
              </w:rPr>
              <w:t>安镇整体规划</w:t>
            </w:r>
            <w:r>
              <w:rPr>
                <w:rFonts w:hint="default" w:ascii="Times New Roman" w:hAnsi="Times New Roman" w:eastAsia="宋体" w:cs="Times New Roman"/>
                <w:b w:val="0"/>
                <w:bCs w:val="0"/>
                <w:color w:val="auto"/>
                <w:kern w:val="0"/>
                <w:sz w:val="24"/>
                <w:szCs w:val="24"/>
                <w:highlight w:val="none"/>
                <w:u w:val="single"/>
                <w:lang w:val="en-US" w:eastAsia="zh-CN"/>
              </w:rPr>
              <w:t>，</w:t>
            </w:r>
            <w:r>
              <w:rPr>
                <w:rFonts w:hint="eastAsia" w:cs="Times New Roman"/>
                <w:b w:val="0"/>
                <w:bCs w:val="0"/>
                <w:color w:val="auto"/>
                <w:kern w:val="0"/>
                <w:sz w:val="24"/>
                <w:szCs w:val="24"/>
                <w:highlight w:val="none"/>
                <w:u w:val="single"/>
                <w:lang w:val="en-US" w:eastAsia="zh-CN"/>
              </w:rPr>
              <w:t>属于建设用地，</w:t>
            </w:r>
            <w:r>
              <w:rPr>
                <w:rFonts w:hint="default" w:ascii="Times New Roman" w:hAnsi="Times New Roman" w:eastAsia="宋体" w:cs="Times New Roman"/>
                <w:color w:val="auto"/>
                <w:sz w:val="24"/>
                <w:szCs w:val="24"/>
                <w:highlight w:val="none"/>
                <w:u w:val="single"/>
                <w:lang w:val="en-US" w:eastAsia="zh-CN"/>
              </w:rPr>
              <w:t>周边无自然保护</w:t>
            </w:r>
            <w:r>
              <w:rPr>
                <w:rFonts w:hint="default" w:ascii="Times New Roman" w:hAnsi="Times New Roman" w:eastAsia="宋体" w:cs="Times New Roman"/>
                <w:color w:val="auto"/>
                <w:sz w:val="24"/>
                <w:szCs w:val="24"/>
                <w:u w:val="single"/>
                <w:lang w:val="en-US" w:eastAsia="zh-CN"/>
              </w:rPr>
              <w:t>区、风景名胜区、世界文化和自然遗产地，饮用水源保护区等环境敏感区，不在</w:t>
            </w:r>
            <w:r>
              <w:rPr>
                <w:rFonts w:hint="eastAsia" w:cs="Times New Roman" w:eastAsiaTheme="minorEastAsia"/>
                <w:snapToGrid w:val="0"/>
                <w:color w:val="auto"/>
                <w:kern w:val="0"/>
                <w:sz w:val="24"/>
                <w:szCs w:val="24"/>
                <w:u w:val="single"/>
                <w:lang w:val="en-US" w:eastAsia="zh-CN"/>
              </w:rPr>
              <w:t>叶</w:t>
            </w:r>
            <w:r>
              <w:rPr>
                <w:rFonts w:hint="default" w:ascii="Times New Roman" w:hAnsi="Times New Roman" w:cs="Times New Roman" w:eastAsiaTheme="minorEastAsia"/>
                <w:snapToGrid w:val="0"/>
                <w:color w:val="auto"/>
                <w:kern w:val="0"/>
                <w:sz w:val="24"/>
                <w:szCs w:val="24"/>
                <w:u w:val="single"/>
                <w:lang w:val="en-US" w:eastAsia="zh-CN"/>
              </w:rPr>
              <w:t>县</w:t>
            </w:r>
            <w:r>
              <w:rPr>
                <w:rFonts w:hint="default" w:ascii="Times New Roman" w:hAnsi="Times New Roman" w:eastAsia="宋体" w:cs="Times New Roman"/>
                <w:color w:val="auto"/>
                <w:sz w:val="24"/>
                <w:szCs w:val="24"/>
                <w:u w:val="single"/>
                <w:lang w:val="en-US" w:eastAsia="zh-CN"/>
              </w:rPr>
              <w:t>划定的生态红线保护区范围内，因此本项目选址具有合理性。</w:t>
            </w:r>
          </w:p>
          <w:p w14:paraId="699E968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snapToGrid w:val="0"/>
                <w:color w:val="auto"/>
                <w:kern w:val="0"/>
                <w:sz w:val="24"/>
                <w:szCs w:val="24"/>
                <w:u w:val="single"/>
                <w:lang w:eastAsia="zh-CN"/>
              </w:rPr>
            </w:pPr>
            <w:r>
              <w:rPr>
                <w:rFonts w:hint="default" w:ascii="Times New Roman" w:hAnsi="Times New Roman" w:cs="Times New Roman" w:eastAsiaTheme="minorEastAsia"/>
                <w:snapToGrid w:val="0"/>
                <w:color w:val="auto"/>
                <w:kern w:val="0"/>
                <w:sz w:val="24"/>
                <w:szCs w:val="24"/>
                <w:u w:val="single"/>
                <w:lang w:val="en-US" w:eastAsia="zh-CN"/>
              </w:rPr>
              <w:t>（2）与周边环境相容性分析</w:t>
            </w:r>
          </w:p>
          <w:p w14:paraId="37AD5D8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color w:val="auto"/>
                <w:kern w:val="0"/>
                <w:sz w:val="24"/>
                <w:szCs w:val="24"/>
                <w:highlight w:val="none"/>
                <w:u w:val="single"/>
                <w:lang w:val="en-US" w:eastAsia="zh-CN" w:bidi="ar"/>
              </w:rPr>
            </w:pPr>
            <w:r>
              <w:rPr>
                <w:rFonts w:hint="default" w:ascii="Times New Roman" w:hAnsi="Times New Roman" w:eastAsia="宋体" w:cs="Times New Roman"/>
                <w:b w:val="0"/>
                <w:bCs w:val="0"/>
                <w:color w:val="auto"/>
                <w:kern w:val="0"/>
                <w:sz w:val="24"/>
                <w:szCs w:val="24"/>
                <w:u w:val="single"/>
                <w:lang w:val="en-US" w:eastAsia="zh-CN"/>
              </w:rPr>
              <w:t>本项目位于</w:t>
            </w:r>
            <w:r>
              <w:rPr>
                <w:rFonts w:hint="default" w:ascii="Times New Roman" w:hAnsi="Times New Roman" w:cs="Times New Roman" w:eastAsiaTheme="minorEastAsia"/>
                <w:b w:val="0"/>
                <w:bCs/>
                <w:color w:val="auto"/>
                <w:kern w:val="2"/>
                <w:sz w:val="24"/>
                <w:szCs w:val="24"/>
                <w:highlight w:val="none"/>
                <w:u w:val="single"/>
                <w:lang w:val="en-US" w:eastAsia="zh-CN" w:bidi="ar-SA"/>
              </w:rPr>
              <w:t>平顶山市叶县保安镇三村</w:t>
            </w:r>
            <w:r>
              <w:rPr>
                <w:rFonts w:hint="default" w:ascii="Times New Roman" w:hAnsi="Times New Roman" w:eastAsia="宋体" w:cs="Times New Roman"/>
                <w:b w:val="0"/>
                <w:bCs w:val="0"/>
                <w:color w:val="auto"/>
                <w:kern w:val="0"/>
                <w:sz w:val="24"/>
                <w:szCs w:val="24"/>
                <w:u w:val="single"/>
                <w:lang w:val="en-US" w:eastAsia="zh-CN"/>
              </w:rPr>
              <w:t>，根据现场踏勘，</w:t>
            </w:r>
            <w:r>
              <w:rPr>
                <w:rFonts w:hint="default" w:ascii="Times New Roman" w:hAnsi="Times New Roman" w:cs="Times New Roman" w:eastAsiaTheme="minorEastAsia"/>
                <w:snapToGrid w:val="0"/>
                <w:color w:val="auto"/>
                <w:kern w:val="0"/>
                <w:sz w:val="24"/>
                <w:szCs w:val="24"/>
                <w:u w:val="single"/>
                <w:lang w:eastAsia="zh-CN"/>
              </w:rPr>
              <w:t>项目</w:t>
            </w:r>
            <w:r>
              <w:rPr>
                <w:rFonts w:hint="default" w:ascii="Times New Roman" w:hAnsi="Times New Roman" w:cs="Times New Roman" w:eastAsiaTheme="minorEastAsia"/>
                <w:snapToGrid w:val="0"/>
                <w:color w:val="auto"/>
                <w:kern w:val="0"/>
                <w:sz w:val="24"/>
                <w:szCs w:val="24"/>
                <w:highlight w:val="none"/>
                <w:u w:val="single"/>
                <w:lang w:eastAsia="zh-CN"/>
              </w:rPr>
              <w:t>厂址</w:t>
            </w:r>
            <w:r>
              <w:rPr>
                <w:rFonts w:hint="eastAsia" w:cs="Times New Roman" w:eastAsiaTheme="minorEastAsia"/>
                <w:snapToGrid w:val="0"/>
                <w:color w:val="auto"/>
                <w:kern w:val="0"/>
                <w:sz w:val="24"/>
                <w:szCs w:val="24"/>
                <w:highlight w:val="none"/>
                <w:u w:val="single"/>
                <w:lang w:val="en-US" w:eastAsia="zh-CN"/>
              </w:rPr>
              <w:t>东侧、西侧、北侧均为农田，南侧为103省道，</w:t>
            </w:r>
            <w:r>
              <w:rPr>
                <w:rFonts w:hint="default" w:ascii="Times New Roman" w:hAnsi="Times New Roman" w:cs="Times New Roman" w:eastAsiaTheme="minorEastAsia"/>
                <w:snapToGrid w:val="0"/>
                <w:color w:val="auto"/>
                <w:kern w:val="0"/>
                <w:sz w:val="24"/>
                <w:szCs w:val="24"/>
                <w:highlight w:val="none"/>
                <w:u w:val="single"/>
                <w:lang w:eastAsia="zh-CN"/>
              </w:rPr>
              <w:t>周边</w:t>
            </w:r>
            <w:r>
              <w:rPr>
                <w:rFonts w:hint="default" w:ascii="Times New Roman" w:hAnsi="Times New Roman" w:cs="Times New Roman" w:eastAsiaTheme="minorEastAsia"/>
                <w:snapToGrid w:val="0"/>
                <w:color w:val="auto"/>
                <w:kern w:val="0"/>
                <w:sz w:val="24"/>
                <w:szCs w:val="24"/>
                <w:highlight w:val="none"/>
                <w:u w:val="single"/>
                <w:lang w:val="en-US" w:eastAsia="zh-CN"/>
              </w:rPr>
              <w:t>500m范围内</w:t>
            </w:r>
            <w:r>
              <w:rPr>
                <w:rFonts w:hint="default" w:ascii="Times New Roman" w:hAnsi="Times New Roman" w:cs="Times New Roman" w:eastAsiaTheme="minorEastAsia"/>
                <w:b w:val="0"/>
                <w:bCs w:val="0"/>
                <w:color w:val="auto"/>
                <w:sz w:val="24"/>
                <w:szCs w:val="24"/>
                <w:highlight w:val="none"/>
                <w:u w:val="single"/>
                <w:lang w:val="en-US" w:eastAsia="zh-CN"/>
              </w:rPr>
              <w:t>主要</w:t>
            </w:r>
            <w:r>
              <w:rPr>
                <w:rFonts w:hint="eastAsia" w:cs="Times New Roman" w:eastAsiaTheme="minorEastAsia"/>
                <w:b w:val="0"/>
                <w:bCs w:val="0"/>
                <w:color w:val="auto"/>
                <w:sz w:val="24"/>
                <w:szCs w:val="24"/>
                <w:highlight w:val="none"/>
                <w:u w:val="single"/>
                <w:lang w:val="en-US" w:eastAsia="zh-CN"/>
              </w:rPr>
              <w:t>影响</w:t>
            </w:r>
            <w:r>
              <w:rPr>
                <w:rFonts w:hint="default" w:ascii="Times New Roman" w:hAnsi="Times New Roman" w:cs="Times New Roman" w:eastAsiaTheme="minorEastAsia"/>
                <w:b w:val="0"/>
                <w:bCs w:val="0"/>
                <w:color w:val="auto"/>
                <w:sz w:val="24"/>
                <w:szCs w:val="24"/>
                <w:highlight w:val="none"/>
                <w:u w:val="single"/>
                <w:lang w:val="en-US" w:eastAsia="zh-CN"/>
              </w:rPr>
              <w:t>为项目</w:t>
            </w:r>
            <w:r>
              <w:rPr>
                <w:rFonts w:hint="eastAsia" w:cs="Times New Roman" w:eastAsiaTheme="minorEastAsia"/>
                <w:b w:val="0"/>
                <w:bCs w:val="0"/>
                <w:color w:val="auto"/>
                <w:sz w:val="24"/>
                <w:szCs w:val="24"/>
                <w:highlight w:val="none"/>
                <w:u w:val="single"/>
                <w:lang w:val="en-US" w:eastAsia="zh-CN"/>
              </w:rPr>
              <w:t>厂区大门两侧</w:t>
            </w:r>
            <w:r>
              <w:rPr>
                <w:rFonts w:hint="eastAsia" w:cs="Times New Roman" w:eastAsiaTheme="minorEastAsia"/>
                <w:color w:val="auto"/>
                <w:kern w:val="2"/>
                <w:sz w:val="24"/>
                <w:szCs w:val="24"/>
                <w:highlight w:val="none"/>
                <w:u w:val="single"/>
                <w:lang w:val="en-US" w:eastAsia="zh-CN" w:bidi="ar-SA"/>
              </w:rPr>
              <w:t>商户（但本项目高噪声设备分布在距离商户较远处，经距离衰减后噪声对商户影响较小）、东侧245m处的南吕楼村、西侧210m的</w:t>
            </w:r>
            <w:r>
              <w:rPr>
                <w:rFonts w:hint="eastAsia" w:ascii="Times New Roman" w:hAnsi="Times New Roman" w:cs="Times New Roman" w:eastAsiaTheme="minorEastAsia"/>
                <w:color w:val="auto"/>
                <w:kern w:val="0"/>
                <w:sz w:val="24"/>
                <w:szCs w:val="24"/>
                <w:highlight w:val="none"/>
                <w:u w:val="single"/>
                <w:lang w:val="en-US" w:eastAsia="zh-CN" w:bidi="ar"/>
              </w:rPr>
              <w:t>保安镇三村及保安镇</w:t>
            </w:r>
            <w:r>
              <w:rPr>
                <w:rFonts w:hint="default" w:ascii="Times New Roman" w:hAnsi="Times New Roman" w:cs="Times New Roman" w:eastAsiaTheme="minorEastAsia"/>
                <w:snapToGrid w:val="0"/>
                <w:color w:val="auto"/>
                <w:kern w:val="0"/>
                <w:sz w:val="24"/>
                <w:szCs w:val="24"/>
                <w:highlight w:val="none"/>
                <w:u w:val="single"/>
                <w:lang w:eastAsia="zh-CN"/>
              </w:rPr>
              <w:t>，</w:t>
            </w:r>
            <w:r>
              <w:rPr>
                <w:rFonts w:hint="default" w:ascii="Times New Roman" w:hAnsi="Times New Roman" w:cs="Times New Roman" w:eastAsiaTheme="minorEastAsia"/>
                <w:color w:val="auto"/>
                <w:kern w:val="0"/>
                <w:sz w:val="24"/>
                <w:szCs w:val="24"/>
                <w:highlight w:val="none"/>
                <w:u w:val="single"/>
                <w:lang w:val="en-US" w:eastAsia="zh-CN" w:bidi="ar"/>
              </w:rPr>
              <w:t>故项目性质与周围环境相容不冲突，具体见附图</w:t>
            </w:r>
            <w:r>
              <w:rPr>
                <w:rFonts w:hint="eastAsia" w:cs="Times New Roman" w:eastAsiaTheme="minorEastAsia"/>
                <w:color w:val="auto"/>
                <w:kern w:val="0"/>
                <w:sz w:val="24"/>
                <w:szCs w:val="24"/>
                <w:highlight w:val="none"/>
                <w:u w:val="single"/>
                <w:lang w:val="en-US" w:eastAsia="zh-CN" w:bidi="ar"/>
              </w:rPr>
              <w:t>中周边环境示意图</w:t>
            </w:r>
            <w:r>
              <w:rPr>
                <w:rFonts w:hint="default" w:ascii="Times New Roman" w:hAnsi="Times New Roman" w:cs="Times New Roman" w:eastAsiaTheme="minorEastAsia"/>
                <w:color w:val="auto"/>
                <w:kern w:val="0"/>
                <w:sz w:val="24"/>
                <w:szCs w:val="24"/>
                <w:highlight w:val="none"/>
                <w:u w:val="single"/>
                <w:lang w:val="en-US" w:eastAsia="zh-CN" w:bidi="ar"/>
              </w:rPr>
              <w:t>。</w:t>
            </w:r>
          </w:p>
          <w:p w14:paraId="17211E8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color w:val="auto"/>
                <w:kern w:val="0"/>
                <w:sz w:val="24"/>
                <w:szCs w:val="24"/>
                <w:highlight w:val="none"/>
                <w:u w:val="single"/>
                <w:lang w:val="en-US" w:eastAsia="zh-CN" w:bidi="ar"/>
              </w:rPr>
            </w:pPr>
            <w:r>
              <w:rPr>
                <w:rFonts w:hint="default" w:ascii="Times New Roman" w:hAnsi="Times New Roman" w:cs="Times New Roman" w:eastAsiaTheme="minorEastAsia"/>
                <w:color w:val="auto"/>
                <w:kern w:val="0"/>
                <w:sz w:val="24"/>
                <w:szCs w:val="24"/>
                <w:highlight w:val="none"/>
                <w:u w:val="single"/>
                <w:lang w:val="en-US" w:eastAsia="zh-CN" w:bidi="ar"/>
              </w:rPr>
              <w:t>（3）对外环境的影响</w:t>
            </w:r>
          </w:p>
          <w:p w14:paraId="4D7ECA7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eastAsiaTheme="minorEastAsia"/>
                <w:color w:val="auto"/>
                <w:kern w:val="0"/>
                <w:sz w:val="24"/>
                <w:szCs w:val="24"/>
                <w:highlight w:val="none"/>
                <w:u w:val="single"/>
                <w:lang w:val="en-US" w:eastAsia="zh-CN" w:bidi="ar"/>
              </w:rPr>
            </w:pPr>
            <w:r>
              <w:rPr>
                <w:rFonts w:hint="default" w:ascii="Times New Roman" w:hAnsi="Times New Roman" w:cs="Times New Roman" w:eastAsiaTheme="minorEastAsia"/>
                <w:color w:val="auto"/>
                <w:kern w:val="0"/>
                <w:sz w:val="24"/>
                <w:szCs w:val="24"/>
                <w:highlight w:val="none"/>
                <w:u w:val="single"/>
                <w:lang w:val="en-US" w:eastAsia="zh-CN" w:bidi="ar"/>
              </w:rPr>
              <w:t>本项目运行期间产生的废气、</w:t>
            </w:r>
            <w:r>
              <w:rPr>
                <w:rFonts w:hint="eastAsia" w:cs="Times New Roman" w:eastAsiaTheme="minorEastAsia"/>
                <w:color w:val="auto"/>
                <w:kern w:val="0"/>
                <w:sz w:val="24"/>
                <w:szCs w:val="24"/>
                <w:highlight w:val="none"/>
                <w:u w:val="single"/>
                <w:lang w:val="en-US" w:eastAsia="zh-CN" w:bidi="ar"/>
              </w:rPr>
              <w:t>废水、</w:t>
            </w:r>
            <w:r>
              <w:rPr>
                <w:rFonts w:hint="default" w:ascii="Times New Roman" w:hAnsi="Times New Roman" w:cs="Times New Roman" w:eastAsiaTheme="minorEastAsia"/>
                <w:color w:val="auto"/>
                <w:kern w:val="0"/>
                <w:sz w:val="24"/>
                <w:szCs w:val="24"/>
                <w:highlight w:val="none"/>
                <w:u w:val="single"/>
                <w:lang w:val="en-US" w:eastAsia="zh-CN" w:bidi="ar"/>
              </w:rPr>
              <w:t>噪声经采取相应措施后均可达标排放，产生的固体废物均可合理处置，</w:t>
            </w:r>
            <w:r>
              <w:rPr>
                <w:rFonts w:hint="eastAsia" w:ascii="Times New Roman" w:hAnsi="Times New Roman" w:cs="Times New Roman" w:eastAsiaTheme="minorEastAsia"/>
                <w:color w:val="auto"/>
                <w:kern w:val="0"/>
                <w:sz w:val="24"/>
                <w:szCs w:val="24"/>
                <w:highlight w:val="none"/>
                <w:u w:val="single"/>
                <w:lang w:val="en-US" w:eastAsia="zh-CN" w:bidi="ar"/>
              </w:rPr>
              <w:t>废水</w:t>
            </w:r>
            <w:r>
              <w:rPr>
                <w:rFonts w:hint="eastAsia" w:cs="Times New Roman" w:eastAsiaTheme="minorEastAsia"/>
                <w:color w:val="auto"/>
                <w:kern w:val="0"/>
                <w:sz w:val="24"/>
                <w:szCs w:val="24"/>
                <w:highlight w:val="none"/>
                <w:u w:val="single"/>
                <w:lang w:val="en-US" w:eastAsia="zh-CN" w:bidi="ar"/>
              </w:rPr>
              <w:t>经沉淀处理后循环使用，</w:t>
            </w:r>
            <w:r>
              <w:rPr>
                <w:rFonts w:hint="eastAsia" w:ascii="Times New Roman" w:hAnsi="Times New Roman" w:cs="Times New Roman" w:eastAsiaTheme="minorEastAsia"/>
                <w:color w:val="auto"/>
                <w:kern w:val="0"/>
                <w:sz w:val="24"/>
                <w:szCs w:val="24"/>
                <w:highlight w:val="none"/>
                <w:u w:val="single"/>
                <w:lang w:val="en-US" w:eastAsia="zh-CN" w:bidi="ar"/>
              </w:rPr>
              <w:t>不外排，</w:t>
            </w:r>
            <w:r>
              <w:rPr>
                <w:rFonts w:hint="default" w:ascii="Times New Roman" w:hAnsi="Times New Roman" w:cs="Times New Roman" w:eastAsiaTheme="minorEastAsia"/>
                <w:color w:val="auto"/>
                <w:kern w:val="0"/>
                <w:sz w:val="24"/>
                <w:szCs w:val="24"/>
                <w:highlight w:val="none"/>
                <w:u w:val="single"/>
                <w:lang w:val="en-US" w:eastAsia="zh-CN" w:bidi="ar"/>
              </w:rPr>
              <w:t>对周围环境影响较小。</w:t>
            </w:r>
          </w:p>
          <w:p w14:paraId="48337CB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Times New Roman" w:hAnsi="Times New Roman" w:cs="Times New Roman" w:eastAsiaTheme="minorEastAsia"/>
                <w:color w:val="auto"/>
                <w:kern w:val="0"/>
                <w:sz w:val="24"/>
                <w:szCs w:val="24"/>
                <w:highlight w:val="none"/>
                <w:lang w:val="en-US" w:eastAsia="zh-CN" w:bidi="ar"/>
              </w:rPr>
            </w:pPr>
            <w:r>
              <w:rPr>
                <w:rFonts w:hint="default" w:ascii="Times New Roman" w:hAnsi="Times New Roman" w:cs="Times New Roman" w:eastAsiaTheme="minorEastAsia"/>
                <w:color w:val="auto"/>
                <w:kern w:val="0"/>
                <w:sz w:val="24"/>
                <w:szCs w:val="24"/>
                <w:highlight w:val="none"/>
                <w:u w:val="single"/>
                <w:lang w:val="en-US" w:eastAsia="zh-CN" w:bidi="ar"/>
              </w:rPr>
              <w:t>综上所述，本项目选址较为可行。</w:t>
            </w:r>
          </w:p>
          <w:p w14:paraId="5CBF90BF">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b/>
                <w:color w:val="auto"/>
              </w:rPr>
            </w:pPr>
            <w:r>
              <w:rPr>
                <w:rFonts w:hint="eastAsia" w:cs="Times New Roman" w:eastAsiaTheme="minorEastAsia"/>
                <w:b/>
                <w:bCs/>
                <w:color w:val="auto"/>
                <w:sz w:val="24"/>
                <w:szCs w:val="24"/>
                <w:lang w:val="en-US" w:eastAsia="zh-CN"/>
              </w:rPr>
              <w:t>5</w:t>
            </w:r>
            <w:r>
              <w:rPr>
                <w:rFonts w:hint="default" w:ascii="Times New Roman" w:hAnsi="Times New Roman" w:cs="Times New Roman" w:eastAsiaTheme="minorEastAsia"/>
                <w:b/>
                <w:bCs/>
                <w:color w:val="auto"/>
                <w:sz w:val="24"/>
                <w:szCs w:val="24"/>
                <w:lang w:val="en-US" w:eastAsia="zh-CN"/>
              </w:rPr>
              <w:t>、</w:t>
            </w:r>
            <w:r>
              <w:rPr>
                <w:rFonts w:hint="default" w:ascii="Times New Roman" w:hAnsi="Times New Roman" w:cs="Times New Roman"/>
                <w:b/>
                <w:color w:val="auto"/>
              </w:rPr>
              <w:t>与县级集中式饮用水水源保护区划相符性分析</w:t>
            </w:r>
          </w:p>
          <w:p w14:paraId="009A9D43">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根据《河南省人民政府办公厅关于印发河南省县级集中式饮用水水源保护区划的通知》（豫政办【2013】107号）及《河南省人民政府关于划定调整取消部分集中式饮用水水源保护区的通知》（豫政文【2019】162号）中相关内容，叶县县级集中式饮用水水源保护区划如下：</w:t>
            </w:r>
          </w:p>
          <w:p w14:paraId="2E20CF1F">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（1）叶县盐都水务地下水井群（昆鲁大道以北、昆阳大道以西，共3眼井）</w:t>
            </w:r>
          </w:p>
          <w:p w14:paraId="75A53A8F">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一级保护区范围：取水井外围30米的区域。</w:t>
            </w:r>
          </w:p>
          <w:p w14:paraId="24757F19">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二级保护区范围：一级保护区外，1～2号取水井外围330米外公切线所包含的区域。</w:t>
            </w:r>
          </w:p>
          <w:p w14:paraId="017E4ED8">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准保护区范围：二级保护区外，东至新建街、西至北关大街、南至文化路、北至昆鲁大道的区域。</w:t>
            </w:r>
          </w:p>
          <w:p w14:paraId="590D8F0B">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（2）叶县自由路地下水井群（共2眼井）</w:t>
            </w:r>
          </w:p>
          <w:p w14:paraId="5232C0EC">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一级保护区范围：取水井外围200米外公切线所包含的区域。</w:t>
            </w:r>
          </w:p>
          <w:p w14:paraId="41751E5E">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（3）叶县东升洁地下水井群（昆鲁大道以南、昆阳大道以东、中心路以北，共6眼井）</w:t>
            </w:r>
          </w:p>
          <w:p w14:paraId="62F90A93">
            <w:pPr>
              <w:pStyle w:val="14"/>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一级保护区范围：取水井外围30米的区域。</w:t>
            </w:r>
          </w:p>
          <w:p w14:paraId="4B252C8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u w:val="none"/>
              </w:rPr>
              <w:t>本项目位于</w:t>
            </w:r>
            <w:r>
              <w:rPr>
                <w:rFonts w:hint="default" w:ascii="Times New Roman" w:hAnsi="Times New Roman" w:cs="Times New Roman" w:eastAsiaTheme="minorEastAsia"/>
                <w:b w:val="0"/>
                <w:bCs/>
                <w:color w:val="auto"/>
                <w:kern w:val="2"/>
                <w:sz w:val="24"/>
                <w:szCs w:val="24"/>
                <w:highlight w:val="none"/>
                <w:u w:val="none"/>
                <w:lang w:val="en-US" w:eastAsia="zh-CN" w:bidi="ar-SA"/>
              </w:rPr>
              <w:t>平顶山市叶县保安镇三村</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距离最近的地下水井群为</w:t>
            </w:r>
            <w:r>
              <w:rPr>
                <w:rFonts w:hint="default" w:ascii="Times New Roman" w:hAnsi="Times New Roman" w:cs="Times New Roman"/>
                <w:color w:val="auto"/>
                <w:sz w:val="24"/>
                <w:lang w:val="en-US" w:eastAsia="zh-CN"/>
              </w:rPr>
              <w:t>叶县自由路地下水井群</w:t>
            </w:r>
            <w:r>
              <w:rPr>
                <w:rFonts w:hint="default" w:ascii="Times New Roman" w:hAnsi="Times New Roman" w:cs="Times New Roman"/>
                <w:color w:val="auto"/>
                <w:sz w:val="24"/>
                <w:highlight w:val="none"/>
                <w:u w:val="none"/>
              </w:rPr>
              <w:t>，最近距离约为1</w:t>
            </w:r>
            <w:r>
              <w:rPr>
                <w:rFonts w:hint="eastAsia" w:cs="Times New Roman"/>
                <w:color w:val="auto"/>
                <w:sz w:val="24"/>
                <w:highlight w:val="none"/>
                <w:u w:val="none"/>
                <w:lang w:val="en-US" w:eastAsia="zh-CN"/>
              </w:rPr>
              <w:t>9</w:t>
            </w:r>
            <w:r>
              <w:rPr>
                <w:rFonts w:hint="default" w:ascii="Times New Roman" w:hAnsi="Times New Roman" w:cs="Times New Roman"/>
                <w:color w:val="auto"/>
                <w:sz w:val="24"/>
                <w:highlight w:val="none"/>
                <w:u w:val="none"/>
                <w:lang w:val="en-US" w:eastAsia="zh-CN"/>
              </w:rPr>
              <w:t>.0</w:t>
            </w:r>
            <w:r>
              <w:rPr>
                <w:rFonts w:hint="default" w:ascii="Times New Roman" w:hAnsi="Times New Roman" w:cs="Times New Roman"/>
                <w:color w:val="auto"/>
                <w:sz w:val="24"/>
                <w:highlight w:val="none"/>
                <w:u w:val="none"/>
              </w:rPr>
              <w:t>km，</w:t>
            </w:r>
            <w:r>
              <w:rPr>
                <w:rFonts w:hint="default" w:ascii="Times New Roman" w:hAnsi="Times New Roman" w:cs="Times New Roman"/>
                <w:color w:val="auto"/>
                <w:sz w:val="24"/>
                <w:u w:val="none"/>
              </w:rPr>
              <w:t>不在其划定的一级保护区范围内，符合叶县县级集中式饮用水水源保护区划要求。</w:t>
            </w:r>
          </w:p>
          <w:p w14:paraId="7FAAD9EA">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b/>
                <w:color w:val="auto"/>
              </w:rPr>
            </w:pPr>
            <w:r>
              <w:rPr>
                <w:rFonts w:hint="eastAsia" w:hAnsi="Times New Roman" w:cs="Times New Roman"/>
                <w:b/>
                <w:color w:val="auto"/>
                <w:lang w:val="en-US" w:eastAsia="zh-CN"/>
              </w:rPr>
              <w:t>6</w:t>
            </w:r>
            <w:r>
              <w:rPr>
                <w:rFonts w:hint="default" w:ascii="Times New Roman" w:hAnsi="Times New Roman" w:cs="Times New Roman"/>
                <w:b/>
                <w:color w:val="auto"/>
              </w:rPr>
              <w:t>、与叶县乡镇集中式饮用水水源保护区划相符性分析</w:t>
            </w:r>
          </w:p>
          <w:p w14:paraId="42107AB6">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根据《河南省人民政府办公厅关于印发河南省乡镇集中式饮用水水源保护区划的通知》（豫政办【2016】23号）及《河南省人民政府关于划定调整取消部分集中式饮用水水源保护区的通知》（豫政文【2019】162号），叶县乡镇集中式饮用水水源保护区划如下：</w:t>
            </w:r>
          </w:p>
          <w:p w14:paraId="7CEDA01D">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（1）叶县任店镇水厂地下水井（共1眼井）</w:t>
            </w:r>
          </w:p>
          <w:p w14:paraId="21830E77">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一级保护区范围：水厂厂区及外围东25米、南11米、北29米的区域。</w:t>
            </w:r>
          </w:p>
          <w:p w14:paraId="542F0D3E">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（2）叶县廉村镇水厂地下水井（共1眼井）</w:t>
            </w:r>
          </w:p>
          <w:p w14:paraId="3C2C4238">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一级保护区范围：水厂厂区及外围东30米、西10米、南5米、北30米的区域。</w:t>
            </w:r>
          </w:p>
          <w:p w14:paraId="15309B4F">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（3）叶县水寨乡蒋李水厂地下水井（共1眼井）</w:t>
            </w:r>
          </w:p>
          <w:p w14:paraId="00B7D91D">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一级保护区范围：水厂厂区及外围东10米、西30米、南10米、北30米的区域。</w:t>
            </w:r>
          </w:p>
          <w:p w14:paraId="2C689167">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（4）叶县保安镇水厂地下水井（共1眼井）</w:t>
            </w:r>
          </w:p>
          <w:p w14:paraId="0A4EE5E1">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一级保护区范围：水厂厂区及外围东10米、西30米、南15米、北30米的区域。</w:t>
            </w:r>
          </w:p>
          <w:p w14:paraId="272BE00B">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二级保护区范围：一级保护区外围300米的区域。</w:t>
            </w:r>
          </w:p>
          <w:p w14:paraId="0253367B">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cs="Times New Roman" w:eastAsiaTheme="minorEastAsia"/>
                <w:b/>
                <w:bCs w:val="0"/>
                <w:color w:val="auto"/>
                <w:kern w:val="28"/>
                <w:sz w:val="24"/>
                <w:szCs w:val="24"/>
                <w:highlight w:val="none"/>
                <w:lang w:val="en-US" w:eastAsia="zh-CN" w:bidi="ar-SA"/>
              </w:rPr>
            </w:pPr>
            <w:r>
              <w:rPr>
                <w:rFonts w:hint="default" w:ascii="Times New Roman" w:hAnsi="Times New Roman" w:cs="Times New Roman"/>
                <w:color w:val="auto"/>
                <w:sz w:val="24"/>
                <w:u w:val="none"/>
              </w:rPr>
              <w:t>本项目选址位于</w:t>
            </w:r>
            <w:r>
              <w:rPr>
                <w:rFonts w:hint="default" w:ascii="Times New Roman" w:hAnsi="Times New Roman" w:cs="Times New Roman"/>
                <w:color w:val="auto"/>
                <w:sz w:val="24"/>
                <w:u w:val="none"/>
                <w:lang w:val="en-US" w:eastAsia="zh-CN"/>
              </w:rPr>
              <w:t>平顶山市叶县保安镇三村</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距离最近的地下水井为</w:t>
            </w:r>
            <w:r>
              <w:rPr>
                <w:rFonts w:hint="default" w:ascii="Times New Roman" w:hAnsi="Times New Roman" w:eastAsia="宋体" w:cs="Times New Roman"/>
                <w:color w:val="auto"/>
                <w:sz w:val="24"/>
                <w:u w:val="none"/>
              </w:rPr>
              <w:t>叶县叶县保安镇水厂地下水井，最近距离约为</w:t>
            </w:r>
            <w:r>
              <w:rPr>
                <w:rFonts w:hint="eastAsia" w:ascii="Times New Roman" w:hAnsi="Times New Roman" w:eastAsia="宋体" w:cs="Times New Roman"/>
                <w:color w:val="auto"/>
                <w:sz w:val="24"/>
                <w:u w:val="none"/>
                <w:lang w:val="en-US" w:eastAsia="zh-CN"/>
              </w:rPr>
              <w:t>3500</w:t>
            </w:r>
            <w:r>
              <w:rPr>
                <w:rFonts w:hint="default" w:ascii="Times New Roman" w:hAnsi="Times New Roman" w:eastAsia="宋体" w:cs="Times New Roman"/>
                <w:color w:val="auto"/>
                <w:sz w:val="24"/>
                <w:u w:val="none"/>
              </w:rPr>
              <w:t>m</w:t>
            </w:r>
            <w:r>
              <w:rPr>
                <w:rFonts w:hint="default" w:ascii="Times New Roman" w:hAnsi="Times New Roman" w:eastAsia="宋体" w:cs="Times New Roman"/>
                <w:color w:val="auto"/>
                <w:sz w:val="24"/>
                <w:u w:val="none"/>
                <w:lang w:eastAsia="zh-CN"/>
              </w:rPr>
              <w:t>，</w:t>
            </w:r>
            <w:r>
              <w:rPr>
                <w:rFonts w:hint="default" w:ascii="Times New Roman" w:hAnsi="Times New Roman" w:cs="Times New Roman"/>
                <w:color w:val="auto"/>
                <w:sz w:val="24"/>
                <w:u w:val="none"/>
              </w:rPr>
              <w:t>不在其划定的</w:t>
            </w:r>
            <w:r>
              <w:rPr>
                <w:rFonts w:hint="default" w:ascii="Times New Roman" w:hAnsi="Times New Roman" w:cs="Times New Roman"/>
                <w:color w:val="auto"/>
                <w:sz w:val="24"/>
                <w:u w:val="none"/>
                <w:lang w:val="en-US" w:eastAsia="zh-CN"/>
              </w:rPr>
              <w:t>乡镇</w:t>
            </w:r>
            <w:r>
              <w:rPr>
                <w:rFonts w:hint="default" w:ascii="Times New Roman" w:hAnsi="Times New Roman" w:cs="Times New Roman"/>
                <w:color w:val="auto"/>
                <w:sz w:val="24"/>
                <w:u w:val="none"/>
              </w:rPr>
              <w:t>水源地</w:t>
            </w:r>
            <w:r>
              <w:rPr>
                <w:rFonts w:hint="default" w:ascii="Times New Roman" w:hAnsi="Times New Roman" w:cs="Times New Roman"/>
                <w:color w:val="auto"/>
                <w:sz w:val="24"/>
                <w:u w:val="none"/>
                <w:lang w:val="en-US" w:eastAsia="zh-CN"/>
              </w:rPr>
              <w:t>保护区</w:t>
            </w:r>
            <w:r>
              <w:rPr>
                <w:rFonts w:hint="default" w:ascii="Times New Roman" w:hAnsi="Times New Roman" w:cs="Times New Roman"/>
                <w:color w:val="auto"/>
                <w:sz w:val="24"/>
                <w:u w:val="none"/>
              </w:rPr>
              <w:t>的范围内，符合叶县乡镇集中式饮用水水源保护区划要求。</w:t>
            </w:r>
          </w:p>
          <w:p w14:paraId="18560D77">
            <w:pPr>
              <w:keepNext w:val="0"/>
              <w:keepLines w:val="0"/>
              <w:pageBreakBefore w:val="0"/>
              <w:widowControl w:val="0"/>
              <w:kinsoku/>
              <w:wordWrap/>
              <w:overflowPunct/>
              <w:topLinePunct w:val="0"/>
              <w:autoSpaceDE w:val="0"/>
              <w:autoSpaceDN w:val="0"/>
              <w:bidi w:val="0"/>
              <w:adjustRightInd w:val="0"/>
              <w:snapToGrid w:val="0"/>
              <w:spacing w:line="500" w:lineRule="exact"/>
              <w:ind w:firstLine="482" w:firstLineChars="200"/>
              <w:textAlignment w:val="auto"/>
              <w:rPr>
                <w:rFonts w:hint="default" w:ascii="Times New Roman" w:hAnsi="Times New Roman" w:cs="Times New Roman" w:eastAsiaTheme="minorEastAsia"/>
                <w:b/>
                <w:bCs/>
                <w:color w:val="auto"/>
                <w:sz w:val="24"/>
                <w:szCs w:val="24"/>
                <w:highlight w:val="none"/>
                <w:lang w:val="en-US" w:eastAsia="zh-CN"/>
              </w:rPr>
            </w:pPr>
            <w:r>
              <w:rPr>
                <w:rFonts w:hint="eastAsia" w:cs="Times New Roman" w:eastAsiaTheme="minorEastAsia"/>
                <w:b/>
                <w:bCs w:val="0"/>
                <w:color w:val="auto"/>
                <w:kern w:val="28"/>
                <w:sz w:val="24"/>
                <w:szCs w:val="24"/>
                <w:highlight w:val="none"/>
                <w:u w:val="none"/>
                <w:lang w:val="en-US" w:eastAsia="zh-CN" w:bidi="ar-SA"/>
              </w:rPr>
              <w:t>7</w:t>
            </w:r>
            <w:r>
              <w:rPr>
                <w:rFonts w:hint="default" w:ascii="Times New Roman" w:hAnsi="Times New Roman" w:cs="Times New Roman" w:eastAsiaTheme="minorEastAsia"/>
                <w:b/>
                <w:bCs w:val="0"/>
                <w:color w:val="auto"/>
                <w:kern w:val="28"/>
                <w:sz w:val="24"/>
                <w:szCs w:val="24"/>
                <w:highlight w:val="none"/>
                <w:u w:val="none"/>
                <w:lang w:val="en-US" w:eastAsia="zh-CN" w:bidi="ar-SA"/>
              </w:rPr>
              <w:t>、</w:t>
            </w:r>
            <w:r>
              <w:rPr>
                <w:rFonts w:hint="default" w:ascii="Times New Roman" w:hAnsi="Times New Roman" w:cs="Times New Roman" w:eastAsiaTheme="minorEastAsia"/>
                <w:b/>
                <w:bCs w:val="0"/>
                <w:color w:val="auto"/>
                <w:kern w:val="28"/>
                <w:sz w:val="24"/>
                <w:szCs w:val="24"/>
                <w:highlight w:val="none"/>
                <w:lang w:val="en-US" w:eastAsia="zh-CN" w:bidi="ar-SA"/>
              </w:rPr>
              <w:t>项目与《平顶山市2024年蓝天保卫战实施方案的通知》相符性分析</w:t>
            </w:r>
          </w:p>
          <w:p w14:paraId="496651EA">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b/>
                <w:bCs w:val="0"/>
                <w:color w:val="auto"/>
                <w:kern w:val="28"/>
                <w:sz w:val="24"/>
                <w:szCs w:val="24"/>
                <w:highlight w:val="none"/>
                <w:u w:val="none"/>
                <w:lang w:val="en-US" w:eastAsia="zh-CN" w:bidi="ar-SA"/>
              </w:rPr>
            </w:pPr>
            <w:r>
              <w:rPr>
                <w:rFonts w:hint="default" w:ascii="Times New Roman" w:hAnsi="Times New Roman" w:cs="Times New Roman" w:eastAsiaTheme="minorEastAsia"/>
                <w:color w:val="auto"/>
                <w:kern w:val="0"/>
                <w:sz w:val="24"/>
                <w:szCs w:val="24"/>
                <w:highlight w:val="none"/>
                <w:lang w:val="en-US" w:eastAsia="zh-CN"/>
              </w:rPr>
              <w:t>本项目建设内容与《平顶山市2024年蓝天保卫战实施方案的通知》（平环委办〔2024〕13号）中相关内容的相符性分析详见下表。</w:t>
            </w:r>
          </w:p>
          <w:p w14:paraId="57052E8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val="0"/>
                <w:color w:val="auto"/>
                <w:sz w:val="21"/>
                <w:szCs w:val="21"/>
                <w:lang w:val="en-US" w:eastAsia="zh-CN" w:bidi="ar"/>
              </w:rPr>
            </w:pPr>
            <w:r>
              <w:rPr>
                <w:rFonts w:hint="default" w:ascii="Times New Roman" w:hAnsi="Times New Roman" w:cs="Times New Roman" w:eastAsiaTheme="minorEastAsia"/>
                <w:b/>
                <w:bCs w:val="0"/>
                <w:color w:val="auto"/>
                <w:sz w:val="21"/>
                <w:szCs w:val="21"/>
                <w:highlight w:val="none"/>
                <w:lang w:val="en-US" w:eastAsia="zh-CN" w:bidi="ar"/>
              </w:rPr>
              <w:t>表1-3 本项目建设内容与上述文件符合</w:t>
            </w:r>
            <w:r>
              <w:rPr>
                <w:rFonts w:hint="default" w:ascii="Times New Roman" w:hAnsi="Times New Roman" w:cs="Times New Roman" w:eastAsiaTheme="minorEastAsia"/>
                <w:b/>
                <w:bCs w:val="0"/>
                <w:color w:val="auto"/>
                <w:sz w:val="21"/>
                <w:szCs w:val="21"/>
                <w:lang w:val="en-US" w:eastAsia="zh-CN" w:bidi="ar"/>
              </w:rPr>
              <w:t>性分析一览表</w:t>
            </w:r>
          </w:p>
          <w:tbl>
            <w:tblPr>
              <w:tblStyle w:val="26"/>
              <w:tblW w:w="747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Layout w:type="fixed"/>
              <w:tblCellMar>
                <w:top w:w="0" w:type="dxa"/>
                <w:left w:w="108" w:type="dxa"/>
                <w:bottom w:w="0" w:type="dxa"/>
                <w:right w:w="108" w:type="dxa"/>
              </w:tblCellMar>
            </w:tblPr>
            <w:tblGrid>
              <w:gridCol w:w="1011"/>
              <w:gridCol w:w="1011"/>
              <w:gridCol w:w="3252"/>
              <w:gridCol w:w="1504"/>
              <w:gridCol w:w="701"/>
            </w:tblGrid>
            <w:tr w14:paraId="0E9EE4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PrEx>
              <w:trPr>
                <w:trHeight w:val="436" w:hRule="atLeast"/>
                <w:jc w:val="center"/>
              </w:trPr>
              <w:tc>
                <w:tcPr>
                  <w:tcW w:w="1011" w:type="dxa"/>
                  <w:tcBorders>
                    <w:tl2br w:val="nil"/>
                    <w:tr2bl w:val="nil"/>
                  </w:tcBorders>
                  <w:noWrap w:val="0"/>
                  <w:vAlign w:val="center"/>
                </w:tcPr>
                <w:p w14:paraId="59478F19">
                  <w:pPr>
                    <w:autoSpaceDE w:val="0"/>
                    <w:autoSpaceDN w:val="0"/>
                    <w:spacing w:line="240" w:lineRule="auto"/>
                    <w:jc w:val="center"/>
                    <w:rPr>
                      <w:rFonts w:hint="default" w:ascii="Times New Roman" w:hAnsi="Times New Roman" w:cs="Times New Roman" w:eastAsiaTheme="minorEastAsia"/>
                      <w:b/>
                      <w:bCs/>
                      <w:color w:val="auto"/>
                      <w:kern w:val="2"/>
                      <w:sz w:val="21"/>
                      <w:szCs w:val="21"/>
                      <w:highlight w:val="none"/>
                      <w:u w:val="none"/>
                      <w:lang w:val="zh-CN" w:eastAsia="zh-CN" w:bidi="ar-SA"/>
                    </w:rPr>
                  </w:pPr>
                  <w:r>
                    <w:rPr>
                      <w:rFonts w:hint="default" w:ascii="Times New Roman" w:hAnsi="Times New Roman" w:cs="Times New Roman" w:eastAsiaTheme="minorEastAsia"/>
                      <w:b/>
                      <w:bCs/>
                      <w:color w:val="auto"/>
                      <w:kern w:val="2"/>
                      <w:sz w:val="21"/>
                      <w:szCs w:val="21"/>
                      <w:highlight w:val="none"/>
                      <w:u w:val="none"/>
                      <w:lang w:val="zh-CN" w:eastAsia="zh-CN" w:bidi="ar-SA"/>
                    </w:rPr>
                    <w:t>类别</w:t>
                  </w:r>
                </w:p>
              </w:tc>
              <w:tc>
                <w:tcPr>
                  <w:tcW w:w="1011" w:type="dxa"/>
                  <w:tcBorders>
                    <w:tl2br w:val="nil"/>
                    <w:tr2bl w:val="nil"/>
                  </w:tcBorders>
                  <w:noWrap w:val="0"/>
                  <w:vAlign w:val="center"/>
                </w:tcPr>
                <w:p w14:paraId="036528F2">
                  <w:pPr>
                    <w:autoSpaceDE w:val="0"/>
                    <w:autoSpaceDN w:val="0"/>
                    <w:spacing w:line="240" w:lineRule="auto"/>
                    <w:jc w:val="center"/>
                    <w:rPr>
                      <w:rFonts w:hint="default" w:ascii="Times New Roman" w:hAnsi="Times New Roman" w:cs="Times New Roman" w:eastAsiaTheme="minorEastAsia"/>
                      <w:b/>
                      <w:bCs/>
                      <w:color w:val="auto"/>
                      <w:kern w:val="2"/>
                      <w:sz w:val="21"/>
                      <w:szCs w:val="21"/>
                      <w:highlight w:val="none"/>
                      <w:u w:val="none"/>
                      <w:lang w:val="zh-CN" w:eastAsia="zh-CN" w:bidi="ar-SA"/>
                    </w:rPr>
                  </w:pPr>
                  <w:r>
                    <w:rPr>
                      <w:rFonts w:hint="default" w:ascii="Times New Roman" w:hAnsi="Times New Roman" w:cs="Times New Roman" w:eastAsiaTheme="minorEastAsia"/>
                      <w:b/>
                      <w:bCs/>
                      <w:color w:val="auto"/>
                      <w:kern w:val="2"/>
                      <w:sz w:val="21"/>
                      <w:szCs w:val="21"/>
                      <w:highlight w:val="none"/>
                      <w:u w:val="none"/>
                      <w:lang w:val="zh-CN" w:eastAsia="zh-CN" w:bidi="ar-SA"/>
                    </w:rPr>
                    <w:t>主要</w:t>
                  </w:r>
                </w:p>
                <w:p w14:paraId="42FA0243">
                  <w:pPr>
                    <w:autoSpaceDE w:val="0"/>
                    <w:autoSpaceDN w:val="0"/>
                    <w:spacing w:line="240" w:lineRule="auto"/>
                    <w:jc w:val="center"/>
                    <w:rPr>
                      <w:rFonts w:hint="default" w:ascii="Times New Roman" w:hAnsi="Times New Roman" w:cs="Times New Roman" w:eastAsiaTheme="minorEastAsia"/>
                      <w:b/>
                      <w:bCs/>
                      <w:color w:val="auto"/>
                      <w:kern w:val="2"/>
                      <w:sz w:val="21"/>
                      <w:szCs w:val="21"/>
                      <w:highlight w:val="none"/>
                      <w:u w:val="none"/>
                      <w:lang w:val="zh-CN" w:eastAsia="zh-CN" w:bidi="ar-SA"/>
                    </w:rPr>
                  </w:pPr>
                  <w:r>
                    <w:rPr>
                      <w:rFonts w:hint="default" w:ascii="Times New Roman" w:hAnsi="Times New Roman" w:cs="Times New Roman" w:eastAsiaTheme="minorEastAsia"/>
                      <w:b/>
                      <w:bCs/>
                      <w:color w:val="auto"/>
                      <w:kern w:val="2"/>
                      <w:sz w:val="21"/>
                      <w:szCs w:val="21"/>
                      <w:highlight w:val="none"/>
                      <w:u w:val="none"/>
                      <w:lang w:val="zh-CN" w:eastAsia="zh-CN" w:bidi="ar-SA"/>
                    </w:rPr>
                    <w:t>任务</w:t>
                  </w:r>
                </w:p>
              </w:tc>
              <w:tc>
                <w:tcPr>
                  <w:tcW w:w="3252" w:type="dxa"/>
                  <w:tcBorders>
                    <w:tl2br w:val="nil"/>
                    <w:tr2bl w:val="nil"/>
                  </w:tcBorders>
                  <w:noWrap w:val="0"/>
                  <w:vAlign w:val="center"/>
                </w:tcPr>
                <w:p w14:paraId="34C09C9E">
                  <w:pPr>
                    <w:autoSpaceDE w:val="0"/>
                    <w:autoSpaceDN w:val="0"/>
                    <w:spacing w:line="240" w:lineRule="auto"/>
                    <w:jc w:val="center"/>
                    <w:rPr>
                      <w:rFonts w:hint="default" w:ascii="Times New Roman" w:hAnsi="Times New Roman" w:cs="Times New Roman" w:eastAsiaTheme="minorEastAsia"/>
                      <w:b/>
                      <w:bCs/>
                      <w:color w:val="auto"/>
                      <w:kern w:val="2"/>
                      <w:sz w:val="21"/>
                      <w:szCs w:val="21"/>
                      <w:highlight w:val="none"/>
                      <w:u w:val="none"/>
                      <w:lang w:val="zh-CN" w:eastAsia="zh-CN" w:bidi="ar-SA"/>
                    </w:rPr>
                  </w:pPr>
                  <w:r>
                    <w:rPr>
                      <w:rFonts w:hint="default" w:ascii="Times New Roman" w:hAnsi="Times New Roman" w:cs="Times New Roman" w:eastAsiaTheme="minorEastAsia"/>
                      <w:b/>
                      <w:bCs/>
                      <w:color w:val="auto"/>
                      <w:kern w:val="2"/>
                      <w:sz w:val="21"/>
                      <w:szCs w:val="21"/>
                      <w:highlight w:val="none"/>
                      <w:u w:val="none"/>
                      <w:lang w:val="zh-CN" w:eastAsia="zh-CN" w:bidi="ar-SA"/>
                    </w:rPr>
                    <w:t>实施方案相关要求</w:t>
                  </w:r>
                </w:p>
              </w:tc>
              <w:tc>
                <w:tcPr>
                  <w:tcW w:w="1504" w:type="dxa"/>
                  <w:tcBorders>
                    <w:tl2br w:val="nil"/>
                    <w:tr2bl w:val="nil"/>
                  </w:tcBorders>
                  <w:noWrap w:val="0"/>
                  <w:vAlign w:val="center"/>
                </w:tcPr>
                <w:p w14:paraId="64FE8CB9">
                  <w:pPr>
                    <w:autoSpaceDE w:val="0"/>
                    <w:autoSpaceDN w:val="0"/>
                    <w:spacing w:line="240" w:lineRule="auto"/>
                    <w:jc w:val="center"/>
                    <w:rPr>
                      <w:rFonts w:hint="default" w:ascii="Times New Roman" w:hAnsi="Times New Roman" w:cs="Times New Roman" w:eastAsiaTheme="minorEastAsia"/>
                      <w:b/>
                      <w:bCs/>
                      <w:color w:val="auto"/>
                      <w:kern w:val="2"/>
                      <w:sz w:val="21"/>
                      <w:szCs w:val="21"/>
                      <w:highlight w:val="none"/>
                      <w:u w:val="none"/>
                      <w:lang w:val="zh-CN" w:eastAsia="zh-CN" w:bidi="ar-SA"/>
                    </w:rPr>
                  </w:pPr>
                  <w:r>
                    <w:rPr>
                      <w:rFonts w:hint="default" w:ascii="Times New Roman" w:hAnsi="Times New Roman" w:cs="Times New Roman" w:eastAsiaTheme="minorEastAsia"/>
                      <w:b/>
                      <w:bCs/>
                      <w:color w:val="auto"/>
                      <w:kern w:val="2"/>
                      <w:sz w:val="21"/>
                      <w:szCs w:val="21"/>
                      <w:highlight w:val="none"/>
                      <w:u w:val="none"/>
                      <w:lang w:val="zh-CN" w:eastAsia="zh-CN" w:bidi="ar-SA"/>
                    </w:rPr>
                    <w:t>本项目情况</w:t>
                  </w:r>
                </w:p>
              </w:tc>
              <w:tc>
                <w:tcPr>
                  <w:tcW w:w="701" w:type="dxa"/>
                  <w:tcBorders>
                    <w:tl2br w:val="nil"/>
                    <w:tr2bl w:val="nil"/>
                  </w:tcBorders>
                  <w:noWrap w:val="0"/>
                  <w:vAlign w:val="center"/>
                </w:tcPr>
                <w:p w14:paraId="120550E0">
                  <w:pPr>
                    <w:autoSpaceDE w:val="0"/>
                    <w:autoSpaceDN w:val="0"/>
                    <w:spacing w:line="240" w:lineRule="auto"/>
                    <w:jc w:val="center"/>
                    <w:rPr>
                      <w:rFonts w:hint="default" w:ascii="Times New Roman" w:hAnsi="Times New Roman" w:cs="Times New Roman" w:eastAsiaTheme="minorEastAsia"/>
                      <w:b/>
                      <w:bCs/>
                      <w:color w:val="auto"/>
                      <w:kern w:val="2"/>
                      <w:sz w:val="21"/>
                      <w:szCs w:val="21"/>
                      <w:highlight w:val="none"/>
                      <w:u w:val="none"/>
                      <w:lang w:val="zh-CN" w:eastAsia="zh-CN" w:bidi="ar-SA"/>
                    </w:rPr>
                  </w:pPr>
                  <w:r>
                    <w:rPr>
                      <w:rFonts w:hint="default" w:ascii="Times New Roman" w:hAnsi="Times New Roman" w:cs="Times New Roman" w:eastAsiaTheme="minorEastAsia"/>
                      <w:b/>
                      <w:bCs/>
                      <w:color w:val="auto"/>
                      <w:kern w:val="2"/>
                      <w:sz w:val="21"/>
                      <w:szCs w:val="21"/>
                      <w:highlight w:val="none"/>
                      <w:u w:val="none"/>
                      <w:lang w:val="zh-CN" w:eastAsia="zh-CN" w:bidi="ar-SA"/>
                    </w:rPr>
                    <w:t>符合性</w:t>
                  </w:r>
                </w:p>
              </w:tc>
            </w:tr>
            <w:tr w14:paraId="44845E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1011" w:type="dxa"/>
                  <w:vMerge w:val="restart"/>
                  <w:tcBorders>
                    <w:tl2br w:val="nil"/>
                    <w:tr2bl w:val="nil"/>
                  </w:tcBorders>
                  <w:noWrap w:val="0"/>
                  <w:vAlign w:val="center"/>
                </w:tcPr>
                <w:p w14:paraId="231D1522">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rPr>
                    <w:t>平顶山市2024年蓝天保卫战实施方案</w:t>
                  </w:r>
                </w:p>
              </w:tc>
              <w:tc>
                <w:tcPr>
                  <w:tcW w:w="1011" w:type="dxa"/>
                  <w:tcBorders>
                    <w:tl2br w:val="nil"/>
                    <w:tr2bl w:val="nil"/>
                  </w:tcBorders>
                  <w:noWrap w:val="0"/>
                  <w:vAlign w:val="center"/>
                </w:tcPr>
                <w:p w14:paraId="1E5AE4B1">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深入推进超低排放改造</w:t>
                  </w:r>
                </w:p>
              </w:tc>
              <w:tc>
                <w:tcPr>
                  <w:tcW w:w="3252" w:type="dxa"/>
                  <w:tcBorders>
                    <w:tl2br w:val="nil"/>
                    <w:tr2bl w:val="nil"/>
                  </w:tcBorders>
                  <w:noWrap w:val="0"/>
                  <w:vAlign w:val="center"/>
                </w:tcPr>
                <w:p w14:paraId="40CCD273">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高质量推进钢铁、水泥、焦化行业全工序、全流程超低排放改造，严把工程质量，加强运行管理，推动行业绿色低碳转型升级。2024年5月底前，建立水泥、焦化企业超低排放改造任务清单，明确改造技术路线和时限要求，2024年年底前，长流程和短流程钢铁企业完成有组织、无组织超低排放评估监测和中钢协公告；水泥、焦化企业基本完成有组织和无组织超低排放改造。对全面完成超低排放改造并公告的企业，可开展A级绩效评级工作，重污染天气预警期间A级企业可采取自主减排措施。</w:t>
                  </w:r>
                </w:p>
              </w:tc>
              <w:tc>
                <w:tcPr>
                  <w:tcW w:w="1504" w:type="dxa"/>
                  <w:tcBorders>
                    <w:tl2br w:val="nil"/>
                    <w:tr2bl w:val="nil"/>
                  </w:tcBorders>
                  <w:noWrap w:val="0"/>
                  <w:vAlign w:val="center"/>
                </w:tcPr>
                <w:p w14:paraId="37AFC44D">
                  <w:pPr>
                    <w:autoSpaceDE w:val="0"/>
                    <w:autoSpaceDN w:val="0"/>
                    <w:spacing w:line="240" w:lineRule="auto"/>
                    <w:jc w:val="center"/>
                    <w:rPr>
                      <w:rFonts w:hint="default" w:ascii="Times New Roman" w:hAnsi="Times New Roman" w:cs="Times New Roman" w:eastAsiaTheme="minorEastAsia"/>
                      <w:b w:val="0"/>
                      <w:bCs w:val="0"/>
                      <w:color w:val="auto"/>
                      <w:kern w:val="0"/>
                      <w:sz w:val="21"/>
                      <w:szCs w:val="21"/>
                      <w:highlight w:val="yellow"/>
                      <w:u w:val="none"/>
                      <w:lang w:val="en-US" w:eastAsia="zh-CN"/>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本项目生产过程中注重加强物料运输、装卸储存及生产过程中的无组织排放控制，确保污染物稳定达标排放，减少对周围环境的影响。</w:t>
                  </w:r>
                </w:p>
              </w:tc>
              <w:tc>
                <w:tcPr>
                  <w:tcW w:w="701" w:type="dxa"/>
                  <w:tcBorders>
                    <w:tl2br w:val="nil"/>
                    <w:tr2bl w:val="nil"/>
                  </w:tcBorders>
                  <w:noWrap w:val="0"/>
                  <w:vAlign w:val="center"/>
                </w:tcPr>
                <w:p w14:paraId="6CB55301">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符合</w:t>
                  </w:r>
                </w:p>
              </w:tc>
            </w:tr>
            <w:tr w14:paraId="6161FF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1011" w:type="dxa"/>
                  <w:vMerge w:val="continue"/>
                  <w:tcBorders>
                    <w:tl2br w:val="nil"/>
                    <w:tr2bl w:val="nil"/>
                  </w:tcBorders>
                  <w:noWrap w:val="0"/>
                  <w:vAlign w:val="center"/>
                </w:tcPr>
                <w:p w14:paraId="2961B41D">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p>
              </w:tc>
              <w:tc>
                <w:tcPr>
                  <w:tcW w:w="1011" w:type="dxa"/>
                  <w:tcBorders>
                    <w:tl2br w:val="nil"/>
                    <w:tr2bl w:val="nil"/>
                  </w:tcBorders>
                  <w:noWrap w:val="0"/>
                  <w:vAlign w:val="center"/>
                </w:tcPr>
                <w:p w14:paraId="3F1744DA">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深化扬尘污染精细化管控</w:t>
                  </w:r>
                </w:p>
              </w:tc>
              <w:tc>
                <w:tcPr>
                  <w:tcW w:w="3252" w:type="dxa"/>
                  <w:tcBorders>
                    <w:tl2br w:val="nil"/>
                    <w:tr2bl w:val="nil"/>
                  </w:tcBorders>
                  <w:noWrap w:val="0"/>
                  <w:vAlign w:val="center"/>
                </w:tcPr>
                <w:p w14:paraId="41AEB7BA">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聚焦建筑施工、城市道路、车辆运输、线性工程、矿山开采和裸露地面等重点领域，细化完善全市重点扬尘污染源管控清单，建立施工防尘措施检查制度，按照“谁组织、谁监管”原则，明确监管责任，严格落实扬尘治理“两个标准”要求，加强施工围挡、车辆冲洗、湿法作业、密闭运输、地面硬化、物料覆盖等管理，提升扬尘污染精细化管理水平。按照省要求推进扬尘污染防治智慧化监控平台互联互通，推动5000平方米及以上建筑工地安装在线监测和视频监控设施并接入当地监管平台。市政道路、水务等长距离线性工程实行分段施工。工程项目将防治扬尘污染费用纳入工程造价，作为专项费用用于扬尘治理。强化道路扬尘综合治理，开展渣土、物料等运输车辆规范化整治，依法查处遗撒滴漏或扬散物料、不按照规定路线、时段行驶等违法行为，城市建成区道路机械化清扫率达到80%以上。逐月开展降尘量监测，实施公开排名通报。</w:t>
                  </w:r>
                </w:p>
              </w:tc>
              <w:tc>
                <w:tcPr>
                  <w:tcW w:w="1504" w:type="dxa"/>
                  <w:tcBorders>
                    <w:tl2br w:val="nil"/>
                    <w:tr2bl w:val="nil"/>
                  </w:tcBorders>
                  <w:noWrap w:val="0"/>
                  <w:vAlign w:val="center"/>
                </w:tcPr>
                <w:p w14:paraId="3DF9A6F6">
                  <w:pPr>
                    <w:autoSpaceDE w:val="0"/>
                    <w:autoSpaceDN w:val="0"/>
                    <w:spacing w:line="240" w:lineRule="auto"/>
                    <w:jc w:val="center"/>
                    <w:rPr>
                      <w:rFonts w:hint="default" w:ascii="Times New Roman" w:hAnsi="Times New Roman" w:cs="Times New Roman" w:eastAsiaTheme="minorEastAsia"/>
                      <w:b w:val="0"/>
                      <w:bCs w:val="0"/>
                      <w:color w:val="auto"/>
                      <w:kern w:val="0"/>
                      <w:sz w:val="21"/>
                      <w:szCs w:val="21"/>
                      <w:highlight w:val="none"/>
                      <w:u w:val="none"/>
                      <w:lang w:val="en-US" w:eastAsia="zh-CN"/>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企业执行“谁组织、谁监管”原则，明确监管责任，严格落实扬尘治理“两个标准”要求，加强施工围挡、车辆冲洗、湿法作业、密闭运输、地面硬化、物料覆盖等管理，提升扬尘污染精细化管理水平，项目加强对</w:t>
                  </w:r>
                  <w:r>
                    <w:rPr>
                      <w:rFonts w:hint="eastAsia" w:cs="Times New Roman" w:eastAsiaTheme="minorEastAsia"/>
                      <w:b w:val="0"/>
                      <w:bCs w:val="0"/>
                      <w:color w:val="auto"/>
                      <w:kern w:val="2"/>
                      <w:sz w:val="21"/>
                      <w:szCs w:val="21"/>
                      <w:highlight w:val="none"/>
                      <w:u w:val="none"/>
                      <w:lang w:val="en-US" w:eastAsia="zh-CN" w:bidi="ar-SA"/>
                    </w:rPr>
                    <w:t>颗粒物</w:t>
                  </w:r>
                  <w:r>
                    <w:rPr>
                      <w:rFonts w:hint="default" w:ascii="Times New Roman" w:hAnsi="Times New Roman" w:cs="Times New Roman" w:eastAsiaTheme="minorEastAsia"/>
                      <w:b w:val="0"/>
                      <w:bCs w:val="0"/>
                      <w:color w:val="auto"/>
                      <w:kern w:val="2"/>
                      <w:sz w:val="21"/>
                      <w:szCs w:val="21"/>
                      <w:highlight w:val="none"/>
                      <w:u w:val="none"/>
                      <w:lang w:val="en-US" w:eastAsia="zh-CN" w:bidi="ar-SA"/>
                    </w:rPr>
                    <w:t>的治理，通过</w:t>
                  </w:r>
                  <w:r>
                    <w:rPr>
                      <w:rFonts w:hint="eastAsia" w:cs="Times New Roman" w:eastAsiaTheme="minorEastAsia"/>
                      <w:b w:val="0"/>
                      <w:bCs w:val="0"/>
                      <w:color w:val="auto"/>
                      <w:kern w:val="2"/>
                      <w:sz w:val="21"/>
                      <w:szCs w:val="21"/>
                      <w:highlight w:val="none"/>
                      <w:u w:val="none"/>
                      <w:lang w:val="en-US" w:eastAsia="zh-CN" w:bidi="ar-SA"/>
                    </w:rPr>
                    <w:t>覆膜</w:t>
                  </w:r>
                  <w:r>
                    <w:rPr>
                      <w:rFonts w:hint="default" w:ascii="Times New Roman" w:hAnsi="Times New Roman" w:cs="Times New Roman" w:eastAsiaTheme="minorEastAsia"/>
                      <w:b w:val="0"/>
                      <w:bCs w:val="0"/>
                      <w:color w:val="auto"/>
                      <w:kern w:val="2"/>
                      <w:sz w:val="21"/>
                      <w:szCs w:val="21"/>
                      <w:highlight w:val="none"/>
                      <w:u w:val="none"/>
                      <w:lang w:val="en-US" w:eastAsia="zh-CN" w:bidi="ar-SA"/>
                    </w:rPr>
                    <w:t>袋式除尘器处理，最后通过15m高排气筒排放</w:t>
                  </w:r>
                </w:p>
              </w:tc>
              <w:tc>
                <w:tcPr>
                  <w:tcW w:w="701" w:type="dxa"/>
                  <w:tcBorders>
                    <w:tl2br w:val="nil"/>
                    <w:tr2bl w:val="nil"/>
                  </w:tcBorders>
                  <w:noWrap w:val="0"/>
                  <w:vAlign w:val="center"/>
                </w:tcPr>
                <w:p w14:paraId="19FCD6EF">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符合</w:t>
                  </w:r>
                </w:p>
              </w:tc>
            </w:tr>
            <w:tr w14:paraId="16A193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1011" w:type="dxa"/>
                  <w:vMerge w:val="continue"/>
                  <w:tcBorders>
                    <w:tl2br w:val="nil"/>
                    <w:tr2bl w:val="nil"/>
                  </w:tcBorders>
                  <w:noWrap w:val="0"/>
                  <w:vAlign w:val="center"/>
                </w:tcPr>
                <w:p w14:paraId="5C8ACA4C">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p>
              </w:tc>
              <w:tc>
                <w:tcPr>
                  <w:tcW w:w="1011" w:type="dxa"/>
                  <w:tcBorders>
                    <w:tl2br w:val="nil"/>
                    <w:tr2bl w:val="nil"/>
                  </w:tcBorders>
                  <w:shd w:val="clear" w:color="auto" w:fill="auto"/>
                  <w:noWrap w:val="0"/>
                  <w:vAlign w:val="center"/>
                </w:tcPr>
                <w:p w14:paraId="54B9A427">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提升重污染天气应对实效</w:t>
                  </w:r>
                </w:p>
              </w:tc>
              <w:tc>
                <w:tcPr>
                  <w:tcW w:w="3252" w:type="dxa"/>
                  <w:tcBorders>
                    <w:tl2br w:val="nil"/>
                    <w:tr2bl w:val="nil"/>
                  </w:tcBorders>
                  <w:shd w:val="clear" w:color="auto" w:fill="auto"/>
                  <w:noWrap w:val="0"/>
                  <w:vAlign w:val="center"/>
                </w:tcPr>
                <w:p w14:paraId="45D5F7F2">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健全完善重污染夭气预警响应机制，规范重污染天气预警、启动、响应、解除工作流程，强化区域联合应对，加强部门间的联系沟通，健全完善重污染天气监测预警、会商研判、应急响应、督查调度机制，综合采取远程监控、入企监督指导、污染高值预警、实地监测溯源、综合分析应对等方式，全面提升臭氧污染及重污染夭气协同管控实效。</w:t>
                  </w:r>
                </w:p>
              </w:tc>
              <w:tc>
                <w:tcPr>
                  <w:tcW w:w="1504" w:type="dxa"/>
                  <w:tcBorders>
                    <w:tl2br w:val="nil"/>
                    <w:tr2bl w:val="nil"/>
                  </w:tcBorders>
                  <w:shd w:val="clear" w:color="auto" w:fill="auto"/>
                  <w:noWrap w:val="0"/>
                  <w:vAlign w:val="center"/>
                </w:tcPr>
                <w:p w14:paraId="7A7361C7">
                  <w:pPr>
                    <w:autoSpaceDE w:val="0"/>
                    <w:autoSpaceDN w:val="0"/>
                    <w:spacing w:line="240" w:lineRule="auto"/>
                    <w:jc w:val="center"/>
                    <w:rPr>
                      <w:rFonts w:hint="default" w:ascii="Times New Roman" w:hAnsi="Times New Roman" w:cs="Times New Roman" w:eastAsiaTheme="minorEastAsia"/>
                      <w:b w:val="0"/>
                      <w:bCs w:val="0"/>
                      <w:color w:val="auto"/>
                      <w:kern w:val="0"/>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企业</w:t>
                  </w:r>
                  <w:r>
                    <w:rPr>
                      <w:rFonts w:hint="eastAsia" w:cs="Times New Roman" w:eastAsiaTheme="minorEastAsia"/>
                      <w:b w:val="0"/>
                      <w:bCs w:val="0"/>
                      <w:color w:val="auto"/>
                      <w:kern w:val="2"/>
                      <w:sz w:val="21"/>
                      <w:szCs w:val="21"/>
                      <w:highlight w:val="none"/>
                      <w:u w:val="none"/>
                      <w:lang w:val="en-US" w:eastAsia="zh-CN" w:bidi="ar-SA"/>
                    </w:rPr>
                    <w:t>拟</w:t>
                  </w:r>
                  <w:r>
                    <w:rPr>
                      <w:rFonts w:hint="default" w:ascii="Times New Roman" w:hAnsi="Times New Roman" w:cs="Times New Roman" w:eastAsiaTheme="minorEastAsia"/>
                      <w:b w:val="0"/>
                      <w:bCs w:val="0"/>
                      <w:color w:val="auto"/>
                      <w:kern w:val="2"/>
                      <w:sz w:val="21"/>
                      <w:szCs w:val="21"/>
                      <w:highlight w:val="none"/>
                      <w:u w:val="none"/>
                      <w:lang w:val="en-US" w:eastAsia="zh-CN" w:bidi="ar-SA"/>
                    </w:rPr>
                    <w:t>应对重污染天气预警响应机制，规范重污染天气预警、启动、响应、解除工作流程，强化区域联合应对</w:t>
                  </w:r>
                </w:p>
              </w:tc>
              <w:tc>
                <w:tcPr>
                  <w:tcW w:w="701" w:type="dxa"/>
                  <w:tcBorders>
                    <w:tl2br w:val="nil"/>
                    <w:tr2bl w:val="nil"/>
                  </w:tcBorders>
                  <w:shd w:val="clear" w:color="auto" w:fill="auto"/>
                  <w:noWrap w:val="0"/>
                  <w:vAlign w:val="center"/>
                </w:tcPr>
                <w:p w14:paraId="1E08BF75">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符合</w:t>
                  </w:r>
                </w:p>
              </w:tc>
            </w:tr>
          </w:tbl>
          <w:p w14:paraId="313202CC">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0"/>
                <w:sz w:val="24"/>
                <w:szCs w:val="24"/>
                <w:highlight w:val="none"/>
                <w:lang w:val="en-US" w:eastAsia="zh-CN"/>
              </w:rPr>
              <w:t>由以上分析可知，本项目建设符合《平顶山市2024年蓝天保卫战实施方案的通知》（平环委办〔2024〕13号）中相关要求</w:t>
            </w:r>
            <w:r>
              <w:rPr>
                <w:rFonts w:hint="default" w:ascii="Times New Roman" w:hAnsi="Times New Roman" w:cs="Times New Roman" w:eastAsiaTheme="minorEastAsia"/>
                <w:color w:val="auto"/>
                <w:sz w:val="24"/>
                <w:szCs w:val="24"/>
                <w:highlight w:val="none"/>
              </w:rPr>
              <w:t>。</w:t>
            </w:r>
          </w:p>
          <w:p w14:paraId="0EA43E84">
            <w:pPr>
              <w:keepNext w:val="0"/>
              <w:keepLines w:val="0"/>
              <w:pageBreakBefore w:val="0"/>
              <w:widowControl/>
              <w:kinsoku/>
              <w:wordWrap/>
              <w:overflowPunct/>
              <w:topLinePunct w:val="0"/>
              <w:autoSpaceDE/>
              <w:autoSpaceDN/>
              <w:bidi w:val="0"/>
              <w:adjustRightInd/>
              <w:snapToGrid/>
              <w:spacing w:line="500" w:lineRule="exact"/>
              <w:ind w:firstLine="482" w:firstLineChars="200"/>
              <w:jc w:val="left"/>
              <w:textAlignment w:val="auto"/>
              <w:rPr>
                <w:rFonts w:hint="default" w:ascii="Times New Roman" w:hAnsi="Times New Roman" w:cs="Times New Roman" w:eastAsiaTheme="minorEastAsia"/>
                <w:b w:val="0"/>
                <w:bCs/>
                <w:color w:val="auto"/>
                <w:kern w:val="28"/>
                <w:sz w:val="24"/>
                <w:szCs w:val="24"/>
                <w:highlight w:val="none"/>
                <w:lang w:val="en-US" w:eastAsia="zh-CN" w:bidi="ar-SA"/>
              </w:rPr>
            </w:pPr>
            <w:r>
              <w:rPr>
                <w:rFonts w:hint="eastAsia" w:cs="Times New Roman" w:eastAsiaTheme="minorEastAsia"/>
                <w:b/>
                <w:bCs w:val="0"/>
                <w:color w:val="auto"/>
                <w:kern w:val="28"/>
                <w:sz w:val="24"/>
                <w:szCs w:val="24"/>
                <w:highlight w:val="none"/>
                <w:u w:val="none"/>
                <w:lang w:val="en-US" w:eastAsia="zh-CN" w:bidi="ar-SA"/>
              </w:rPr>
              <w:t>8</w:t>
            </w:r>
            <w:r>
              <w:rPr>
                <w:rFonts w:hint="default" w:ascii="Times New Roman" w:hAnsi="Times New Roman" w:cs="Times New Roman" w:eastAsiaTheme="minorEastAsia"/>
                <w:b/>
                <w:bCs w:val="0"/>
                <w:color w:val="auto"/>
                <w:kern w:val="28"/>
                <w:sz w:val="24"/>
                <w:szCs w:val="24"/>
                <w:highlight w:val="none"/>
                <w:u w:val="none"/>
                <w:lang w:val="en-US" w:eastAsia="zh-CN" w:bidi="ar-SA"/>
              </w:rPr>
              <w:t>、</w:t>
            </w:r>
            <w:r>
              <w:rPr>
                <w:rFonts w:hint="default" w:ascii="Times New Roman" w:hAnsi="Times New Roman" w:cs="Times New Roman" w:eastAsiaTheme="minorEastAsia"/>
                <w:b/>
                <w:bCs w:val="0"/>
                <w:color w:val="auto"/>
                <w:kern w:val="28"/>
                <w:sz w:val="24"/>
                <w:szCs w:val="24"/>
                <w:highlight w:val="none"/>
                <w:lang w:val="en-US" w:eastAsia="zh-CN" w:bidi="ar-SA"/>
              </w:rPr>
              <w:t>项目与《平顶山市2024年碧水保卫战实施方案的通知》相符性分析</w:t>
            </w:r>
          </w:p>
          <w:p w14:paraId="6313A63E">
            <w:pPr>
              <w:keepNext w:val="0"/>
              <w:keepLines w:val="0"/>
              <w:pageBreakBefore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b/>
                <w:bCs w:val="0"/>
                <w:color w:val="auto"/>
                <w:kern w:val="28"/>
                <w:sz w:val="24"/>
                <w:szCs w:val="24"/>
                <w:highlight w:val="none"/>
                <w:u w:val="none"/>
                <w:lang w:val="en-US" w:eastAsia="zh-CN" w:bidi="ar-SA"/>
              </w:rPr>
            </w:pPr>
            <w:r>
              <w:rPr>
                <w:rFonts w:hint="default" w:ascii="Times New Roman" w:hAnsi="Times New Roman" w:cs="Times New Roman" w:eastAsiaTheme="minorEastAsia"/>
                <w:color w:val="auto"/>
                <w:kern w:val="0"/>
                <w:sz w:val="24"/>
                <w:szCs w:val="24"/>
                <w:highlight w:val="none"/>
                <w:lang w:val="en-US" w:eastAsia="zh-CN"/>
              </w:rPr>
              <w:t>本项目建设内容与《平顶山市2024年碧水保卫战实施方案的通知》（平环委办〔2024〕1</w:t>
            </w:r>
            <w:r>
              <w:rPr>
                <w:rFonts w:hint="eastAsia" w:cs="Times New Roman" w:eastAsiaTheme="minorEastAsia"/>
                <w:color w:val="auto"/>
                <w:kern w:val="0"/>
                <w:sz w:val="24"/>
                <w:szCs w:val="24"/>
                <w:highlight w:val="none"/>
                <w:lang w:val="en-US" w:eastAsia="zh-CN"/>
              </w:rPr>
              <w:t>4</w:t>
            </w:r>
            <w:r>
              <w:rPr>
                <w:rFonts w:hint="default" w:ascii="Times New Roman" w:hAnsi="Times New Roman" w:cs="Times New Roman" w:eastAsiaTheme="minorEastAsia"/>
                <w:color w:val="auto"/>
                <w:kern w:val="0"/>
                <w:sz w:val="24"/>
                <w:szCs w:val="24"/>
                <w:highlight w:val="none"/>
                <w:lang w:val="en-US" w:eastAsia="zh-CN"/>
              </w:rPr>
              <w:t>号）中相关内容的相符性分析详见下表。</w:t>
            </w:r>
          </w:p>
          <w:p w14:paraId="0DDDD1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val="0"/>
                <w:color w:val="auto"/>
                <w:sz w:val="21"/>
                <w:szCs w:val="21"/>
                <w:lang w:val="en-US" w:eastAsia="zh-CN" w:bidi="ar"/>
              </w:rPr>
            </w:pPr>
            <w:r>
              <w:rPr>
                <w:rFonts w:hint="default" w:ascii="Times New Roman" w:hAnsi="Times New Roman" w:cs="Times New Roman" w:eastAsiaTheme="minorEastAsia"/>
                <w:b/>
                <w:bCs w:val="0"/>
                <w:color w:val="auto"/>
                <w:sz w:val="21"/>
                <w:szCs w:val="21"/>
                <w:highlight w:val="none"/>
                <w:lang w:val="en-US" w:eastAsia="zh-CN" w:bidi="ar"/>
              </w:rPr>
              <w:t>表1-4 本项目建设内容与上述文件</w:t>
            </w:r>
            <w:r>
              <w:rPr>
                <w:rFonts w:hint="default" w:ascii="Times New Roman" w:hAnsi="Times New Roman" w:cs="Times New Roman" w:eastAsiaTheme="minorEastAsia"/>
                <w:b/>
                <w:bCs w:val="0"/>
                <w:color w:val="auto"/>
                <w:sz w:val="21"/>
                <w:szCs w:val="21"/>
                <w:lang w:val="en-US" w:eastAsia="zh-CN" w:bidi="ar"/>
              </w:rPr>
              <w:t>符合性分析一览表</w:t>
            </w:r>
          </w:p>
          <w:tbl>
            <w:tblPr>
              <w:tblStyle w:val="26"/>
              <w:tblW w:w="735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Layout w:type="fixed"/>
              <w:tblCellMar>
                <w:top w:w="0" w:type="dxa"/>
                <w:left w:w="108" w:type="dxa"/>
                <w:bottom w:w="0" w:type="dxa"/>
                <w:right w:w="108" w:type="dxa"/>
              </w:tblCellMar>
            </w:tblPr>
            <w:tblGrid>
              <w:gridCol w:w="1141"/>
              <w:gridCol w:w="3628"/>
              <w:gridCol w:w="1738"/>
              <w:gridCol w:w="850"/>
            </w:tblGrid>
            <w:tr w14:paraId="10ACEF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327" w:hRule="atLeast"/>
                <w:jc w:val="center"/>
              </w:trPr>
              <w:tc>
                <w:tcPr>
                  <w:tcW w:w="1141" w:type="dxa"/>
                  <w:tcBorders>
                    <w:tl2br w:val="nil"/>
                    <w:tr2bl w:val="nil"/>
                  </w:tcBorders>
                  <w:noWrap w:val="0"/>
                  <w:vAlign w:val="center"/>
                </w:tcPr>
                <w:p w14:paraId="537039C9">
                  <w:pPr>
                    <w:autoSpaceDE w:val="0"/>
                    <w:autoSpaceDN w:val="0"/>
                    <w:spacing w:line="240" w:lineRule="auto"/>
                    <w:jc w:val="center"/>
                    <w:rPr>
                      <w:rFonts w:hint="default" w:ascii="Times New Roman" w:hAnsi="Times New Roman" w:cs="Times New Roman" w:eastAsiaTheme="minorEastAsia"/>
                      <w:b/>
                      <w:bCs/>
                      <w:color w:val="auto"/>
                      <w:kern w:val="2"/>
                      <w:sz w:val="21"/>
                      <w:szCs w:val="21"/>
                      <w:highlight w:val="none"/>
                      <w:u w:val="none"/>
                      <w:lang w:val="zh-CN" w:eastAsia="zh-CN" w:bidi="ar-SA"/>
                    </w:rPr>
                  </w:pPr>
                  <w:r>
                    <w:rPr>
                      <w:rFonts w:hint="default" w:ascii="Times New Roman" w:hAnsi="Times New Roman" w:cs="Times New Roman" w:eastAsiaTheme="minorEastAsia"/>
                      <w:b/>
                      <w:bCs/>
                      <w:color w:val="auto"/>
                      <w:kern w:val="2"/>
                      <w:sz w:val="21"/>
                      <w:szCs w:val="21"/>
                      <w:highlight w:val="none"/>
                      <w:u w:val="none"/>
                      <w:lang w:val="zh-CN" w:eastAsia="zh-CN" w:bidi="ar-SA"/>
                    </w:rPr>
                    <w:t>类别</w:t>
                  </w:r>
                </w:p>
              </w:tc>
              <w:tc>
                <w:tcPr>
                  <w:tcW w:w="3628" w:type="dxa"/>
                  <w:tcBorders>
                    <w:tl2br w:val="nil"/>
                    <w:tr2bl w:val="nil"/>
                  </w:tcBorders>
                  <w:noWrap w:val="0"/>
                  <w:vAlign w:val="center"/>
                </w:tcPr>
                <w:p w14:paraId="57A55CFA">
                  <w:pPr>
                    <w:autoSpaceDE w:val="0"/>
                    <w:autoSpaceDN w:val="0"/>
                    <w:spacing w:line="240" w:lineRule="auto"/>
                    <w:jc w:val="center"/>
                    <w:rPr>
                      <w:rFonts w:hint="default" w:ascii="Times New Roman" w:hAnsi="Times New Roman" w:cs="Times New Roman" w:eastAsiaTheme="minorEastAsia"/>
                      <w:b/>
                      <w:bCs/>
                      <w:color w:val="auto"/>
                      <w:kern w:val="2"/>
                      <w:sz w:val="21"/>
                      <w:szCs w:val="21"/>
                      <w:highlight w:val="none"/>
                      <w:u w:val="none"/>
                      <w:lang w:val="zh-CN" w:eastAsia="zh-CN" w:bidi="ar-SA"/>
                    </w:rPr>
                  </w:pPr>
                  <w:r>
                    <w:rPr>
                      <w:rFonts w:hint="default" w:ascii="Times New Roman" w:hAnsi="Times New Roman" w:cs="Times New Roman" w:eastAsiaTheme="minorEastAsia"/>
                      <w:b/>
                      <w:bCs/>
                      <w:color w:val="auto"/>
                      <w:kern w:val="2"/>
                      <w:sz w:val="21"/>
                      <w:szCs w:val="21"/>
                      <w:highlight w:val="none"/>
                      <w:u w:val="none"/>
                      <w:lang w:val="zh-CN" w:eastAsia="zh-CN" w:bidi="ar-SA"/>
                    </w:rPr>
                    <w:t>实施方案相关要求</w:t>
                  </w:r>
                </w:p>
              </w:tc>
              <w:tc>
                <w:tcPr>
                  <w:tcW w:w="1738" w:type="dxa"/>
                  <w:tcBorders>
                    <w:tl2br w:val="nil"/>
                    <w:tr2bl w:val="nil"/>
                  </w:tcBorders>
                  <w:noWrap w:val="0"/>
                  <w:vAlign w:val="center"/>
                </w:tcPr>
                <w:p w14:paraId="6391650B">
                  <w:pPr>
                    <w:autoSpaceDE w:val="0"/>
                    <w:autoSpaceDN w:val="0"/>
                    <w:spacing w:line="240" w:lineRule="auto"/>
                    <w:jc w:val="center"/>
                    <w:rPr>
                      <w:rFonts w:hint="default" w:ascii="Times New Roman" w:hAnsi="Times New Roman" w:cs="Times New Roman" w:eastAsiaTheme="minorEastAsia"/>
                      <w:b/>
                      <w:bCs/>
                      <w:color w:val="auto"/>
                      <w:kern w:val="2"/>
                      <w:sz w:val="21"/>
                      <w:szCs w:val="21"/>
                      <w:highlight w:val="none"/>
                      <w:u w:val="none"/>
                      <w:lang w:val="zh-CN" w:eastAsia="zh-CN" w:bidi="ar-SA"/>
                    </w:rPr>
                  </w:pPr>
                  <w:r>
                    <w:rPr>
                      <w:rFonts w:hint="default" w:ascii="Times New Roman" w:hAnsi="Times New Roman" w:cs="Times New Roman" w:eastAsiaTheme="minorEastAsia"/>
                      <w:b/>
                      <w:bCs/>
                      <w:color w:val="auto"/>
                      <w:kern w:val="2"/>
                      <w:sz w:val="21"/>
                      <w:szCs w:val="21"/>
                      <w:highlight w:val="none"/>
                      <w:u w:val="none"/>
                      <w:lang w:val="zh-CN" w:eastAsia="zh-CN" w:bidi="ar-SA"/>
                    </w:rPr>
                    <w:t>本项目情况</w:t>
                  </w:r>
                </w:p>
              </w:tc>
              <w:tc>
                <w:tcPr>
                  <w:tcW w:w="850" w:type="dxa"/>
                  <w:tcBorders>
                    <w:tl2br w:val="nil"/>
                    <w:tr2bl w:val="nil"/>
                  </w:tcBorders>
                  <w:noWrap w:val="0"/>
                  <w:vAlign w:val="center"/>
                </w:tcPr>
                <w:p w14:paraId="28216CCD">
                  <w:pPr>
                    <w:autoSpaceDE w:val="0"/>
                    <w:autoSpaceDN w:val="0"/>
                    <w:spacing w:line="240" w:lineRule="auto"/>
                    <w:jc w:val="center"/>
                    <w:rPr>
                      <w:rFonts w:hint="default" w:ascii="Times New Roman" w:hAnsi="Times New Roman" w:cs="Times New Roman" w:eastAsiaTheme="minorEastAsia"/>
                      <w:b/>
                      <w:bCs/>
                      <w:color w:val="auto"/>
                      <w:kern w:val="2"/>
                      <w:sz w:val="21"/>
                      <w:szCs w:val="21"/>
                      <w:highlight w:val="none"/>
                      <w:u w:val="none"/>
                      <w:lang w:val="zh-CN" w:eastAsia="zh-CN" w:bidi="ar-SA"/>
                    </w:rPr>
                  </w:pPr>
                  <w:r>
                    <w:rPr>
                      <w:rFonts w:hint="default" w:ascii="Times New Roman" w:hAnsi="Times New Roman" w:cs="Times New Roman" w:eastAsiaTheme="minorEastAsia"/>
                      <w:b/>
                      <w:bCs/>
                      <w:color w:val="auto"/>
                      <w:kern w:val="2"/>
                      <w:sz w:val="21"/>
                      <w:szCs w:val="21"/>
                      <w:highlight w:val="none"/>
                      <w:u w:val="none"/>
                      <w:lang w:val="zh-CN" w:eastAsia="zh-CN" w:bidi="ar-SA"/>
                    </w:rPr>
                    <w:t>符合性</w:t>
                  </w:r>
                </w:p>
              </w:tc>
            </w:tr>
            <w:tr w14:paraId="70C4C0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90" w:hRule="atLeast"/>
                <w:jc w:val="center"/>
              </w:trPr>
              <w:tc>
                <w:tcPr>
                  <w:tcW w:w="1141" w:type="dxa"/>
                  <w:vMerge w:val="restart"/>
                  <w:tcBorders>
                    <w:tl2br w:val="nil"/>
                    <w:tr2bl w:val="nil"/>
                  </w:tcBorders>
                  <w:noWrap w:val="0"/>
                  <w:vAlign w:val="center"/>
                </w:tcPr>
                <w:p w14:paraId="6EEC41D8">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rPr>
                    <w:t>平顶山市2024年碧水保卫战实施方案</w:t>
                  </w:r>
                </w:p>
              </w:tc>
              <w:tc>
                <w:tcPr>
                  <w:tcW w:w="3628" w:type="dxa"/>
                  <w:tcBorders>
                    <w:tl2br w:val="nil"/>
                    <w:tr2bl w:val="nil"/>
                  </w:tcBorders>
                  <w:noWrap w:val="0"/>
                  <w:vAlign w:val="center"/>
                </w:tcPr>
                <w:p w14:paraId="53BF72BB">
                  <w:pPr>
                    <w:autoSpaceDE w:val="0"/>
                    <w:autoSpaceDN w:val="0"/>
                    <w:spacing w:line="240" w:lineRule="auto"/>
                    <w:jc w:val="left"/>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bCs/>
                      <w:color w:val="auto"/>
                      <w:kern w:val="2"/>
                      <w:sz w:val="21"/>
                      <w:szCs w:val="21"/>
                      <w:highlight w:val="none"/>
                      <w:u w:val="none"/>
                      <w:lang w:val="en-US" w:eastAsia="zh-CN" w:bidi="ar-SA"/>
                    </w:rPr>
                    <w:t>积极推动再生水循环利用。</w:t>
                  </w:r>
                  <w:r>
                    <w:rPr>
                      <w:rFonts w:hint="default" w:ascii="Times New Roman" w:hAnsi="Times New Roman" w:cs="Times New Roman" w:eastAsiaTheme="minorEastAsia"/>
                      <w:b w:val="0"/>
                      <w:bCs w:val="0"/>
                      <w:color w:val="auto"/>
                      <w:kern w:val="2"/>
                      <w:sz w:val="21"/>
                      <w:szCs w:val="21"/>
                      <w:highlight w:val="none"/>
                      <w:u w:val="none"/>
                      <w:lang w:val="en-US" w:eastAsia="zh-CN" w:bidi="ar-SA"/>
                    </w:rPr>
                    <w:t>以现有污水处理厂为基础，合理布局再生水利用基础设施，推进区域污水资源化循环利用。推动各地谋划建设一批再生水循环利用项目，积极参与国家区域再生水循环利用试点，探索建立污染治理、生态保护、循环利用有机结合的区域再生水循环利用体系，不断提升再生水利用率。</w:t>
                  </w:r>
                </w:p>
              </w:tc>
              <w:tc>
                <w:tcPr>
                  <w:tcW w:w="1738" w:type="dxa"/>
                  <w:tcBorders>
                    <w:tl2br w:val="nil"/>
                    <w:tr2bl w:val="nil"/>
                  </w:tcBorders>
                  <w:noWrap w:val="0"/>
                  <w:vAlign w:val="center"/>
                </w:tcPr>
                <w:p w14:paraId="76135F06">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本项目车辆</w:t>
                  </w:r>
                  <w:r>
                    <w:rPr>
                      <w:rFonts w:hint="eastAsia" w:cs="Times New Roman" w:eastAsiaTheme="minorEastAsia"/>
                      <w:b w:val="0"/>
                      <w:bCs w:val="0"/>
                      <w:color w:val="auto"/>
                      <w:kern w:val="2"/>
                      <w:sz w:val="21"/>
                      <w:szCs w:val="21"/>
                      <w:highlight w:val="none"/>
                      <w:u w:val="none"/>
                      <w:lang w:val="en-US" w:eastAsia="zh-CN" w:bidi="ar-SA"/>
                    </w:rPr>
                    <w:t>冲洗</w:t>
                  </w:r>
                  <w:r>
                    <w:rPr>
                      <w:rFonts w:hint="default" w:ascii="Times New Roman" w:hAnsi="Times New Roman" w:cs="Times New Roman" w:eastAsiaTheme="minorEastAsia"/>
                      <w:b w:val="0"/>
                      <w:bCs w:val="0"/>
                      <w:color w:val="auto"/>
                      <w:kern w:val="2"/>
                      <w:sz w:val="21"/>
                      <w:szCs w:val="21"/>
                      <w:highlight w:val="none"/>
                      <w:u w:val="none"/>
                      <w:lang w:val="en-US" w:eastAsia="zh-CN" w:bidi="ar-SA"/>
                    </w:rPr>
                    <w:t>废水经过沉淀池处理后再循环利用，不外排；</w:t>
                  </w:r>
                  <w:r>
                    <w:rPr>
                      <w:rFonts w:hint="eastAsia" w:cs="Times New Roman" w:eastAsiaTheme="minorEastAsia"/>
                      <w:b w:val="0"/>
                      <w:bCs w:val="0"/>
                      <w:color w:val="auto"/>
                      <w:kern w:val="2"/>
                      <w:sz w:val="21"/>
                      <w:szCs w:val="21"/>
                      <w:highlight w:val="none"/>
                      <w:u w:val="none"/>
                      <w:lang w:val="en-US" w:eastAsia="zh-CN" w:bidi="ar-SA"/>
                    </w:rPr>
                    <w:t>商砼车及搅拌设备清洗废水</w:t>
                  </w:r>
                  <w:r>
                    <w:rPr>
                      <w:rFonts w:hint="default" w:ascii="Times New Roman" w:hAnsi="Times New Roman" w:cs="Times New Roman" w:eastAsiaTheme="minorEastAsia"/>
                      <w:b w:val="0"/>
                      <w:bCs w:val="0"/>
                      <w:color w:val="auto"/>
                      <w:kern w:val="2"/>
                      <w:sz w:val="21"/>
                      <w:szCs w:val="21"/>
                      <w:highlight w:val="none"/>
                      <w:u w:val="none"/>
                      <w:lang w:val="en-US" w:eastAsia="zh-CN" w:bidi="ar-SA"/>
                    </w:rPr>
                    <w:t>经过沉淀池处理后再循环利用，不外排</w:t>
                  </w:r>
                  <w:r>
                    <w:rPr>
                      <w:rFonts w:hint="eastAsia" w:ascii="Times New Roman" w:hAnsi="Times New Roman" w:cs="Times New Roman" w:eastAsiaTheme="minorEastAsia"/>
                      <w:b w:val="0"/>
                      <w:bCs w:val="0"/>
                      <w:color w:val="auto"/>
                      <w:kern w:val="2"/>
                      <w:sz w:val="21"/>
                      <w:szCs w:val="21"/>
                      <w:highlight w:val="none"/>
                      <w:u w:val="none"/>
                      <w:lang w:val="en-US" w:eastAsia="zh-CN" w:bidi="ar-SA"/>
                    </w:rPr>
                    <w:t>；</w:t>
                  </w:r>
                  <w:r>
                    <w:rPr>
                      <w:rFonts w:hint="default" w:ascii="Times New Roman" w:hAnsi="Times New Roman" w:cs="Times New Roman" w:eastAsiaTheme="minorEastAsia"/>
                      <w:b w:val="0"/>
                      <w:bCs w:val="0"/>
                      <w:color w:val="auto"/>
                      <w:kern w:val="2"/>
                      <w:sz w:val="21"/>
                      <w:szCs w:val="21"/>
                      <w:highlight w:val="none"/>
                      <w:u w:val="none"/>
                      <w:lang w:val="en-US" w:eastAsia="zh-CN" w:bidi="ar-SA"/>
                    </w:rPr>
                    <w:t>生活污水经过化粪池处理后用于农田施肥，资源化利用，不外排。积极推动水资源循环利用</w:t>
                  </w:r>
                  <w:r>
                    <w:rPr>
                      <w:rFonts w:hint="default" w:ascii="Times New Roman" w:hAnsi="Times New Roman" w:cs="Times New Roman" w:eastAsiaTheme="minorEastAsia"/>
                      <w:b w:val="0"/>
                      <w:bCs/>
                      <w:color w:val="auto"/>
                      <w:sz w:val="21"/>
                      <w:szCs w:val="21"/>
                      <w:highlight w:val="none"/>
                      <w:u w:val="none"/>
                      <w:lang w:val="en-US" w:eastAsia="zh-CN"/>
                    </w:rPr>
                    <w:t>。</w:t>
                  </w:r>
                </w:p>
              </w:tc>
              <w:tc>
                <w:tcPr>
                  <w:tcW w:w="850" w:type="dxa"/>
                  <w:tcBorders>
                    <w:tl2br w:val="nil"/>
                    <w:tr2bl w:val="nil"/>
                  </w:tcBorders>
                  <w:noWrap w:val="0"/>
                  <w:vAlign w:val="center"/>
                </w:tcPr>
                <w:p w14:paraId="5C8CFDE9">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符合</w:t>
                  </w:r>
                </w:p>
              </w:tc>
            </w:tr>
            <w:tr w14:paraId="2FC83B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108" w:type="dxa"/>
                  <w:bottom w:w="0" w:type="dxa"/>
                  <w:right w:w="108" w:type="dxa"/>
                </w:tblCellMar>
              </w:tblPrEx>
              <w:trPr>
                <w:trHeight w:val="484" w:hRule="atLeast"/>
                <w:jc w:val="center"/>
              </w:trPr>
              <w:tc>
                <w:tcPr>
                  <w:tcW w:w="1141" w:type="dxa"/>
                  <w:vMerge w:val="continue"/>
                  <w:tcBorders>
                    <w:tl2br w:val="nil"/>
                    <w:tr2bl w:val="nil"/>
                  </w:tcBorders>
                  <w:noWrap w:val="0"/>
                  <w:vAlign w:val="center"/>
                </w:tcPr>
                <w:p w14:paraId="268B4E2E">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p>
              </w:tc>
              <w:tc>
                <w:tcPr>
                  <w:tcW w:w="3628" w:type="dxa"/>
                  <w:tcBorders>
                    <w:tl2br w:val="nil"/>
                    <w:tr2bl w:val="nil"/>
                  </w:tcBorders>
                  <w:noWrap w:val="0"/>
                  <w:vAlign w:val="center"/>
                </w:tcPr>
                <w:p w14:paraId="3EB1E13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bCs/>
                      <w:color w:val="auto"/>
                      <w:kern w:val="2"/>
                      <w:sz w:val="21"/>
                      <w:szCs w:val="21"/>
                      <w:highlight w:val="none"/>
                      <w:u w:val="none"/>
                      <w:lang w:val="en-US" w:eastAsia="zh-CN" w:bidi="ar-SA"/>
                    </w:rPr>
                    <w:t>推动企业绿色转型发展。</w:t>
                  </w:r>
                  <w:r>
                    <w:rPr>
                      <w:rFonts w:hint="default" w:ascii="Times New Roman" w:hAnsi="Times New Roman" w:cs="Times New Roman" w:eastAsiaTheme="minorEastAsia"/>
                      <w:b w:val="0"/>
                      <w:bCs w:val="0"/>
                      <w:color w:val="auto"/>
                      <w:kern w:val="2"/>
                      <w:sz w:val="21"/>
                      <w:szCs w:val="21"/>
                      <w:highlight w:val="none"/>
                      <w:u w:val="none"/>
                      <w:lang w:val="en-US" w:eastAsia="zh-CN" w:bidi="ar-SA"/>
                    </w:rPr>
                    <w:t>严格落实环境准入，落实“三线一单”生态环境分区管控体系，构建以“三线一单”为空间管控基础、环境影响评价为环境准入把关、排污许可为企业运行守法依据的生态环境管理框架。在造纸、焦化、氮肥、农副食品加工、皮革、印染、有色、原料药制造、电镀等重点水污染排放行业，深入推进清洁生产审核，推动清洁生产改造，减少单位产品耗水量和单位产品排污量，促进企业废水厂内回用。</w:t>
                  </w:r>
                </w:p>
              </w:tc>
              <w:tc>
                <w:tcPr>
                  <w:tcW w:w="1738" w:type="dxa"/>
                  <w:tcBorders>
                    <w:tl2br w:val="nil"/>
                    <w:tr2bl w:val="nil"/>
                  </w:tcBorders>
                  <w:noWrap w:val="0"/>
                  <w:vAlign w:val="center"/>
                </w:tcPr>
                <w:p w14:paraId="77C3E86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auto"/>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本项目符合“三线一单”的整体要求，本项目不属于重点水污染企业，积极推动清洁生产改造，加强生产原料利用率，降低生产过程中能源的用量。</w:t>
                  </w:r>
                </w:p>
              </w:tc>
              <w:tc>
                <w:tcPr>
                  <w:tcW w:w="850" w:type="dxa"/>
                  <w:tcBorders>
                    <w:tl2br w:val="nil"/>
                    <w:tr2bl w:val="nil"/>
                  </w:tcBorders>
                  <w:noWrap w:val="0"/>
                  <w:vAlign w:val="center"/>
                </w:tcPr>
                <w:p w14:paraId="4B6B986B">
                  <w:pPr>
                    <w:autoSpaceDE w:val="0"/>
                    <w:autoSpaceDN w:val="0"/>
                    <w:spacing w:line="240" w:lineRule="auto"/>
                    <w:jc w:val="center"/>
                    <w:rPr>
                      <w:rFonts w:hint="default" w:ascii="Times New Roman" w:hAnsi="Times New Roman" w:cs="Times New Roman" w:eastAsiaTheme="minorEastAsia"/>
                      <w:b w:val="0"/>
                      <w:bCs w:val="0"/>
                      <w:color w:val="auto"/>
                      <w:kern w:val="2"/>
                      <w:sz w:val="21"/>
                      <w:szCs w:val="21"/>
                      <w:highlight w:val="none"/>
                      <w:u w:val="none"/>
                      <w:lang w:val="en-US" w:eastAsia="zh-CN" w:bidi="ar-SA"/>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符合</w:t>
                  </w:r>
                </w:p>
              </w:tc>
            </w:tr>
          </w:tbl>
          <w:p w14:paraId="72C28BD3">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kern w:val="0"/>
                <w:sz w:val="24"/>
                <w:szCs w:val="24"/>
                <w:highlight w:val="none"/>
                <w:lang w:val="en-US" w:eastAsia="zh-CN"/>
              </w:rPr>
              <w:t>由以上分析可知，本项目建设符合《平顶山市2024年碧水保卫战实施方案的通知》（平环委办[2024]1</w:t>
            </w:r>
            <w:r>
              <w:rPr>
                <w:rFonts w:hint="eastAsia" w:cs="Times New Roman" w:eastAsiaTheme="minorEastAsia"/>
                <w:color w:val="auto"/>
                <w:kern w:val="0"/>
                <w:sz w:val="24"/>
                <w:szCs w:val="24"/>
                <w:highlight w:val="none"/>
                <w:lang w:val="en-US" w:eastAsia="zh-CN"/>
              </w:rPr>
              <w:t>4</w:t>
            </w:r>
            <w:r>
              <w:rPr>
                <w:rFonts w:hint="default" w:ascii="Times New Roman" w:hAnsi="Times New Roman" w:cs="Times New Roman" w:eastAsiaTheme="minorEastAsia"/>
                <w:color w:val="auto"/>
                <w:kern w:val="0"/>
                <w:sz w:val="24"/>
                <w:szCs w:val="24"/>
                <w:highlight w:val="none"/>
                <w:lang w:val="en-US" w:eastAsia="zh-CN"/>
              </w:rPr>
              <w:t>号）中相关要求</w:t>
            </w:r>
            <w:r>
              <w:rPr>
                <w:rFonts w:hint="default" w:ascii="Times New Roman" w:hAnsi="Times New Roman" w:cs="Times New Roman" w:eastAsiaTheme="minorEastAsia"/>
                <w:color w:val="auto"/>
                <w:sz w:val="24"/>
                <w:szCs w:val="24"/>
                <w:highlight w:val="none"/>
              </w:rPr>
              <w:t>。</w:t>
            </w:r>
          </w:p>
          <w:p w14:paraId="1CE15E6E">
            <w:pPr>
              <w:keepNext w:val="0"/>
              <w:keepLines w:val="0"/>
              <w:pageBreakBefore w:val="0"/>
              <w:widowControl w:val="0"/>
              <w:kinsoku/>
              <w:wordWrap/>
              <w:overflowPunct/>
              <w:topLinePunct w:val="0"/>
              <w:autoSpaceDE w:val="0"/>
              <w:autoSpaceDN w:val="0"/>
              <w:bidi w:val="0"/>
              <w:adjustRightInd w:val="0"/>
              <w:snapToGrid w:val="0"/>
              <w:spacing w:line="500" w:lineRule="exact"/>
              <w:ind w:firstLine="482" w:firstLineChars="200"/>
              <w:textAlignment w:val="auto"/>
              <w:rPr>
                <w:rFonts w:hint="default" w:ascii="Times New Roman" w:hAnsi="Times New Roman" w:cs="Times New Roman" w:eastAsiaTheme="minorEastAsia"/>
                <w:b/>
                <w:bCs/>
                <w:color w:val="auto"/>
                <w:sz w:val="24"/>
                <w:szCs w:val="24"/>
                <w:highlight w:val="none"/>
                <w:lang w:val="en-US" w:eastAsia="zh-CN"/>
              </w:rPr>
            </w:pPr>
            <w:r>
              <w:rPr>
                <w:rFonts w:hint="eastAsia" w:cs="Times New Roman" w:eastAsiaTheme="minorEastAsia"/>
                <w:b/>
                <w:bCs w:val="0"/>
                <w:color w:val="auto"/>
                <w:kern w:val="28"/>
                <w:sz w:val="24"/>
                <w:szCs w:val="24"/>
                <w:highlight w:val="none"/>
                <w:u w:val="none"/>
                <w:lang w:val="en-US" w:eastAsia="zh-CN" w:bidi="ar-SA"/>
              </w:rPr>
              <w:t>9</w:t>
            </w:r>
            <w:r>
              <w:rPr>
                <w:rFonts w:hint="default" w:ascii="Times New Roman" w:hAnsi="Times New Roman" w:cs="Times New Roman" w:eastAsiaTheme="minorEastAsia"/>
                <w:b/>
                <w:bCs w:val="0"/>
                <w:color w:val="auto"/>
                <w:kern w:val="28"/>
                <w:sz w:val="24"/>
                <w:szCs w:val="24"/>
                <w:highlight w:val="none"/>
                <w:u w:val="none"/>
                <w:lang w:val="en-US" w:eastAsia="zh-CN" w:bidi="ar-SA"/>
              </w:rPr>
              <w:t>、</w:t>
            </w:r>
            <w:r>
              <w:rPr>
                <w:rFonts w:hint="default" w:ascii="Times New Roman" w:hAnsi="Times New Roman" w:cs="Times New Roman" w:eastAsiaTheme="minorEastAsia"/>
                <w:b/>
                <w:bCs w:val="0"/>
                <w:color w:val="auto"/>
                <w:kern w:val="28"/>
                <w:sz w:val="24"/>
                <w:szCs w:val="24"/>
                <w:highlight w:val="none"/>
                <w:lang w:val="en-US" w:eastAsia="zh-CN" w:bidi="ar-SA"/>
              </w:rPr>
              <w:t>项目与《</w:t>
            </w:r>
            <w:r>
              <w:rPr>
                <w:rFonts w:hint="default" w:ascii="Times New Roman" w:hAnsi="Times New Roman" w:cs="Times New Roman" w:eastAsiaTheme="minorEastAsia"/>
                <w:b/>
                <w:bCs/>
                <w:color w:val="auto"/>
                <w:kern w:val="2"/>
                <w:sz w:val="24"/>
                <w:szCs w:val="24"/>
                <w:highlight w:val="none"/>
                <w:lang w:val="en-US" w:eastAsia="zh-CN" w:bidi="ar-SA"/>
              </w:rPr>
              <w:t>平顶山市2024年净土保卫战实施方案的通知</w:t>
            </w:r>
            <w:r>
              <w:rPr>
                <w:rFonts w:hint="default" w:ascii="Times New Roman" w:hAnsi="Times New Roman" w:cs="Times New Roman" w:eastAsiaTheme="minorEastAsia"/>
                <w:b/>
                <w:bCs/>
                <w:color w:val="auto"/>
                <w:kern w:val="28"/>
                <w:sz w:val="24"/>
                <w:szCs w:val="24"/>
                <w:highlight w:val="none"/>
                <w:lang w:val="en-US" w:eastAsia="zh-CN" w:bidi="ar-SA"/>
              </w:rPr>
              <w:t>》</w:t>
            </w:r>
            <w:r>
              <w:rPr>
                <w:rFonts w:hint="default" w:ascii="Times New Roman" w:hAnsi="Times New Roman" w:cs="Times New Roman" w:eastAsiaTheme="minorEastAsia"/>
                <w:b/>
                <w:bCs w:val="0"/>
                <w:color w:val="auto"/>
                <w:kern w:val="28"/>
                <w:sz w:val="24"/>
                <w:szCs w:val="24"/>
                <w:highlight w:val="none"/>
                <w:lang w:val="en-US" w:eastAsia="zh-CN" w:bidi="ar-SA"/>
              </w:rPr>
              <w:t>相符性分析</w:t>
            </w:r>
          </w:p>
          <w:p w14:paraId="2E2A60EE">
            <w:pPr>
              <w:widowControl/>
              <w:spacing w:line="520" w:lineRule="exact"/>
              <w:ind w:firstLine="480" w:firstLineChars="200"/>
              <w:jc w:val="both"/>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0"/>
                <w:sz w:val="24"/>
                <w:szCs w:val="24"/>
                <w:highlight w:val="none"/>
                <w:lang w:val="en-US" w:eastAsia="zh-CN"/>
              </w:rPr>
              <w:t>本项目建设内容与《</w:t>
            </w:r>
            <w:r>
              <w:rPr>
                <w:rFonts w:hint="default" w:ascii="Times New Roman" w:hAnsi="Times New Roman" w:cs="Times New Roman" w:eastAsiaTheme="minorEastAsia"/>
                <w:color w:val="auto"/>
                <w:kern w:val="2"/>
                <w:sz w:val="24"/>
                <w:szCs w:val="24"/>
                <w:lang w:val="en-US" w:eastAsia="zh-CN" w:bidi="ar-SA"/>
              </w:rPr>
              <w:t>平顶山市2024年净土保卫战实施方案的通知</w:t>
            </w:r>
            <w:r>
              <w:rPr>
                <w:rFonts w:hint="default" w:ascii="Times New Roman" w:hAnsi="Times New Roman" w:cs="Times New Roman" w:eastAsiaTheme="minorEastAsia"/>
                <w:color w:val="auto"/>
                <w:kern w:val="0"/>
                <w:sz w:val="24"/>
                <w:szCs w:val="24"/>
                <w:highlight w:val="none"/>
                <w:lang w:val="en-US" w:eastAsia="zh-CN"/>
              </w:rPr>
              <w:t>》（平环委办〔2024〕1</w:t>
            </w:r>
            <w:r>
              <w:rPr>
                <w:rFonts w:hint="eastAsia" w:cs="Times New Roman" w:eastAsiaTheme="minorEastAsia"/>
                <w:color w:val="auto"/>
                <w:kern w:val="0"/>
                <w:sz w:val="24"/>
                <w:szCs w:val="24"/>
                <w:highlight w:val="none"/>
                <w:lang w:val="en-US" w:eastAsia="zh-CN"/>
              </w:rPr>
              <w:t>5</w:t>
            </w:r>
            <w:r>
              <w:rPr>
                <w:rFonts w:hint="default" w:ascii="Times New Roman" w:hAnsi="Times New Roman" w:cs="Times New Roman" w:eastAsiaTheme="minorEastAsia"/>
                <w:color w:val="auto"/>
                <w:kern w:val="0"/>
                <w:sz w:val="24"/>
                <w:szCs w:val="24"/>
                <w:highlight w:val="none"/>
                <w:lang w:val="en-US" w:eastAsia="zh-CN"/>
              </w:rPr>
              <w:t>号）中相关内容的相符性分析详见下表。</w:t>
            </w:r>
          </w:p>
          <w:p w14:paraId="6692AC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val="0"/>
                <w:color w:val="auto"/>
                <w:sz w:val="21"/>
                <w:szCs w:val="21"/>
                <w:lang w:val="en-US" w:eastAsia="zh-CN" w:bidi="ar"/>
              </w:rPr>
            </w:pPr>
            <w:r>
              <w:rPr>
                <w:rFonts w:hint="default" w:ascii="Times New Roman" w:hAnsi="Times New Roman" w:cs="Times New Roman" w:eastAsiaTheme="minorEastAsia"/>
                <w:b/>
                <w:bCs w:val="0"/>
                <w:color w:val="auto"/>
                <w:sz w:val="21"/>
                <w:szCs w:val="21"/>
                <w:lang w:val="en-US" w:eastAsia="zh-CN" w:bidi="ar"/>
              </w:rPr>
              <w:t>表1-5</w:t>
            </w:r>
            <w:r>
              <w:rPr>
                <w:rFonts w:hint="default" w:ascii="Times New Roman" w:hAnsi="Times New Roman" w:cs="Times New Roman" w:eastAsiaTheme="minorEastAsia"/>
                <w:b/>
                <w:bCs w:val="0"/>
                <w:color w:val="auto"/>
                <w:sz w:val="21"/>
                <w:szCs w:val="21"/>
                <w:highlight w:val="none"/>
                <w:lang w:val="en-US" w:eastAsia="zh-CN" w:bidi="ar"/>
              </w:rPr>
              <w:t xml:space="preserve"> 本项目建设内容与上述文件</w:t>
            </w:r>
            <w:r>
              <w:rPr>
                <w:rFonts w:hint="default" w:ascii="Times New Roman" w:hAnsi="Times New Roman" w:cs="Times New Roman" w:eastAsiaTheme="minorEastAsia"/>
                <w:b/>
                <w:bCs w:val="0"/>
                <w:color w:val="auto"/>
                <w:sz w:val="21"/>
                <w:szCs w:val="21"/>
                <w:lang w:val="en-US" w:eastAsia="zh-CN" w:bidi="ar"/>
              </w:rPr>
              <w:t>符合性分析一览表</w:t>
            </w:r>
          </w:p>
          <w:tbl>
            <w:tblPr>
              <w:tblStyle w:val="27"/>
              <w:tblW w:w="73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1"/>
              <w:gridCol w:w="3386"/>
              <w:gridCol w:w="2497"/>
              <w:gridCol w:w="874"/>
            </w:tblGrid>
            <w:tr w14:paraId="15296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641" w:type="dxa"/>
                  <w:tcBorders>
                    <w:tl2br w:val="nil"/>
                    <w:tr2bl w:val="nil"/>
                  </w:tcBorders>
                  <w:noWrap w:val="0"/>
                  <w:vAlign w:val="center"/>
                </w:tcPr>
                <w:p w14:paraId="5FEFA97D">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eastAsiaTheme="minorEastAsia"/>
                      <w:bCs/>
                      <w:color w:val="auto"/>
                      <w:kern w:val="28"/>
                      <w:sz w:val="21"/>
                      <w:szCs w:val="21"/>
                      <w:u w:val="none"/>
                      <w:vertAlign w:val="baseline"/>
                      <w:lang w:eastAsia="zh-CN"/>
                    </w:rPr>
                  </w:pPr>
                  <w:r>
                    <w:rPr>
                      <w:rFonts w:hint="default" w:ascii="Times New Roman" w:hAnsi="Times New Roman" w:cs="Times New Roman" w:eastAsiaTheme="minorEastAsia"/>
                      <w:b/>
                      <w:bCs/>
                      <w:color w:val="auto"/>
                      <w:sz w:val="21"/>
                      <w:szCs w:val="21"/>
                      <w:highlight w:val="none"/>
                      <w:u w:val="none"/>
                      <w:lang w:eastAsia="zh-CN"/>
                    </w:rPr>
                    <w:t>文件</w:t>
                  </w:r>
                </w:p>
              </w:tc>
              <w:tc>
                <w:tcPr>
                  <w:tcW w:w="3386" w:type="dxa"/>
                  <w:tcBorders>
                    <w:tl2br w:val="nil"/>
                    <w:tr2bl w:val="nil"/>
                  </w:tcBorders>
                  <w:noWrap w:val="0"/>
                  <w:vAlign w:val="center"/>
                </w:tcPr>
                <w:p w14:paraId="33C2FCEC">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eastAsiaTheme="minorEastAsia"/>
                      <w:bCs/>
                      <w:color w:val="auto"/>
                      <w:kern w:val="28"/>
                      <w:sz w:val="21"/>
                      <w:szCs w:val="21"/>
                      <w:u w:val="none"/>
                      <w:vertAlign w:val="baseline"/>
                      <w:lang w:eastAsia="zh-CN"/>
                    </w:rPr>
                  </w:pPr>
                  <w:r>
                    <w:rPr>
                      <w:rFonts w:hint="default" w:ascii="Times New Roman" w:hAnsi="Times New Roman" w:cs="Times New Roman" w:eastAsiaTheme="minorEastAsia"/>
                      <w:b/>
                      <w:bCs/>
                      <w:color w:val="auto"/>
                      <w:sz w:val="21"/>
                      <w:szCs w:val="21"/>
                      <w:highlight w:val="none"/>
                      <w:u w:val="none"/>
                    </w:rPr>
                    <w:t>主要内容</w:t>
                  </w:r>
                </w:p>
              </w:tc>
              <w:tc>
                <w:tcPr>
                  <w:tcW w:w="2497" w:type="dxa"/>
                  <w:tcBorders>
                    <w:tl2br w:val="nil"/>
                    <w:tr2bl w:val="nil"/>
                  </w:tcBorders>
                  <w:noWrap w:val="0"/>
                  <w:vAlign w:val="center"/>
                </w:tcPr>
                <w:p w14:paraId="00D98F5A">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eastAsiaTheme="minorEastAsia"/>
                      <w:b w:val="0"/>
                      <w:bCs w:val="0"/>
                      <w:color w:val="auto"/>
                      <w:sz w:val="21"/>
                      <w:szCs w:val="21"/>
                      <w:highlight w:val="none"/>
                      <w:u w:val="none"/>
                      <w:lang w:val="en-US" w:eastAsia="zh-CN"/>
                    </w:rPr>
                  </w:pPr>
                  <w:r>
                    <w:rPr>
                      <w:rFonts w:hint="default" w:ascii="Times New Roman" w:hAnsi="Times New Roman" w:cs="Times New Roman" w:eastAsiaTheme="minorEastAsia"/>
                      <w:b/>
                      <w:bCs w:val="0"/>
                      <w:color w:val="auto"/>
                      <w:kern w:val="28"/>
                      <w:sz w:val="21"/>
                      <w:szCs w:val="21"/>
                      <w:lang w:eastAsia="zh-CN"/>
                    </w:rPr>
                    <w:t>本项目情况</w:t>
                  </w:r>
                </w:p>
              </w:tc>
              <w:tc>
                <w:tcPr>
                  <w:tcW w:w="874" w:type="dxa"/>
                  <w:tcBorders>
                    <w:tl2br w:val="nil"/>
                    <w:tr2bl w:val="nil"/>
                  </w:tcBorders>
                  <w:noWrap w:val="0"/>
                  <w:vAlign w:val="center"/>
                </w:tcPr>
                <w:p w14:paraId="79B1C93D">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eastAsiaTheme="minorEastAsia"/>
                      <w:b w:val="0"/>
                      <w:bCs w:val="0"/>
                      <w:color w:val="auto"/>
                      <w:sz w:val="21"/>
                      <w:szCs w:val="21"/>
                      <w:highlight w:val="none"/>
                      <w:u w:val="none"/>
                    </w:rPr>
                  </w:pPr>
                  <w:r>
                    <w:rPr>
                      <w:rFonts w:hint="default" w:ascii="Times New Roman" w:hAnsi="Times New Roman" w:cs="Times New Roman" w:eastAsiaTheme="minorEastAsia"/>
                      <w:b/>
                      <w:bCs w:val="0"/>
                      <w:color w:val="auto"/>
                      <w:kern w:val="28"/>
                      <w:sz w:val="21"/>
                      <w:szCs w:val="21"/>
                    </w:rPr>
                    <w:t>相符性</w:t>
                  </w:r>
                </w:p>
              </w:tc>
            </w:tr>
            <w:tr w14:paraId="5D7A8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641" w:type="dxa"/>
                  <w:vMerge w:val="restart"/>
                  <w:tcBorders>
                    <w:tl2br w:val="nil"/>
                    <w:tr2bl w:val="nil"/>
                  </w:tcBorders>
                  <w:noWrap w:val="0"/>
                  <w:vAlign w:val="center"/>
                </w:tcPr>
                <w:p w14:paraId="47BC14B1">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cs="Times New Roman" w:eastAsiaTheme="minorEastAsia"/>
                      <w:bCs/>
                      <w:color w:val="auto"/>
                      <w:kern w:val="28"/>
                      <w:sz w:val="21"/>
                      <w:szCs w:val="21"/>
                      <w:u w:val="none"/>
                      <w:vertAlign w:val="baseline"/>
                      <w:lang w:eastAsia="zh-CN"/>
                    </w:rPr>
                  </w:pPr>
                  <w:r>
                    <w:rPr>
                      <w:rFonts w:hint="default" w:ascii="Times New Roman" w:hAnsi="Times New Roman" w:cs="Times New Roman" w:eastAsiaTheme="minorEastAsia"/>
                      <w:bCs/>
                      <w:color w:val="auto"/>
                      <w:kern w:val="28"/>
                      <w:sz w:val="21"/>
                      <w:szCs w:val="21"/>
                      <w:lang w:val="en-US" w:eastAsia="zh-CN"/>
                    </w:rPr>
                    <w:t>平顶山市2024年净土保卫战实施方案</w:t>
                  </w:r>
                </w:p>
              </w:tc>
              <w:tc>
                <w:tcPr>
                  <w:tcW w:w="3386" w:type="dxa"/>
                  <w:tcBorders>
                    <w:tl2br w:val="nil"/>
                    <w:tr2bl w:val="nil"/>
                  </w:tcBorders>
                  <w:noWrap w:val="0"/>
                  <w:vAlign w:val="center"/>
                </w:tcPr>
                <w:p w14:paraId="062F5A49">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default" w:ascii="Times New Roman" w:hAnsi="Times New Roman" w:cs="Times New Roman" w:eastAsiaTheme="minorEastAsia"/>
                      <w:bCs/>
                      <w:color w:val="auto"/>
                      <w:kern w:val="28"/>
                      <w:sz w:val="21"/>
                      <w:szCs w:val="21"/>
                      <w:highlight w:val="none"/>
                      <w:u w:val="none"/>
                      <w:vertAlign w:val="baseline"/>
                      <w:lang w:eastAsia="zh-CN"/>
                    </w:rPr>
                  </w:pPr>
                  <w:r>
                    <w:rPr>
                      <w:rFonts w:hint="default" w:ascii="Times New Roman" w:hAnsi="Times New Roman" w:cs="Times New Roman" w:eastAsiaTheme="minorEastAsia"/>
                      <w:bCs/>
                      <w:color w:val="auto"/>
                      <w:kern w:val="28"/>
                      <w:sz w:val="21"/>
                      <w:szCs w:val="21"/>
                      <w:highlight w:val="none"/>
                      <w:u w:val="none"/>
                      <w:vertAlign w:val="baseline"/>
                      <w:lang w:eastAsia="zh-CN"/>
                    </w:rPr>
                    <w:t>深化危险废物规范化评估，开展专项整治行动。优化危险废物规范化评估方式方法，推动危险废物管理向深度、广度拓展，认真组织开展危险废物规范化评估工作。严格落实生态环境部《危险废物自行利用处置专项整治行动方案》要求，开展专项排查整治，建立危险废物自行利用处置专项整治单位清单，排查整治危险废物自行利用处置环境风险，指导督促相关单位及时整治。</w:t>
                  </w:r>
                </w:p>
              </w:tc>
              <w:tc>
                <w:tcPr>
                  <w:tcW w:w="2497" w:type="dxa"/>
                  <w:tcBorders>
                    <w:tl2br w:val="nil"/>
                    <w:tr2bl w:val="nil"/>
                  </w:tcBorders>
                  <w:noWrap w:val="0"/>
                  <w:vAlign w:val="center"/>
                </w:tcPr>
                <w:p w14:paraId="55DA338A">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cs="Times New Roman" w:eastAsiaTheme="minorEastAsia"/>
                      <w:b w:val="0"/>
                      <w:bCs/>
                      <w:color w:val="auto"/>
                      <w:sz w:val="21"/>
                      <w:szCs w:val="21"/>
                      <w:highlight w:val="none"/>
                      <w:u w:val="none"/>
                      <w:lang w:val="en-US" w:eastAsia="zh-CN"/>
                    </w:rPr>
                  </w:pPr>
                  <w:r>
                    <w:rPr>
                      <w:rFonts w:hint="default" w:ascii="Times New Roman" w:hAnsi="Times New Roman" w:cs="Times New Roman" w:eastAsiaTheme="minorEastAsia"/>
                      <w:b w:val="0"/>
                      <w:bCs/>
                      <w:color w:val="auto"/>
                      <w:sz w:val="21"/>
                      <w:szCs w:val="21"/>
                      <w:highlight w:val="none"/>
                      <w:u w:val="none"/>
                      <w:lang w:val="en-US" w:eastAsia="zh-CN"/>
                    </w:rPr>
                    <w:t>本项目营运期产生的一般固体废物主要为</w:t>
                  </w:r>
                  <w:r>
                    <w:rPr>
                      <w:rFonts w:hint="default" w:ascii="Times New Roman" w:hAnsi="Times New Roman" w:cs="Times New Roman" w:eastAsiaTheme="minorEastAsia"/>
                      <w:color w:val="auto"/>
                      <w:sz w:val="21"/>
                      <w:szCs w:val="21"/>
                      <w:u w:val="none"/>
                    </w:rPr>
                    <w:t>搅拌设备和商砼车清洗</w:t>
                  </w:r>
                  <w:r>
                    <w:rPr>
                      <w:rFonts w:hint="eastAsia" w:ascii="Times New Roman" w:hAnsi="Times New Roman" w:cs="Times New Roman" w:eastAsiaTheme="minorEastAsia"/>
                      <w:color w:val="auto"/>
                      <w:sz w:val="21"/>
                      <w:szCs w:val="21"/>
                      <w:u w:val="none"/>
                      <w:lang w:eastAsia="zh-CN"/>
                    </w:rPr>
                    <w:t>废</w:t>
                  </w:r>
                  <w:r>
                    <w:rPr>
                      <w:rFonts w:hint="default" w:ascii="Times New Roman" w:hAnsi="Times New Roman" w:cs="Times New Roman" w:eastAsiaTheme="minorEastAsia"/>
                      <w:color w:val="auto"/>
                      <w:sz w:val="21"/>
                      <w:szCs w:val="21"/>
                      <w:u w:val="none"/>
                    </w:rPr>
                    <w:t>水</w:t>
                  </w:r>
                  <w:r>
                    <w:rPr>
                      <w:rFonts w:hint="eastAsia" w:cs="Times New Roman" w:eastAsiaTheme="minorEastAsia"/>
                      <w:color w:val="auto"/>
                      <w:sz w:val="21"/>
                      <w:szCs w:val="21"/>
                      <w:lang w:val="en-US" w:eastAsia="zh-CN"/>
                    </w:rPr>
                    <w:t>沉淀池沉渣及砂石分离机分离砂石</w:t>
                  </w:r>
                  <w:r>
                    <w:rPr>
                      <w:rFonts w:hint="default" w:ascii="Times New Roman" w:hAnsi="Times New Roman" w:cs="Times New Roman" w:eastAsiaTheme="minorEastAsia"/>
                      <w:b w:val="0"/>
                      <w:bCs/>
                      <w:color w:val="auto"/>
                      <w:sz w:val="21"/>
                      <w:szCs w:val="21"/>
                      <w:highlight w:val="none"/>
                      <w:u w:val="none"/>
                      <w:lang w:val="en-US" w:eastAsia="zh-CN"/>
                    </w:rPr>
                    <w:t>、袋式除尘器</w:t>
                  </w:r>
                  <w:r>
                    <w:rPr>
                      <w:rFonts w:hint="eastAsia" w:cs="Times New Roman" w:eastAsiaTheme="minorEastAsia"/>
                      <w:b w:val="0"/>
                      <w:bCs/>
                      <w:color w:val="auto"/>
                      <w:sz w:val="21"/>
                      <w:szCs w:val="21"/>
                      <w:highlight w:val="none"/>
                      <w:u w:val="none"/>
                      <w:lang w:val="en-US" w:eastAsia="zh-CN"/>
                    </w:rPr>
                    <w:t>颗粒物</w:t>
                  </w:r>
                  <w:r>
                    <w:rPr>
                      <w:rFonts w:hint="default" w:ascii="Times New Roman" w:hAnsi="Times New Roman" w:cs="Times New Roman" w:eastAsiaTheme="minorEastAsia"/>
                      <w:b w:val="0"/>
                      <w:bCs/>
                      <w:color w:val="auto"/>
                      <w:sz w:val="21"/>
                      <w:szCs w:val="21"/>
                      <w:highlight w:val="none"/>
                      <w:u w:val="none"/>
                      <w:lang w:val="en-US" w:eastAsia="zh-CN"/>
                    </w:rPr>
                    <w:t>等，</w:t>
                  </w:r>
                  <w:r>
                    <w:rPr>
                      <w:rFonts w:hint="default" w:ascii="Times New Roman" w:hAnsi="Times New Roman" w:cs="Times New Roman" w:eastAsiaTheme="minorEastAsia"/>
                      <w:bCs/>
                      <w:color w:val="auto"/>
                      <w:sz w:val="21"/>
                      <w:szCs w:val="21"/>
                      <w:lang w:val="zh-CN"/>
                    </w:rPr>
                    <w:t>袋式除尘器</w:t>
                  </w:r>
                  <w:r>
                    <w:rPr>
                      <w:rFonts w:hint="eastAsia" w:ascii="Times New Roman" w:hAnsi="Times New Roman" w:cs="Times New Roman" w:eastAsiaTheme="minorEastAsia"/>
                      <w:bCs/>
                      <w:color w:val="auto"/>
                      <w:sz w:val="21"/>
                      <w:szCs w:val="21"/>
                      <w:lang w:val="en-US" w:eastAsia="zh-CN"/>
                    </w:rPr>
                    <w:t>废布袋，</w:t>
                  </w:r>
                  <w:r>
                    <w:rPr>
                      <w:rFonts w:hint="default" w:ascii="Times New Roman" w:hAnsi="Times New Roman" w:cs="Times New Roman" w:eastAsiaTheme="minorEastAsia"/>
                      <w:bCs/>
                      <w:color w:val="auto"/>
                      <w:sz w:val="21"/>
                      <w:szCs w:val="21"/>
                      <w:highlight w:val="none"/>
                      <w:lang w:val="zh-CN"/>
                    </w:rPr>
                    <w:t>车辆冲洗沉淀池底泥</w:t>
                  </w:r>
                  <w:r>
                    <w:rPr>
                      <w:rFonts w:hint="eastAsia" w:ascii="Times New Roman" w:hAnsi="Times New Roman" w:cs="Times New Roman" w:eastAsiaTheme="minorEastAsia"/>
                      <w:bCs/>
                      <w:color w:val="auto"/>
                      <w:sz w:val="21"/>
                      <w:szCs w:val="21"/>
                      <w:highlight w:val="none"/>
                      <w:lang w:val="zh-CN"/>
                    </w:rPr>
                    <w:t>，</w:t>
                  </w:r>
                  <w:r>
                    <w:rPr>
                      <w:rFonts w:hint="default" w:ascii="Times New Roman" w:hAnsi="Times New Roman" w:cs="Times New Roman" w:eastAsiaTheme="minorEastAsia"/>
                      <w:b w:val="0"/>
                      <w:bCs/>
                      <w:color w:val="auto"/>
                      <w:sz w:val="21"/>
                      <w:szCs w:val="21"/>
                      <w:highlight w:val="none"/>
                      <w:u w:val="none"/>
                      <w:lang w:val="en-US" w:eastAsia="zh-CN"/>
                    </w:rPr>
                    <w:t>经收集后暂存于一般固废暂存</w:t>
                  </w:r>
                  <w:r>
                    <w:rPr>
                      <w:rFonts w:hint="eastAsia" w:cs="Times New Roman" w:eastAsiaTheme="minorEastAsia"/>
                      <w:b w:val="0"/>
                      <w:bCs/>
                      <w:color w:val="auto"/>
                      <w:sz w:val="21"/>
                      <w:szCs w:val="21"/>
                      <w:highlight w:val="none"/>
                      <w:u w:val="none"/>
                      <w:lang w:val="en-US" w:eastAsia="zh-CN"/>
                    </w:rPr>
                    <w:t>间</w:t>
                  </w:r>
                  <w:r>
                    <w:rPr>
                      <w:rFonts w:hint="default" w:ascii="Times New Roman" w:hAnsi="Times New Roman" w:cs="Times New Roman" w:eastAsiaTheme="minorEastAsia"/>
                      <w:b w:val="0"/>
                      <w:bCs/>
                      <w:color w:val="auto"/>
                      <w:sz w:val="21"/>
                      <w:szCs w:val="21"/>
                      <w:highlight w:val="none"/>
                      <w:u w:val="none"/>
                      <w:lang w:val="en-US" w:eastAsia="zh-CN"/>
                    </w:rPr>
                    <w:t>，回用于生产</w:t>
                  </w:r>
                  <w:r>
                    <w:rPr>
                      <w:rFonts w:hint="eastAsia" w:cs="Times New Roman" w:eastAsiaTheme="minorEastAsia"/>
                      <w:b w:val="0"/>
                      <w:bCs/>
                      <w:color w:val="auto"/>
                      <w:sz w:val="21"/>
                      <w:szCs w:val="21"/>
                      <w:highlight w:val="none"/>
                      <w:u w:val="none"/>
                      <w:lang w:val="en-US" w:eastAsia="zh-CN"/>
                    </w:rPr>
                    <w:t>或</w:t>
                  </w:r>
                  <w:r>
                    <w:rPr>
                      <w:rFonts w:hint="eastAsia" w:ascii="Times New Roman" w:hAnsi="Times New Roman" w:cs="Times New Roman" w:eastAsiaTheme="minorEastAsia"/>
                      <w:color w:val="auto"/>
                      <w:kern w:val="2"/>
                      <w:sz w:val="21"/>
                      <w:szCs w:val="21"/>
                      <w:highlight w:val="none"/>
                      <w:lang w:val="en-US" w:eastAsia="zh-CN" w:bidi="ar-SA"/>
                    </w:rPr>
                    <w:t>用于</w:t>
                  </w:r>
                  <w:r>
                    <w:rPr>
                      <w:rFonts w:hint="eastAsia" w:cs="Times New Roman" w:eastAsiaTheme="minorEastAsia"/>
                      <w:color w:val="auto"/>
                      <w:kern w:val="2"/>
                      <w:sz w:val="21"/>
                      <w:szCs w:val="21"/>
                      <w:highlight w:val="none"/>
                      <w:lang w:val="en-US" w:eastAsia="zh-CN" w:bidi="ar-SA"/>
                    </w:rPr>
                    <w:t>外售</w:t>
                  </w:r>
                  <w:r>
                    <w:rPr>
                      <w:rFonts w:hint="default" w:ascii="Times New Roman" w:hAnsi="Times New Roman" w:cs="Times New Roman" w:eastAsiaTheme="minorEastAsia"/>
                      <w:b w:val="0"/>
                      <w:bCs/>
                      <w:color w:val="auto"/>
                      <w:sz w:val="21"/>
                      <w:szCs w:val="21"/>
                      <w:highlight w:val="none"/>
                      <w:u w:val="none"/>
                      <w:lang w:val="en-US" w:eastAsia="zh-CN"/>
                    </w:rPr>
                    <w:t>，日常营运期加强固废的规范管理，</w:t>
                  </w:r>
                  <w:r>
                    <w:rPr>
                      <w:rFonts w:hint="default" w:ascii="Times New Roman" w:hAnsi="Times New Roman" w:cs="Times New Roman" w:eastAsiaTheme="minorEastAsia"/>
                      <w:bCs/>
                      <w:color w:val="auto"/>
                      <w:kern w:val="28"/>
                      <w:sz w:val="21"/>
                      <w:szCs w:val="21"/>
                      <w:highlight w:val="none"/>
                      <w:u w:val="none"/>
                      <w:vertAlign w:val="baseline"/>
                      <w:lang w:eastAsia="zh-CN"/>
                    </w:rPr>
                    <w:t>推进固废监管信息化建设</w:t>
                  </w:r>
                  <w:r>
                    <w:rPr>
                      <w:rFonts w:hint="default" w:ascii="Times New Roman" w:hAnsi="Times New Roman" w:cs="Times New Roman" w:eastAsiaTheme="minorEastAsia"/>
                      <w:bCs/>
                      <w:color w:val="auto"/>
                      <w:kern w:val="28"/>
                      <w:sz w:val="21"/>
                      <w:szCs w:val="21"/>
                      <w:highlight w:val="none"/>
                      <w:u w:val="none"/>
                      <w:vertAlign w:val="baseline"/>
                      <w:lang w:val="en-US" w:eastAsia="zh-CN"/>
                    </w:rPr>
                    <w:t>。</w:t>
                  </w:r>
                  <w:r>
                    <w:rPr>
                      <w:rFonts w:hint="eastAsia" w:cs="Times New Roman" w:eastAsiaTheme="minorEastAsia"/>
                      <w:bCs/>
                      <w:color w:val="auto"/>
                      <w:kern w:val="28"/>
                      <w:sz w:val="21"/>
                      <w:szCs w:val="21"/>
                      <w:highlight w:val="none"/>
                      <w:u w:val="none"/>
                      <w:vertAlign w:val="baseline"/>
                      <w:lang w:val="en-US" w:eastAsia="zh-CN"/>
                    </w:rPr>
                    <w:t>本项目产生危险废物拟按照相关要求暂存并委托处置。</w:t>
                  </w:r>
                </w:p>
              </w:tc>
              <w:tc>
                <w:tcPr>
                  <w:tcW w:w="874" w:type="dxa"/>
                  <w:tcBorders>
                    <w:tl2br w:val="nil"/>
                    <w:tr2bl w:val="nil"/>
                  </w:tcBorders>
                  <w:noWrap w:val="0"/>
                  <w:vAlign w:val="center"/>
                </w:tcPr>
                <w:p w14:paraId="24E1738B">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cs="Times New Roman" w:eastAsiaTheme="minorEastAsia"/>
                      <w:b w:val="0"/>
                      <w:bCs/>
                      <w:color w:val="auto"/>
                      <w:sz w:val="21"/>
                      <w:szCs w:val="21"/>
                      <w:highlight w:val="none"/>
                      <w:u w:val="none"/>
                      <w:lang w:eastAsia="zh-CN"/>
                    </w:rPr>
                  </w:pPr>
                  <w:r>
                    <w:rPr>
                      <w:rFonts w:hint="default" w:ascii="Times New Roman" w:hAnsi="Times New Roman" w:cs="Times New Roman" w:eastAsiaTheme="minorEastAsia"/>
                      <w:b w:val="0"/>
                      <w:bCs/>
                      <w:color w:val="auto"/>
                      <w:kern w:val="28"/>
                      <w:sz w:val="21"/>
                      <w:szCs w:val="21"/>
                      <w:highlight w:val="none"/>
                      <w:lang w:val="en-US" w:eastAsia="zh-CN"/>
                    </w:rPr>
                    <w:t>符合</w:t>
                  </w:r>
                </w:p>
              </w:tc>
            </w:tr>
            <w:tr w14:paraId="03ECE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7" w:hRule="atLeast"/>
                <w:jc w:val="center"/>
              </w:trPr>
              <w:tc>
                <w:tcPr>
                  <w:tcW w:w="641" w:type="dxa"/>
                  <w:vMerge w:val="continue"/>
                  <w:tcBorders>
                    <w:tl2br w:val="nil"/>
                    <w:tr2bl w:val="nil"/>
                  </w:tcBorders>
                  <w:noWrap w:val="0"/>
                  <w:vAlign w:val="center"/>
                </w:tcPr>
                <w:p w14:paraId="1A98C5BE">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cs="Times New Roman" w:eastAsiaTheme="minorEastAsia"/>
                      <w:bCs/>
                      <w:color w:val="auto"/>
                      <w:kern w:val="28"/>
                      <w:sz w:val="21"/>
                      <w:szCs w:val="21"/>
                      <w:lang w:val="en-US" w:eastAsia="zh-CN"/>
                    </w:rPr>
                  </w:pPr>
                </w:p>
              </w:tc>
              <w:tc>
                <w:tcPr>
                  <w:tcW w:w="3386" w:type="dxa"/>
                  <w:tcBorders>
                    <w:tl2br w:val="nil"/>
                    <w:tr2bl w:val="nil"/>
                  </w:tcBorders>
                  <w:noWrap w:val="0"/>
                  <w:vAlign w:val="center"/>
                </w:tcPr>
                <w:p w14:paraId="76A9BE8E">
                  <w:pPr>
                    <w:keepNext w:val="0"/>
                    <w:keepLines w:val="0"/>
                    <w:pageBreakBefore w:val="0"/>
                    <w:widowControl w:val="0"/>
                    <w:kinsoku/>
                    <w:wordWrap/>
                    <w:overflowPunct/>
                    <w:topLinePunct w:val="0"/>
                    <w:autoSpaceDE/>
                    <w:autoSpaceDN/>
                    <w:bidi w:val="0"/>
                    <w:adjustRightInd/>
                    <w:snapToGrid/>
                    <w:spacing w:line="300" w:lineRule="exact"/>
                    <w:jc w:val="both"/>
                    <w:textAlignment w:val="baseline"/>
                    <w:rPr>
                      <w:rFonts w:hint="default" w:ascii="Times New Roman" w:hAnsi="Times New Roman" w:cs="Times New Roman" w:eastAsiaTheme="minorEastAsia"/>
                      <w:bCs/>
                      <w:color w:val="auto"/>
                      <w:kern w:val="28"/>
                      <w:sz w:val="21"/>
                      <w:szCs w:val="21"/>
                      <w:u w:val="none"/>
                      <w:vertAlign w:val="baseline"/>
                      <w:lang w:eastAsia="zh-CN"/>
                    </w:rPr>
                  </w:pPr>
                  <w:r>
                    <w:rPr>
                      <w:rFonts w:hint="default" w:ascii="Times New Roman" w:hAnsi="Times New Roman" w:cs="Times New Roman" w:eastAsiaTheme="minorEastAsia"/>
                      <w:bCs/>
                      <w:color w:val="auto"/>
                      <w:kern w:val="28"/>
                      <w:sz w:val="21"/>
                      <w:szCs w:val="21"/>
                      <w:highlight w:val="none"/>
                      <w:u w:val="none"/>
                      <w:vertAlign w:val="baseline"/>
                      <w:lang w:eastAsia="zh-CN"/>
                    </w:rPr>
                    <w:t>加强新污染物治理。扎实开展化学物质环境信息统计调查。持续推动新污染物治理力度，严格落实重点管控新污染物禁止、限制、限排等环境风险管控措施。督促指导企业落实新化学物质环境风险防控主体责任。</w:t>
                  </w:r>
                </w:p>
              </w:tc>
              <w:tc>
                <w:tcPr>
                  <w:tcW w:w="2497" w:type="dxa"/>
                  <w:tcBorders>
                    <w:tl2br w:val="nil"/>
                    <w:tr2bl w:val="nil"/>
                  </w:tcBorders>
                  <w:noWrap w:val="0"/>
                  <w:vAlign w:val="center"/>
                </w:tcPr>
                <w:p w14:paraId="0D56D2A5">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cs="Times New Roman" w:eastAsiaTheme="minorEastAsia"/>
                      <w:b w:val="0"/>
                      <w:bCs/>
                      <w:color w:val="auto"/>
                      <w:sz w:val="21"/>
                      <w:szCs w:val="21"/>
                      <w:highlight w:val="none"/>
                      <w:u w:val="none"/>
                      <w:lang w:val="en-US" w:eastAsia="zh-CN"/>
                    </w:rPr>
                  </w:pPr>
                  <w:r>
                    <w:rPr>
                      <w:rFonts w:hint="default" w:ascii="Times New Roman" w:hAnsi="Times New Roman" w:cs="Times New Roman" w:eastAsiaTheme="minorEastAsia"/>
                      <w:b w:val="0"/>
                      <w:bCs/>
                      <w:color w:val="auto"/>
                      <w:sz w:val="21"/>
                      <w:szCs w:val="21"/>
                      <w:highlight w:val="none"/>
                      <w:u w:val="none"/>
                      <w:lang w:val="en-US" w:eastAsia="zh-CN"/>
                    </w:rPr>
                    <w:t>本项目运营期内产生的废气通过除尘器进行处理；</w:t>
                  </w:r>
                  <w:r>
                    <w:rPr>
                      <w:rFonts w:hint="default" w:ascii="Times New Roman" w:hAnsi="Times New Roman" w:cs="Times New Roman" w:eastAsiaTheme="minorEastAsia"/>
                      <w:b w:val="0"/>
                      <w:bCs w:val="0"/>
                      <w:color w:val="auto"/>
                      <w:kern w:val="2"/>
                      <w:sz w:val="21"/>
                      <w:szCs w:val="21"/>
                      <w:highlight w:val="none"/>
                      <w:u w:val="none"/>
                      <w:lang w:val="en-US" w:eastAsia="zh-CN" w:bidi="ar-SA"/>
                    </w:rPr>
                    <w:t>车辆</w:t>
                  </w:r>
                  <w:r>
                    <w:rPr>
                      <w:rFonts w:hint="eastAsia" w:cs="Times New Roman" w:eastAsiaTheme="minorEastAsia"/>
                      <w:b w:val="0"/>
                      <w:bCs w:val="0"/>
                      <w:color w:val="auto"/>
                      <w:kern w:val="2"/>
                      <w:sz w:val="21"/>
                      <w:szCs w:val="21"/>
                      <w:highlight w:val="none"/>
                      <w:u w:val="none"/>
                      <w:lang w:val="en-US" w:eastAsia="zh-CN" w:bidi="ar-SA"/>
                    </w:rPr>
                    <w:t>冲洗</w:t>
                  </w:r>
                  <w:r>
                    <w:rPr>
                      <w:rFonts w:hint="default" w:ascii="Times New Roman" w:hAnsi="Times New Roman" w:cs="Times New Roman" w:eastAsiaTheme="minorEastAsia"/>
                      <w:b w:val="0"/>
                      <w:bCs w:val="0"/>
                      <w:color w:val="auto"/>
                      <w:kern w:val="2"/>
                      <w:sz w:val="21"/>
                      <w:szCs w:val="21"/>
                      <w:highlight w:val="none"/>
                      <w:u w:val="none"/>
                      <w:lang w:val="en-US" w:eastAsia="zh-CN" w:bidi="ar-SA"/>
                    </w:rPr>
                    <w:t>废水经过沉淀池处理后再循环利用，不外排；</w:t>
                  </w:r>
                  <w:r>
                    <w:rPr>
                      <w:rFonts w:hint="eastAsia" w:cs="Times New Roman" w:eastAsiaTheme="minorEastAsia"/>
                      <w:b w:val="0"/>
                      <w:bCs w:val="0"/>
                      <w:color w:val="auto"/>
                      <w:kern w:val="2"/>
                      <w:sz w:val="21"/>
                      <w:szCs w:val="21"/>
                      <w:highlight w:val="none"/>
                      <w:u w:val="none"/>
                      <w:lang w:val="en-US" w:eastAsia="zh-CN" w:bidi="ar-SA"/>
                    </w:rPr>
                    <w:t>商砼车及搅拌设备清洗废水</w:t>
                  </w:r>
                  <w:r>
                    <w:rPr>
                      <w:rFonts w:hint="default" w:ascii="Times New Roman" w:hAnsi="Times New Roman" w:cs="Times New Roman" w:eastAsiaTheme="minorEastAsia"/>
                      <w:b w:val="0"/>
                      <w:bCs w:val="0"/>
                      <w:color w:val="auto"/>
                      <w:kern w:val="2"/>
                      <w:sz w:val="21"/>
                      <w:szCs w:val="21"/>
                      <w:highlight w:val="none"/>
                      <w:u w:val="none"/>
                      <w:lang w:val="en-US" w:eastAsia="zh-CN" w:bidi="ar-SA"/>
                    </w:rPr>
                    <w:t>经过沉淀池处理后再循环利用，不外排</w:t>
                  </w:r>
                  <w:r>
                    <w:rPr>
                      <w:rFonts w:hint="eastAsia" w:ascii="Times New Roman" w:hAnsi="Times New Roman" w:cs="Times New Roman" w:eastAsiaTheme="minorEastAsia"/>
                      <w:b w:val="0"/>
                      <w:bCs w:val="0"/>
                      <w:color w:val="auto"/>
                      <w:kern w:val="2"/>
                      <w:sz w:val="21"/>
                      <w:szCs w:val="21"/>
                      <w:highlight w:val="none"/>
                      <w:u w:val="none"/>
                      <w:lang w:val="en-US" w:eastAsia="zh-CN" w:bidi="ar-SA"/>
                    </w:rPr>
                    <w:t>；</w:t>
                  </w:r>
                  <w:r>
                    <w:rPr>
                      <w:rFonts w:hint="default" w:ascii="Times New Roman" w:hAnsi="Times New Roman" w:cs="Times New Roman" w:eastAsiaTheme="minorEastAsia"/>
                      <w:b w:val="0"/>
                      <w:bCs w:val="0"/>
                      <w:color w:val="auto"/>
                      <w:kern w:val="2"/>
                      <w:sz w:val="21"/>
                      <w:szCs w:val="21"/>
                      <w:highlight w:val="none"/>
                      <w:u w:val="none"/>
                      <w:lang w:val="en-US" w:eastAsia="zh-CN" w:bidi="ar-SA"/>
                    </w:rPr>
                    <w:t>生活污水经过化粪池处理后用于农田施肥，资源化利用，不外排</w:t>
                  </w:r>
                  <w:r>
                    <w:rPr>
                      <w:rFonts w:hint="default" w:ascii="Times New Roman" w:hAnsi="Times New Roman" w:cs="Times New Roman" w:eastAsiaTheme="minorEastAsia"/>
                      <w:b w:val="0"/>
                      <w:bCs/>
                      <w:color w:val="auto"/>
                      <w:sz w:val="21"/>
                      <w:szCs w:val="21"/>
                      <w:highlight w:val="none"/>
                      <w:u w:val="none"/>
                      <w:lang w:val="en-US" w:eastAsia="zh-CN"/>
                    </w:rPr>
                    <w:t>；经过采取污染防治措施后，本项目生产时对周围环境影响较小。</w:t>
                  </w:r>
                </w:p>
              </w:tc>
              <w:tc>
                <w:tcPr>
                  <w:tcW w:w="874" w:type="dxa"/>
                  <w:tcBorders>
                    <w:tl2br w:val="nil"/>
                    <w:tr2bl w:val="nil"/>
                  </w:tcBorders>
                  <w:noWrap w:val="0"/>
                  <w:vAlign w:val="center"/>
                </w:tcPr>
                <w:p w14:paraId="424A5B00">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cs="Times New Roman" w:eastAsiaTheme="minorEastAsia"/>
                      <w:b w:val="0"/>
                      <w:bCs/>
                      <w:color w:val="auto"/>
                      <w:kern w:val="28"/>
                      <w:sz w:val="21"/>
                      <w:szCs w:val="21"/>
                      <w:highlight w:val="none"/>
                      <w:lang w:val="en-US" w:eastAsia="zh-CN"/>
                    </w:rPr>
                  </w:pPr>
                  <w:r>
                    <w:rPr>
                      <w:rFonts w:hint="default" w:ascii="Times New Roman" w:hAnsi="Times New Roman" w:cs="Times New Roman" w:eastAsiaTheme="minorEastAsia"/>
                      <w:b w:val="0"/>
                      <w:bCs/>
                      <w:color w:val="auto"/>
                      <w:kern w:val="28"/>
                      <w:sz w:val="21"/>
                      <w:szCs w:val="21"/>
                      <w:highlight w:val="none"/>
                      <w:lang w:val="en-US" w:eastAsia="zh-CN"/>
                    </w:rPr>
                    <w:t>符合</w:t>
                  </w:r>
                </w:p>
              </w:tc>
            </w:tr>
          </w:tbl>
          <w:p w14:paraId="4DF9AD16">
            <w:pPr>
              <w:spacing w:line="520" w:lineRule="exact"/>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0"/>
                <w:sz w:val="24"/>
                <w:szCs w:val="24"/>
                <w:highlight w:val="none"/>
                <w:lang w:val="en-US" w:eastAsia="zh-CN"/>
              </w:rPr>
              <w:t>由以上分析可知，本项目建设符合《平顶山市2024年净土保卫战实施方案的通知》（平环委办〔2024〕1</w:t>
            </w:r>
            <w:r>
              <w:rPr>
                <w:rFonts w:hint="eastAsia" w:cs="Times New Roman" w:eastAsiaTheme="minorEastAsia"/>
                <w:color w:val="auto"/>
                <w:kern w:val="0"/>
                <w:sz w:val="24"/>
                <w:szCs w:val="24"/>
                <w:highlight w:val="none"/>
                <w:lang w:val="en-US" w:eastAsia="zh-CN"/>
              </w:rPr>
              <w:t>5</w:t>
            </w:r>
            <w:r>
              <w:rPr>
                <w:rFonts w:hint="default" w:ascii="Times New Roman" w:hAnsi="Times New Roman" w:cs="Times New Roman" w:eastAsiaTheme="minorEastAsia"/>
                <w:color w:val="auto"/>
                <w:kern w:val="0"/>
                <w:sz w:val="24"/>
                <w:szCs w:val="24"/>
                <w:highlight w:val="none"/>
                <w:lang w:val="en-US" w:eastAsia="zh-CN"/>
              </w:rPr>
              <w:t>号）中相关要求</w:t>
            </w:r>
            <w:r>
              <w:rPr>
                <w:rFonts w:hint="default" w:ascii="Times New Roman" w:hAnsi="Times New Roman" w:cs="Times New Roman" w:eastAsiaTheme="minorEastAsia"/>
                <w:color w:val="auto"/>
                <w:sz w:val="24"/>
                <w:szCs w:val="24"/>
                <w:highlight w:val="none"/>
              </w:rPr>
              <w:t>。</w:t>
            </w:r>
          </w:p>
          <w:p w14:paraId="201924E7">
            <w:pPr>
              <w:keepNext w:val="0"/>
              <w:keepLines w:val="0"/>
              <w:pageBreakBefore w:val="0"/>
              <w:widowControl w:val="0"/>
              <w:kinsoku/>
              <w:wordWrap/>
              <w:overflowPunct/>
              <w:topLinePunct w:val="0"/>
              <w:bidi w:val="0"/>
              <w:spacing w:line="500" w:lineRule="exact"/>
              <w:ind w:firstLine="482" w:firstLineChars="200"/>
              <w:jc w:val="left"/>
              <w:textAlignment w:val="auto"/>
              <w:rPr>
                <w:rFonts w:hint="default" w:ascii="Times New Roman" w:hAnsi="Times New Roman" w:cs="Times New Roman" w:eastAsiaTheme="minorEastAsia"/>
                <w:b/>
                <w:bCs w:val="0"/>
                <w:color w:val="auto"/>
                <w:kern w:val="28"/>
                <w:sz w:val="24"/>
                <w:szCs w:val="24"/>
                <w:highlight w:val="none"/>
                <w:u w:val="single"/>
                <w:lang w:val="en-US" w:eastAsia="zh-CN" w:bidi="ar-SA"/>
              </w:rPr>
            </w:pPr>
            <w:r>
              <w:rPr>
                <w:rFonts w:hint="eastAsia" w:cs="Times New Roman" w:eastAsiaTheme="minorEastAsia"/>
                <w:b/>
                <w:bCs/>
                <w:color w:val="auto"/>
                <w:kern w:val="0"/>
                <w:sz w:val="24"/>
                <w:szCs w:val="24"/>
                <w:highlight w:val="none"/>
                <w:lang w:val="en-US" w:eastAsia="zh-CN" w:bidi="ar"/>
              </w:rPr>
              <w:t>10</w:t>
            </w:r>
            <w:r>
              <w:rPr>
                <w:rFonts w:hint="default" w:ascii="Times New Roman" w:hAnsi="Times New Roman" w:cs="Times New Roman" w:eastAsiaTheme="minorEastAsia"/>
                <w:b/>
                <w:bCs/>
                <w:color w:val="auto"/>
                <w:kern w:val="0"/>
                <w:sz w:val="24"/>
                <w:szCs w:val="24"/>
                <w:highlight w:val="none"/>
                <w:lang w:val="en-US" w:eastAsia="zh-CN" w:bidi="ar"/>
              </w:rPr>
              <w:t>、</w:t>
            </w:r>
            <w:r>
              <w:rPr>
                <w:rFonts w:hint="default" w:ascii="Times New Roman" w:hAnsi="Times New Roman" w:cs="Times New Roman" w:eastAsiaTheme="minorEastAsia"/>
                <w:b/>
                <w:bCs w:val="0"/>
                <w:color w:val="auto"/>
                <w:kern w:val="28"/>
                <w:sz w:val="24"/>
                <w:szCs w:val="24"/>
                <w:highlight w:val="none"/>
                <w:u w:val="single"/>
                <w:lang w:val="en-US" w:eastAsia="zh-CN" w:bidi="ar-SA"/>
              </w:rPr>
              <w:t>与</w:t>
            </w:r>
            <w:r>
              <w:rPr>
                <w:rFonts w:hint="default" w:ascii="Times New Roman" w:hAnsi="Times New Roman" w:eastAsia="宋体" w:cs="Times New Roman"/>
                <w:b/>
                <w:bCs w:val="0"/>
                <w:color w:val="auto"/>
                <w:kern w:val="28"/>
                <w:sz w:val="24"/>
                <w:szCs w:val="40"/>
                <w:highlight w:val="none"/>
                <w:u w:val="single"/>
                <w:lang w:val="en-US" w:eastAsia="zh-CN" w:bidi="ar-SA"/>
              </w:rPr>
              <w:t>《河南省重污染天气</w:t>
            </w:r>
            <w:r>
              <w:rPr>
                <w:rFonts w:hint="eastAsia" w:cs="Times New Roman"/>
                <w:b/>
                <w:bCs w:val="0"/>
                <w:color w:val="auto"/>
                <w:kern w:val="28"/>
                <w:sz w:val="24"/>
                <w:szCs w:val="40"/>
                <w:highlight w:val="none"/>
                <w:u w:val="single"/>
                <w:lang w:val="en-US" w:eastAsia="zh-CN" w:bidi="ar-SA"/>
              </w:rPr>
              <w:t>重点</w:t>
            </w:r>
            <w:r>
              <w:rPr>
                <w:rFonts w:hint="default" w:ascii="Times New Roman" w:hAnsi="Times New Roman" w:eastAsia="宋体" w:cs="Times New Roman"/>
                <w:b/>
                <w:bCs w:val="0"/>
                <w:color w:val="auto"/>
                <w:kern w:val="28"/>
                <w:sz w:val="24"/>
                <w:szCs w:val="40"/>
                <w:highlight w:val="none"/>
                <w:u w:val="single"/>
                <w:lang w:val="en-US" w:eastAsia="zh-CN" w:bidi="ar-SA"/>
              </w:rPr>
              <w:t>行业应急减排措施制定技术指南（202</w:t>
            </w:r>
            <w:r>
              <w:rPr>
                <w:rFonts w:hint="eastAsia" w:cs="Times New Roman"/>
                <w:b/>
                <w:bCs w:val="0"/>
                <w:color w:val="auto"/>
                <w:kern w:val="28"/>
                <w:sz w:val="24"/>
                <w:szCs w:val="40"/>
                <w:highlight w:val="none"/>
                <w:u w:val="single"/>
                <w:lang w:val="en-US" w:eastAsia="zh-CN" w:bidi="ar-SA"/>
              </w:rPr>
              <w:t>4</w:t>
            </w:r>
            <w:r>
              <w:rPr>
                <w:rFonts w:hint="default" w:ascii="Times New Roman" w:hAnsi="Times New Roman" w:eastAsia="宋体" w:cs="Times New Roman"/>
                <w:b/>
                <w:bCs w:val="0"/>
                <w:color w:val="auto"/>
                <w:kern w:val="28"/>
                <w:sz w:val="24"/>
                <w:szCs w:val="40"/>
                <w:highlight w:val="none"/>
                <w:u w:val="single"/>
                <w:lang w:val="en-US" w:eastAsia="zh-CN" w:bidi="ar-SA"/>
              </w:rPr>
              <w:t>年修订版）》</w:t>
            </w:r>
            <w:r>
              <w:rPr>
                <w:rFonts w:hint="default" w:ascii="Times New Roman" w:hAnsi="Times New Roman" w:cs="Times New Roman" w:eastAsiaTheme="minorEastAsia"/>
                <w:b/>
                <w:bCs w:val="0"/>
                <w:color w:val="auto"/>
                <w:kern w:val="28"/>
                <w:sz w:val="24"/>
                <w:szCs w:val="24"/>
                <w:highlight w:val="none"/>
                <w:u w:val="single"/>
                <w:lang w:val="en-US" w:eastAsia="zh-CN" w:bidi="ar-SA"/>
              </w:rPr>
              <w:t>相符性分析</w:t>
            </w:r>
          </w:p>
          <w:p w14:paraId="45AFE37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val="0"/>
                <w:bCs/>
                <w:color w:val="auto"/>
                <w:sz w:val="21"/>
                <w:szCs w:val="21"/>
                <w:highlight w:val="none"/>
                <w:u w:val="single"/>
                <w:lang w:val="en-US" w:eastAsia="zh-CN" w:bidi="ar"/>
              </w:rPr>
            </w:pPr>
            <w:r>
              <w:rPr>
                <w:rFonts w:hint="default" w:ascii="Times New Roman" w:hAnsi="Times New Roman" w:cs="Times New Roman" w:eastAsiaTheme="minorEastAsia"/>
                <w:b/>
                <w:bCs w:val="0"/>
                <w:color w:val="auto"/>
                <w:sz w:val="21"/>
                <w:szCs w:val="21"/>
                <w:u w:val="single"/>
                <w:lang w:val="en-US" w:eastAsia="zh-CN" w:bidi="ar"/>
              </w:rPr>
              <w:t>表1-6 项目与《河</w:t>
            </w:r>
            <w:r>
              <w:rPr>
                <w:rFonts w:hint="default" w:ascii="Times New Roman" w:hAnsi="Times New Roman" w:cs="Times New Roman" w:eastAsiaTheme="minorEastAsia"/>
                <w:b/>
                <w:bCs w:val="0"/>
                <w:color w:val="auto"/>
                <w:sz w:val="21"/>
                <w:szCs w:val="21"/>
                <w:highlight w:val="none"/>
                <w:u w:val="single"/>
                <w:lang w:val="en-US" w:eastAsia="zh-CN" w:bidi="ar"/>
              </w:rPr>
              <w:t>南省重污染天气</w:t>
            </w:r>
            <w:r>
              <w:rPr>
                <w:rFonts w:hint="eastAsia" w:cs="Times New Roman" w:eastAsiaTheme="minorEastAsia"/>
                <w:b/>
                <w:bCs w:val="0"/>
                <w:color w:val="auto"/>
                <w:sz w:val="21"/>
                <w:szCs w:val="21"/>
                <w:highlight w:val="none"/>
                <w:u w:val="single"/>
                <w:lang w:val="en-US" w:eastAsia="zh-CN" w:bidi="ar"/>
              </w:rPr>
              <w:t>重点</w:t>
            </w:r>
            <w:r>
              <w:rPr>
                <w:rFonts w:hint="default" w:ascii="Times New Roman" w:hAnsi="Times New Roman" w:cs="Times New Roman" w:eastAsiaTheme="minorEastAsia"/>
                <w:b/>
                <w:bCs w:val="0"/>
                <w:color w:val="auto"/>
                <w:sz w:val="21"/>
                <w:szCs w:val="21"/>
                <w:highlight w:val="none"/>
                <w:u w:val="single"/>
                <w:lang w:val="en-US" w:eastAsia="zh-CN" w:bidi="ar"/>
              </w:rPr>
              <w:t>行业应急减排措施制定技术指南（202</w:t>
            </w:r>
            <w:r>
              <w:rPr>
                <w:rFonts w:hint="eastAsia" w:ascii="Times New Roman" w:hAnsi="Times New Roman" w:cs="Times New Roman" w:eastAsiaTheme="minorEastAsia"/>
                <w:b/>
                <w:bCs w:val="0"/>
                <w:color w:val="auto"/>
                <w:sz w:val="21"/>
                <w:szCs w:val="21"/>
                <w:highlight w:val="none"/>
                <w:u w:val="single"/>
                <w:lang w:val="en-US" w:eastAsia="zh-CN" w:bidi="ar"/>
              </w:rPr>
              <w:t>4</w:t>
            </w:r>
            <w:r>
              <w:rPr>
                <w:rFonts w:hint="default" w:ascii="Times New Roman" w:hAnsi="Times New Roman" w:cs="Times New Roman" w:eastAsiaTheme="minorEastAsia"/>
                <w:b/>
                <w:bCs w:val="0"/>
                <w:color w:val="auto"/>
                <w:sz w:val="21"/>
                <w:szCs w:val="21"/>
                <w:highlight w:val="none"/>
                <w:u w:val="single"/>
                <w:lang w:val="en-US" w:eastAsia="zh-CN" w:bidi="ar"/>
              </w:rPr>
              <w:t>年修订版）》符合性分析一览表</w:t>
            </w:r>
          </w:p>
          <w:tbl>
            <w:tblPr>
              <w:tblStyle w:val="27"/>
              <w:tblW w:w="72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8"/>
              <w:gridCol w:w="608"/>
              <w:gridCol w:w="2770"/>
              <w:gridCol w:w="2727"/>
              <w:gridCol w:w="565"/>
            </w:tblGrid>
            <w:tr w14:paraId="3DF25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1216" w:type="dxa"/>
                  <w:gridSpan w:val="2"/>
                  <w:noWrap w:val="0"/>
                  <w:vAlign w:val="center"/>
                </w:tcPr>
                <w:p w14:paraId="3B07D092">
                  <w:pPr>
                    <w:pStyle w:val="5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b w:val="0"/>
                      <w:bCs/>
                      <w:color w:val="auto"/>
                      <w:sz w:val="21"/>
                      <w:szCs w:val="21"/>
                      <w:highlight w:val="none"/>
                      <w:u w:val="single"/>
                      <w:lang w:val="en-US" w:eastAsia="zh-CN"/>
                    </w:rPr>
                  </w:pPr>
                  <w:r>
                    <w:rPr>
                      <w:rFonts w:hint="eastAsia" w:cs="Times New Roman"/>
                      <w:b w:val="0"/>
                      <w:bCs/>
                      <w:color w:val="auto"/>
                      <w:highlight w:val="none"/>
                      <w:u w:val="single"/>
                      <w:lang w:val="en-US" w:eastAsia="zh-CN"/>
                    </w:rPr>
                    <w:t>差异化</w:t>
                  </w:r>
                  <w:r>
                    <w:rPr>
                      <w:rFonts w:hint="default" w:ascii="Times New Roman" w:hAnsi="Times New Roman" w:cs="Times New Roman"/>
                      <w:b w:val="0"/>
                      <w:bCs/>
                      <w:color w:val="auto"/>
                      <w:highlight w:val="none"/>
                      <w:u w:val="single"/>
                      <w:lang w:val="en-US" w:eastAsia="zh-CN"/>
                    </w:rPr>
                    <w:t>指标</w:t>
                  </w:r>
                  <w:r>
                    <w:rPr>
                      <w:rFonts w:hint="eastAsia" w:cs="Times New Roman"/>
                      <w:b w:val="0"/>
                      <w:bCs/>
                      <w:color w:val="auto"/>
                      <w:highlight w:val="none"/>
                      <w:u w:val="single"/>
                      <w:lang w:val="en-US" w:eastAsia="zh-CN"/>
                    </w:rPr>
                    <w:t>（“十二、</w:t>
                  </w:r>
                  <w:r>
                    <w:rPr>
                      <w:rFonts w:hint="default" w:ascii="Times New Roman" w:hAnsi="Times New Roman" w:cs="Times New Roman"/>
                      <w:b w:val="0"/>
                      <w:bCs/>
                      <w:color w:val="auto"/>
                      <w:highlight w:val="none"/>
                      <w:u w:val="single"/>
                      <w:lang w:val="en-US" w:eastAsia="zh-CN"/>
                    </w:rPr>
                    <w:t>商砼（沥青）搅拌站企业</w:t>
                  </w:r>
                  <w:r>
                    <w:rPr>
                      <w:rFonts w:hint="eastAsia" w:cs="Times New Roman"/>
                      <w:b w:val="0"/>
                      <w:bCs/>
                      <w:color w:val="auto"/>
                      <w:highlight w:val="none"/>
                      <w:u w:val="single"/>
                      <w:lang w:val="en-US" w:eastAsia="zh-CN"/>
                    </w:rPr>
                    <w:t>”）</w:t>
                  </w:r>
                </w:p>
              </w:tc>
              <w:tc>
                <w:tcPr>
                  <w:tcW w:w="2770" w:type="dxa"/>
                  <w:noWrap w:val="0"/>
                  <w:vAlign w:val="center"/>
                </w:tcPr>
                <w:p w14:paraId="60237D4E">
                  <w:pPr>
                    <w:pStyle w:val="5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b w:val="0"/>
                      <w:bCs/>
                      <w:color w:val="auto"/>
                      <w:sz w:val="21"/>
                      <w:szCs w:val="21"/>
                      <w:highlight w:val="none"/>
                      <w:u w:val="single"/>
                      <w:lang w:val="en-US" w:eastAsia="zh-CN"/>
                    </w:rPr>
                  </w:pPr>
                  <w:r>
                    <w:rPr>
                      <w:rFonts w:hint="eastAsia" w:cs="Times New Roman"/>
                      <w:b w:val="0"/>
                      <w:bCs/>
                      <w:color w:val="auto"/>
                      <w:highlight w:val="none"/>
                      <w:u w:val="single"/>
                      <w:lang w:val="en-US" w:eastAsia="zh-CN"/>
                    </w:rPr>
                    <w:t>A级企业</w:t>
                  </w:r>
                </w:p>
              </w:tc>
              <w:tc>
                <w:tcPr>
                  <w:tcW w:w="2727" w:type="dxa"/>
                  <w:noWrap w:val="0"/>
                  <w:vAlign w:val="center"/>
                </w:tcPr>
                <w:p w14:paraId="7D0C9B56">
                  <w:pPr>
                    <w:pStyle w:val="5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b w:val="0"/>
                      <w:bCs/>
                      <w:color w:val="auto"/>
                      <w:sz w:val="21"/>
                      <w:szCs w:val="21"/>
                      <w:highlight w:val="none"/>
                      <w:u w:val="single"/>
                      <w:lang w:val="en-US" w:eastAsia="zh-CN"/>
                    </w:rPr>
                  </w:pPr>
                  <w:r>
                    <w:rPr>
                      <w:rFonts w:hint="default" w:ascii="Times New Roman" w:hAnsi="Times New Roman" w:cs="Times New Roman" w:eastAsiaTheme="minorEastAsia"/>
                      <w:b w:val="0"/>
                      <w:bCs/>
                      <w:color w:val="auto"/>
                      <w:sz w:val="21"/>
                      <w:szCs w:val="21"/>
                      <w:highlight w:val="none"/>
                      <w:u w:val="single"/>
                      <w:lang w:val="en-US" w:eastAsia="zh-CN"/>
                    </w:rPr>
                    <w:t>企业对标情况</w:t>
                  </w:r>
                </w:p>
              </w:tc>
              <w:tc>
                <w:tcPr>
                  <w:tcW w:w="565" w:type="dxa"/>
                  <w:noWrap w:val="0"/>
                  <w:vAlign w:val="center"/>
                </w:tcPr>
                <w:p w14:paraId="7727B4FB">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 w:val="0"/>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 w:val="0"/>
                      <w:bCs/>
                      <w:color w:val="auto"/>
                      <w:kern w:val="28"/>
                      <w:sz w:val="21"/>
                      <w:szCs w:val="21"/>
                      <w:highlight w:val="none"/>
                      <w:u w:val="single"/>
                      <w:vertAlign w:val="baseline"/>
                      <w:lang w:val="en-US" w:eastAsia="zh-CN" w:bidi="ar-SA"/>
                    </w:rPr>
                    <w:t>符合性</w:t>
                  </w:r>
                </w:p>
              </w:tc>
            </w:tr>
            <w:tr w14:paraId="01C13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1216" w:type="dxa"/>
                  <w:gridSpan w:val="2"/>
                  <w:noWrap w:val="0"/>
                  <w:vAlign w:val="center"/>
                </w:tcPr>
                <w:p w14:paraId="1122E226">
                  <w:pPr>
                    <w:pStyle w:val="55"/>
                    <w:keepNext w:val="0"/>
                    <w:keepLines w:val="0"/>
                    <w:suppressLineNumbers w:val="0"/>
                    <w:bidi w:val="0"/>
                    <w:spacing w:before="0" w:beforeAutospacing="0" w:after="0" w:afterAutospacing="0"/>
                    <w:ind w:left="0" w:leftChars="0" w:right="0" w:rightChars="0"/>
                    <w:jc w:val="cente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 xml:space="preserve">能源类型 </w:t>
                  </w:r>
                </w:p>
                <w:p w14:paraId="283862DF">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p>
              </w:tc>
              <w:tc>
                <w:tcPr>
                  <w:tcW w:w="2770" w:type="dxa"/>
                  <w:noWrap w:val="0"/>
                  <w:vAlign w:val="center"/>
                </w:tcPr>
                <w:p w14:paraId="3A468E0C">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使用电、天然气等能源</w:t>
                  </w:r>
                </w:p>
              </w:tc>
              <w:tc>
                <w:tcPr>
                  <w:tcW w:w="2727" w:type="dxa"/>
                  <w:noWrap w:val="0"/>
                  <w:vAlign w:val="center"/>
                </w:tcPr>
                <w:p w14:paraId="62BA639E">
                  <w:pPr>
                    <w:keepNext w:val="0"/>
                    <w:keepLines w:val="0"/>
                    <w:widowControl/>
                    <w:suppressLineNumbers w:val="0"/>
                    <w:jc w:val="cente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使用电</w:t>
                  </w:r>
                </w:p>
              </w:tc>
              <w:tc>
                <w:tcPr>
                  <w:tcW w:w="565" w:type="dxa"/>
                  <w:noWrap w:val="0"/>
                  <w:vAlign w:val="center"/>
                </w:tcPr>
                <w:p w14:paraId="7BFE2712">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符合</w:t>
                  </w:r>
                </w:p>
              </w:tc>
            </w:tr>
            <w:tr w14:paraId="3C730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1216" w:type="dxa"/>
                  <w:gridSpan w:val="2"/>
                  <w:noWrap w:val="0"/>
                  <w:vAlign w:val="center"/>
                </w:tcPr>
                <w:p w14:paraId="761B0399">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生产工艺及装备水平</w:t>
                  </w:r>
                </w:p>
                <w:p w14:paraId="13EEB177">
                  <w:pPr>
                    <w:pStyle w:val="55"/>
                    <w:keepNext w:val="0"/>
                    <w:keepLines w:val="0"/>
                    <w:suppressLineNumbers w:val="0"/>
                    <w:bidi w:val="0"/>
                    <w:spacing w:before="0" w:beforeAutospacing="0" w:after="0" w:afterAutospacing="0"/>
                    <w:ind w:left="0" w:leftChars="0" w:right="0" w:rightChars="0"/>
                    <w:jc w:val="cente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p>
              </w:tc>
              <w:tc>
                <w:tcPr>
                  <w:tcW w:w="2770" w:type="dxa"/>
                  <w:noWrap w:val="0"/>
                  <w:vAlign w:val="center"/>
                </w:tcPr>
                <w:p w14:paraId="613E2264">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1.属于《产业结构调整指导目录（2024 年版）》鼓励类和允许类；2.符合相关行业产业政策；3.符合河南省相关政策要求；4.符合市级规划。</w:t>
                  </w:r>
                </w:p>
              </w:tc>
              <w:tc>
                <w:tcPr>
                  <w:tcW w:w="2727" w:type="dxa"/>
                  <w:noWrap w:val="0"/>
                  <w:vAlign w:val="center"/>
                </w:tcPr>
                <w:p w14:paraId="33806025">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1.</w:t>
                  </w:r>
                  <w:r>
                    <w:rPr>
                      <w:rFonts w:hint="eastAsia" w:cs="Times New Roman" w:eastAsiaTheme="minorEastAsia"/>
                      <w:bCs/>
                      <w:color w:val="auto"/>
                      <w:kern w:val="28"/>
                      <w:sz w:val="21"/>
                      <w:szCs w:val="21"/>
                      <w:highlight w:val="none"/>
                      <w:u w:val="single"/>
                      <w:vertAlign w:val="baseline"/>
                      <w:lang w:val="en-US" w:eastAsia="zh-CN" w:bidi="ar-SA"/>
                    </w:rPr>
                    <w:t>本项目</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属于《产业结构调整指导目录（2024 年版）》鼓励类；2.符合相关行业产业政策；3.符合河南省相关政策要求；4.符合</w:t>
                  </w:r>
                  <w:r>
                    <w:rPr>
                      <w:rFonts w:hint="eastAsia" w:cs="Times New Roman" w:eastAsiaTheme="minorEastAsia"/>
                      <w:bCs/>
                      <w:color w:val="auto"/>
                      <w:kern w:val="28"/>
                      <w:sz w:val="21"/>
                      <w:szCs w:val="21"/>
                      <w:highlight w:val="none"/>
                      <w:u w:val="single"/>
                      <w:vertAlign w:val="baseline"/>
                      <w:lang w:val="en-US" w:eastAsia="zh-CN" w:bidi="ar-SA"/>
                    </w:rPr>
                    <w:t>当地</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规划。</w:t>
                  </w:r>
                </w:p>
              </w:tc>
              <w:tc>
                <w:tcPr>
                  <w:tcW w:w="565" w:type="dxa"/>
                  <w:shd w:val="clear" w:color="auto" w:fill="auto"/>
                  <w:noWrap w:val="0"/>
                  <w:vAlign w:val="center"/>
                </w:tcPr>
                <w:p w14:paraId="3FB43A84">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符合</w:t>
                  </w:r>
                </w:p>
              </w:tc>
            </w:tr>
            <w:tr w14:paraId="209FA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16" w:type="dxa"/>
                  <w:gridSpan w:val="2"/>
                  <w:noWrap w:val="0"/>
                  <w:vAlign w:val="center"/>
                </w:tcPr>
                <w:p w14:paraId="251A3C37">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污染治理</w:t>
                  </w:r>
                </w:p>
                <w:p w14:paraId="7C466A58">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技术</w:t>
                  </w:r>
                </w:p>
                <w:p w14:paraId="185F523D">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color w:val="auto"/>
                      <w:u w:val="single"/>
                      <w:lang w:val="en-US" w:eastAsia="zh-CN"/>
                    </w:rPr>
                  </w:pPr>
                </w:p>
                <w:p w14:paraId="5C50BC79">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p>
              </w:tc>
              <w:tc>
                <w:tcPr>
                  <w:tcW w:w="2770" w:type="dxa"/>
                  <w:noWrap w:val="0"/>
                  <w:vAlign w:val="center"/>
                </w:tcPr>
                <w:p w14:paraId="2A19479B">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1.沥青烟、PM 治理采用覆膜袋式除尘器、滤筒除尘器、湿电除尘等除尘技术（除湿电除尘外，设计效率不低于 99.9%）；</w:t>
                  </w:r>
                </w:p>
                <w:p w14:paraId="5597A781">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2.对排放的 VOCs 进行全面收集，经去除 PM（沥青烟）后，采用燃烧工艺进行处理或引至锅炉燃烧处理；</w:t>
                  </w:r>
                </w:p>
                <w:p w14:paraId="1350643B">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3.沥青槽及沥青储罐排气经密闭收集后，经去除PM（沥青烟）后，采用燃烧工艺进行处理或引至锅炉燃烧处理；</w:t>
                  </w:r>
                </w:p>
                <w:p w14:paraId="578AED40">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4.燃气锅炉（导热油炉）NOx 治理采用低氮燃烧、烟气循环、SNCR/SCR 等适宜技术。使用氨法脱硝的企业，氨的装卸、储存、输送、制备等过程全程密闭，并采取氨气泄漏检测和收集措施；采用尿素作为还原剂的配备有尿素加热水解制氨系统。</w:t>
                  </w:r>
                </w:p>
              </w:tc>
              <w:tc>
                <w:tcPr>
                  <w:tcW w:w="2727" w:type="dxa"/>
                  <w:noWrap w:val="0"/>
                  <w:vAlign w:val="center"/>
                </w:tcPr>
                <w:p w14:paraId="5B7C98AD">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1.</w:t>
                  </w:r>
                  <w:r>
                    <w:rPr>
                      <w:rFonts w:hint="eastAsia" w:cs="Times New Roman" w:eastAsiaTheme="minorEastAsia"/>
                      <w:bCs/>
                      <w:color w:val="auto"/>
                      <w:kern w:val="28"/>
                      <w:sz w:val="21"/>
                      <w:szCs w:val="21"/>
                      <w:highlight w:val="none"/>
                      <w:u w:val="single"/>
                      <w:vertAlign w:val="baseline"/>
                      <w:lang w:val="en-US" w:eastAsia="zh-CN" w:bidi="ar-SA"/>
                    </w:rPr>
                    <w:t>本项目</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PM 治理采用覆膜袋式除尘器除尘技术（设计效率99.9%）；</w:t>
                  </w:r>
                </w:p>
                <w:p w14:paraId="2EAD0AB5">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2.</w:t>
                  </w:r>
                  <w:r>
                    <w:rPr>
                      <w:rFonts w:hint="eastAsia" w:cs="Times New Roman" w:eastAsiaTheme="minorEastAsia"/>
                      <w:bCs/>
                      <w:color w:val="auto"/>
                      <w:kern w:val="28"/>
                      <w:sz w:val="21"/>
                      <w:szCs w:val="21"/>
                      <w:highlight w:val="none"/>
                      <w:u w:val="single"/>
                      <w:vertAlign w:val="baseline"/>
                      <w:lang w:val="en-US" w:eastAsia="zh-CN" w:bidi="ar-SA"/>
                    </w:rPr>
                    <w:t>不涉及</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w:t>
                  </w:r>
                </w:p>
                <w:p w14:paraId="7226A9ED">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3.</w:t>
                  </w:r>
                  <w:r>
                    <w:rPr>
                      <w:rFonts w:hint="eastAsia" w:cs="Times New Roman" w:eastAsiaTheme="minorEastAsia"/>
                      <w:bCs/>
                      <w:color w:val="auto"/>
                      <w:kern w:val="28"/>
                      <w:sz w:val="21"/>
                      <w:szCs w:val="21"/>
                      <w:highlight w:val="none"/>
                      <w:u w:val="single"/>
                      <w:vertAlign w:val="baseline"/>
                      <w:lang w:val="en-US" w:eastAsia="zh-CN" w:bidi="ar-SA"/>
                    </w:rPr>
                    <w:t>不涉及</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w:t>
                  </w:r>
                </w:p>
                <w:p w14:paraId="0D290533">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4.</w:t>
                  </w:r>
                  <w:r>
                    <w:rPr>
                      <w:rFonts w:hint="eastAsia" w:cs="Times New Roman" w:eastAsiaTheme="minorEastAsia"/>
                      <w:bCs/>
                      <w:color w:val="auto"/>
                      <w:kern w:val="28"/>
                      <w:sz w:val="21"/>
                      <w:szCs w:val="21"/>
                      <w:highlight w:val="none"/>
                      <w:u w:val="single"/>
                      <w:vertAlign w:val="baseline"/>
                      <w:lang w:val="en-US" w:eastAsia="zh-CN" w:bidi="ar-SA"/>
                    </w:rPr>
                    <w:t>不涉及</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w:t>
                  </w:r>
                </w:p>
              </w:tc>
              <w:tc>
                <w:tcPr>
                  <w:tcW w:w="565" w:type="dxa"/>
                  <w:noWrap w:val="0"/>
                  <w:vAlign w:val="center"/>
                </w:tcPr>
                <w:p w14:paraId="7150BC18">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符合</w:t>
                  </w:r>
                </w:p>
              </w:tc>
            </w:tr>
            <w:tr w14:paraId="63B03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7" w:hRule="atLeast"/>
              </w:trPr>
              <w:tc>
                <w:tcPr>
                  <w:tcW w:w="1216" w:type="dxa"/>
                  <w:gridSpan w:val="2"/>
                  <w:noWrap w:val="0"/>
                  <w:vAlign w:val="center"/>
                </w:tcPr>
                <w:p w14:paraId="5F6E39F6">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无组织管控</w:t>
                  </w:r>
                </w:p>
                <w:p w14:paraId="1FEF3E4F">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color w:val="auto"/>
                      <w:u w:val="single"/>
                      <w:lang w:val="en-US" w:eastAsia="zh-CN"/>
                    </w:rPr>
                  </w:pPr>
                </w:p>
                <w:p w14:paraId="5842012B">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p>
              </w:tc>
              <w:tc>
                <w:tcPr>
                  <w:tcW w:w="2770" w:type="dxa"/>
                  <w:noWrap w:val="0"/>
                  <w:vAlign w:val="center"/>
                </w:tcPr>
                <w:p w14:paraId="29447D6F">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1.粉状物料采用料仓、储罐等方式密闭储存；粒状物料采用料仓、储罐等方式密闭储存或采用堆棚封闭储存；块状物料采用堆棚封闭储存；沥青储罐呼吸孔安装 VOCs 收集处理设施；</w:t>
                  </w:r>
                </w:p>
                <w:p w14:paraId="4FE1438E">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2.所有散状物料运输采用密闭皮带、密闭通廊、管状带式输送机或密闭车厢、真空罐车、气力输送等密闭方式；沥青运输、储存、装卸、加热、改性等过程密闭，沥青采用密闭管道输送投加，配备沥青加料自动联锁系统；</w:t>
                  </w:r>
                </w:p>
                <w:p w14:paraId="6BFDFB75">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3.各物料破碎、搅拌、转载、下料口、卸料装车等设置集尘罩并配置袋式除尘器，库顶等泄压口配备袋式除尘器或滤筒除尘器；搅拌机皮带跌落点等产尘点配套抽风收尘及除尘装置，不得有明显粉尘逸散；卸沥青槽密闭，沥青槽及沥青储罐废气负压引至废气收集处理系统；</w:t>
                  </w:r>
                </w:p>
                <w:p w14:paraId="5DD1F83A">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4.沥青砼搅拌（拌和）楼需二次封闭并将粉料储罐封闭在内，沥青砼搅拌机、搅拌楼配套安装沥青烟气收集及处理设施；沥青砼成品装车处封闭，配套安装沥青烟气收集及处理设施；5.除尘器设卸灰锁风装置，除尘灰密闭输送返回生产工序；无法实现返回的，应设置密闭灰仓，采用封闭袋接或封闭式螺旋输送，卸灰区封闭；不得直接卸落地面造成二次尘；</w:t>
                  </w:r>
                </w:p>
                <w:p w14:paraId="2C28FDAA">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6.料棚配备喷雾抑尘设施，货物进出大门为自动感应门，在确保安全的情况下，所有门窗保持常闭状态；</w:t>
                  </w:r>
                </w:p>
                <w:p w14:paraId="66C5FCCC">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7.厂区地面全部硬化或绿化，无成片裸露土地；</w:t>
                  </w:r>
                </w:p>
                <w:p w14:paraId="14B739FA">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8.沥青搅拌站贮存易产生粉尘、VOCs、有毒有害大气污染物和异味的危险废物贮存库，设有废气收集装置和处理设施，废气处理设施的排气筒高度不低于 15m。</w:t>
                  </w:r>
                </w:p>
                <w:p w14:paraId="679BC580">
                  <w:pPr>
                    <w:pStyle w:val="25"/>
                    <w:ind w:left="0" w:leftChars="0" w:firstLine="0" w:firstLineChars="0"/>
                    <w:rPr>
                      <w:rFonts w:hint="default"/>
                      <w:color w:val="auto"/>
                      <w:sz w:val="21"/>
                      <w:szCs w:val="21"/>
                      <w:u w:val="single"/>
                      <w:lang w:val="en-US" w:eastAsia="zh-CN"/>
                    </w:rPr>
                  </w:pPr>
                  <w:r>
                    <w:rPr>
                      <w:rFonts w:hint="default"/>
                      <w:color w:val="auto"/>
                      <w:sz w:val="21"/>
                      <w:szCs w:val="21"/>
                      <w:u w:val="single"/>
                      <w:lang w:val="en-US" w:eastAsia="zh-CN"/>
                    </w:rPr>
                    <w:t>1. 企业出厂口和料场出口处【1】</w:t>
                  </w:r>
                </w:p>
                <w:p w14:paraId="7BBC4D56">
                  <w:pPr>
                    <w:pStyle w:val="25"/>
                    <w:ind w:left="0" w:leftChars="0" w:firstLine="0" w:firstLineChars="0"/>
                    <w:rPr>
                      <w:rFonts w:hint="default"/>
                      <w:color w:val="auto"/>
                      <w:sz w:val="21"/>
                      <w:szCs w:val="21"/>
                      <w:u w:val="single"/>
                      <w:lang w:val="en-US" w:eastAsia="zh-CN"/>
                    </w:rPr>
                  </w:pPr>
                  <w:r>
                    <w:rPr>
                      <w:rFonts w:hint="default"/>
                      <w:color w:val="auto"/>
                      <w:sz w:val="21"/>
                      <w:szCs w:val="21"/>
                      <w:u w:val="single"/>
                      <w:lang w:val="en-US" w:eastAsia="zh-CN"/>
                    </w:rPr>
                    <w:t>配备自动感应式高压清洗装置，对所有货物运输车辆的车轮、底盘进行冲洗；</w:t>
                  </w:r>
                </w:p>
                <w:p w14:paraId="5A39645C">
                  <w:pPr>
                    <w:pStyle w:val="25"/>
                    <w:ind w:left="0" w:leftChars="0" w:firstLine="0" w:firstLineChars="0"/>
                    <w:rPr>
                      <w:rFonts w:hint="default"/>
                      <w:color w:val="auto"/>
                      <w:sz w:val="21"/>
                      <w:szCs w:val="21"/>
                      <w:u w:val="single"/>
                      <w:lang w:val="en-US" w:eastAsia="zh-CN"/>
                    </w:rPr>
                  </w:pPr>
                  <w:r>
                    <w:rPr>
                      <w:rFonts w:hint="default"/>
                      <w:color w:val="auto"/>
                      <w:sz w:val="21"/>
                      <w:szCs w:val="21"/>
                      <w:u w:val="single"/>
                      <w:lang w:val="en-US" w:eastAsia="zh-CN"/>
                    </w:rPr>
                    <w:t>2. 洗车台周边配备视频监控，有辅助照明系统，视频监控数据保存一年以上；</w:t>
                  </w:r>
                </w:p>
                <w:p w14:paraId="3BA3EC48">
                  <w:pPr>
                    <w:pStyle w:val="25"/>
                    <w:ind w:left="0" w:leftChars="0" w:firstLine="0" w:firstLineChars="0"/>
                    <w:rPr>
                      <w:rFonts w:hint="default"/>
                      <w:color w:val="auto"/>
                      <w:sz w:val="21"/>
                      <w:szCs w:val="21"/>
                      <w:u w:val="single"/>
                      <w:lang w:val="en-US" w:eastAsia="zh-CN"/>
                    </w:rPr>
                  </w:pPr>
                  <w:r>
                    <w:rPr>
                      <w:rFonts w:hint="default"/>
                      <w:color w:val="auto"/>
                      <w:sz w:val="21"/>
                      <w:szCs w:val="21"/>
                      <w:u w:val="single"/>
                      <w:lang w:val="en-US" w:eastAsia="zh-CN"/>
                    </w:rPr>
                    <w:t>3. 洗车台全自动操作，有最低冲洗时间控制功能，具备自动和手动冲洗功能；鼓励企业商砼罐车清洗采用干式技术，减少厂区废水产生，以保障洗车区域干净整洁、无物料撒漏、堆积、粘结；</w:t>
                  </w:r>
                </w:p>
                <w:p w14:paraId="10C0D94F">
                  <w:pPr>
                    <w:pStyle w:val="25"/>
                    <w:ind w:left="0" w:leftChars="0" w:firstLine="0" w:firstLineChars="0"/>
                    <w:rPr>
                      <w:rFonts w:hint="default"/>
                      <w:color w:val="auto"/>
                      <w:u w:val="single"/>
                      <w:lang w:val="en-US" w:eastAsia="zh-CN"/>
                    </w:rPr>
                  </w:pPr>
                  <w:r>
                    <w:rPr>
                      <w:rFonts w:hint="default"/>
                      <w:color w:val="auto"/>
                      <w:sz w:val="21"/>
                      <w:szCs w:val="21"/>
                      <w:u w:val="single"/>
                      <w:lang w:val="en-US" w:eastAsia="zh-CN"/>
                    </w:rPr>
                    <w:t>4. 洗车台配废水收集、处理系统。</w:t>
                  </w:r>
                </w:p>
              </w:tc>
              <w:tc>
                <w:tcPr>
                  <w:tcW w:w="2727" w:type="dxa"/>
                  <w:noWrap w:val="0"/>
                  <w:vAlign w:val="center"/>
                </w:tcPr>
                <w:p w14:paraId="6777B8E8">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1.</w:t>
                  </w:r>
                  <w:r>
                    <w:rPr>
                      <w:rFonts w:hint="eastAsia" w:cs="Times New Roman" w:eastAsiaTheme="minorEastAsia"/>
                      <w:bCs/>
                      <w:color w:val="auto"/>
                      <w:kern w:val="28"/>
                      <w:sz w:val="21"/>
                      <w:szCs w:val="21"/>
                      <w:highlight w:val="none"/>
                      <w:u w:val="single"/>
                      <w:vertAlign w:val="baseline"/>
                      <w:lang w:val="en-US" w:eastAsia="zh-CN" w:bidi="ar-SA"/>
                    </w:rPr>
                    <w:t>本项目</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粉状物料</w:t>
                  </w:r>
                  <w:r>
                    <w:rPr>
                      <w:rFonts w:hint="eastAsia" w:cs="Times New Roman" w:eastAsiaTheme="minorEastAsia"/>
                      <w:bCs/>
                      <w:color w:val="auto"/>
                      <w:kern w:val="28"/>
                      <w:sz w:val="21"/>
                      <w:szCs w:val="21"/>
                      <w:highlight w:val="none"/>
                      <w:u w:val="single"/>
                      <w:vertAlign w:val="baseline"/>
                      <w:lang w:val="en-US" w:eastAsia="zh-CN" w:bidi="ar-SA"/>
                    </w:rPr>
                    <w:t>水泥、粉煤灰</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采用料仓密闭储存；粒状物料</w:t>
                  </w:r>
                  <w:r>
                    <w:rPr>
                      <w:rFonts w:hint="eastAsia" w:cs="Times New Roman" w:eastAsiaTheme="minorEastAsia"/>
                      <w:bCs/>
                      <w:color w:val="auto"/>
                      <w:kern w:val="28"/>
                      <w:sz w:val="21"/>
                      <w:szCs w:val="21"/>
                      <w:highlight w:val="none"/>
                      <w:u w:val="single"/>
                      <w:vertAlign w:val="baseline"/>
                      <w:lang w:val="en-US" w:eastAsia="zh-CN" w:bidi="ar-SA"/>
                    </w:rPr>
                    <w:t>石子、砂</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密闭储存；</w:t>
                  </w:r>
                </w:p>
                <w:p w14:paraId="7799C259">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2.所有散状物料运输采用密闭皮带密闭方式；</w:t>
                  </w:r>
                </w:p>
                <w:p w14:paraId="150A3E4F">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3.</w:t>
                  </w:r>
                  <w:r>
                    <w:rPr>
                      <w:rFonts w:hint="eastAsia" w:cs="Times New Roman" w:eastAsiaTheme="minorEastAsia"/>
                      <w:bCs/>
                      <w:color w:val="auto"/>
                      <w:kern w:val="28"/>
                      <w:sz w:val="21"/>
                      <w:szCs w:val="21"/>
                      <w:highlight w:val="none"/>
                      <w:u w:val="single"/>
                      <w:vertAlign w:val="baseline"/>
                      <w:lang w:val="en-US" w:eastAsia="zh-CN" w:bidi="ar-SA"/>
                    </w:rPr>
                    <w:t>本项目物料</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搅拌下料口等设置</w:t>
                  </w:r>
                  <w:r>
                    <w:rPr>
                      <w:rFonts w:hint="eastAsia" w:cs="Times New Roman" w:eastAsiaTheme="minorEastAsia"/>
                      <w:bCs/>
                      <w:color w:val="auto"/>
                      <w:kern w:val="28"/>
                      <w:sz w:val="21"/>
                      <w:szCs w:val="21"/>
                      <w:highlight w:val="none"/>
                      <w:u w:val="single"/>
                      <w:vertAlign w:val="baseline"/>
                      <w:lang w:val="en-US" w:eastAsia="zh-CN" w:bidi="ar-SA"/>
                    </w:rPr>
                    <w:t>全密闭</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集尘罩并配置</w:t>
                  </w:r>
                  <w:r>
                    <w:rPr>
                      <w:rFonts w:hint="eastAsia" w:cs="Times New Roman" w:eastAsiaTheme="minorEastAsia"/>
                      <w:bCs/>
                      <w:color w:val="auto"/>
                      <w:kern w:val="28"/>
                      <w:sz w:val="21"/>
                      <w:szCs w:val="21"/>
                      <w:highlight w:val="none"/>
                      <w:u w:val="single"/>
                      <w:vertAlign w:val="baseline"/>
                      <w:lang w:val="en-US" w:eastAsia="zh-CN" w:bidi="ar-SA"/>
                    </w:rPr>
                    <w:t>覆膜</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袋式除尘器，库顶泄压口配备</w:t>
                  </w:r>
                  <w:r>
                    <w:rPr>
                      <w:rFonts w:hint="eastAsia" w:cs="Times New Roman" w:eastAsiaTheme="minorEastAsia"/>
                      <w:bCs/>
                      <w:color w:val="auto"/>
                      <w:kern w:val="28"/>
                      <w:sz w:val="21"/>
                      <w:szCs w:val="21"/>
                      <w:highlight w:val="none"/>
                      <w:u w:val="single"/>
                      <w:vertAlign w:val="baseline"/>
                      <w:lang w:val="en-US" w:eastAsia="zh-CN" w:bidi="ar-SA"/>
                    </w:rPr>
                    <w:t>覆膜</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袋式除尘器；搅拌机皮带跌落点等产尘点配套抽风收尘及除尘装置，</w:t>
                  </w:r>
                  <w:r>
                    <w:rPr>
                      <w:rFonts w:hint="eastAsia" w:cs="Times New Roman" w:eastAsiaTheme="minorEastAsia"/>
                      <w:bCs/>
                      <w:color w:val="auto"/>
                      <w:kern w:val="28"/>
                      <w:sz w:val="21"/>
                      <w:szCs w:val="21"/>
                      <w:highlight w:val="none"/>
                      <w:u w:val="single"/>
                      <w:vertAlign w:val="baseline"/>
                      <w:lang w:val="en-US" w:eastAsia="zh-CN" w:bidi="ar-SA"/>
                    </w:rPr>
                    <w:t>没</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有明显粉尘逸散；</w:t>
                  </w:r>
                </w:p>
                <w:p w14:paraId="3CDBBAF5">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4.</w:t>
                  </w:r>
                  <w:r>
                    <w:rPr>
                      <w:rFonts w:hint="eastAsia" w:cs="Times New Roman" w:eastAsiaTheme="minorEastAsia"/>
                      <w:bCs/>
                      <w:color w:val="auto"/>
                      <w:kern w:val="28"/>
                      <w:sz w:val="21"/>
                      <w:szCs w:val="21"/>
                      <w:highlight w:val="none"/>
                      <w:u w:val="single"/>
                      <w:vertAlign w:val="baseline"/>
                      <w:lang w:val="en-US" w:eastAsia="zh-CN" w:bidi="ar-SA"/>
                    </w:rPr>
                    <w:t>不涉及</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w:t>
                  </w:r>
                </w:p>
                <w:p w14:paraId="4109D57E">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5.</w:t>
                  </w:r>
                  <w:r>
                    <w:rPr>
                      <w:rFonts w:hint="eastAsia" w:cs="Times New Roman" w:eastAsiaTheme="minorEastAsia"/>
                      <w:bCs/>
                      <w:color w:val="auto"/>
                      <w:kern w:val="28"/>
                      <w:sz w:val="21"/>
                      <w:szCs w:val="21"/>
                      <w:highlight w:val="none"/>
                      <w:u w:val="single"/>
                      <w:vertAlign w:val="baseline"/>
                      <w:lang w:val="en-US" w:eastAsia="zh-CN" w:bidi="ar-SA"/>
                    </w:rPr>
                    <w:t>本项目</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除尘器设卸灰锁风装置，除尘灰密闭输送返回生产工序；卸灰区封闭；不直接卸落地面造成二次尘；</w:t>
                  </w:r>
                </w:p>
                <w:p w14:paraId="54709B47">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6.料棚配备</w:t>
                  </w:r>
                  <w:r>
                    <w:rPr>
                      <w:rFonts w:hint="eastAsia" w:ascii="Times New Roman" w:hAnsi="Times New Roman" w:cs="Times New Roman" w:eastAsiaTheme="minorEastAsia"/>
                      <w:bCs/>
                      <w:color w:val="C00000"/>
                      <w:kern w:val="28"/>
                      <w:sz w:val="21"/>
                      <w:szCs w:val="21"/>
                      <w:highlight w:val="none"/>
                      <w:u w:val="single"/>
                      <w:vertAlign w:val="baseline"/>
                      <w:lang w:val="en-US" w:eastAsia="zh-CN" w:bidi="ar-SA"/>
                    </w:rPr>
                    <w:t>喷雾</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抑尘设施，货物进出大门为自动感应门，在确保安全的情况下，所有门窗保持常闭状态；</w:t>
                  </w:r>
                </w:p>
                <w:p w14:paraId="7FB35D97">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7.厂区地面全部硬化或绿化，无成片裸露土地；</w:t>
                  </w:r>
                </w:p>
                <w:p w14:paraId="687387D7">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8.</w:t>
                  </w:r>
                  <w:r>
                    <w:rPr>
                      <w:rFonts w:hint="eastAsia" w:cs="Times New Roman" w:eastAsiaTheme="minorEastAsia"/>
                      <w:bCs/>
                      <w:color w:val="auto"/>
                      <w:kern w:val="28"/>
                      <w:sz w:val="21"/>
                      <w:szCs w:val="21"/>
                      <w:highlight w:val="none"/>
                      <w:u w:val="single"/>
                      <w:vertAlign w:val="baseline"/>
                      <w:lang w:val="en-US" w:eastAsia="zh-CN" w:bidi="ar-SA"/>
                    </w:rPr>
                    <w:t>不涉及</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w:t>
                  </w:r>
                </w:p>
                <w:p w14:paraId="01AE1CB1">
                  <w:pPr>
                    <w:pStyle w:val="25"/>
                    <w:ind w:left="0" w:leftChars="0" w:firstLine="0" w:firstLineChars="0"/>
                    <w:rPr>
                      <w:rFonts w:hint="default"/>
                      <w:color w:val="auto"/>
                      <w:sz w:val="21"/>
                      <w:szCs w:val="21"/>
                      <w:u w:val="single"/>
                      <w:lang w:val="en-US" w:eastAsia="zh-CN"/>
                    </w:rPr>
                  </w:pPr>
                  <w:r>
                    <w:rPr>
                      <w:rFonts w:hint="default"/>
                      <w:color w:val="auto"/>
                      <w:sz w:val="21"/>
                      <w:szCs w:val="21"/>
                      <w:u w:val="single"/>
                      <w:lang w:val="en-US" w:eastAsia="zh-CN"/>
                    </w:rPr>
                    <w:t>1. 企业出厂口和料场出口处【1】配备自动感应式高压清洗装置，对所有货物运输车辆的车轮、底盘进行冲洗；</w:t>
                  </w:r>
                </w:p>
                <w:p w14:paraId="1D94E38C">
                  <w:pPr>
                    <w:pStyle w:val="25"/>
                    <w:ind w:left="0" w:leftChars="0" w:firstLine="0" w:firstLineChars="0"/>
                    <w:rPr>
                      <w:rFonts w:hint="default"/>
                      <w:color w:val="auto"/>
                      <w:sz w:val="21"/>
                      <w:szCs w:val="21"/>
                      <w:u w:val="single"/>
                      <w:lang w:val="en-US" w:eastAsia="zh-CN"/>
                    </w:rPr>
                  </w:pPr>
                  <w:r>
                    <w:rPr>
                      <w:rFonts w:hint="default"/>
                      <w:color w:val="auto"/>
                      <w:sz w:val="21"/>
                      <w:szCs w:val="21"/>
                      <w:u w:val="single"/>
                      <w:lang w:val="en-US" w:eastAsia="zh-CN"/>
                    </w:rPr>
                    <w:t>2. 洗车台周边配备视频监控，有辅助照明系统，视频监控数据保存一年以上；</w:t>
                  </w:r>
                </w:p>
                <w:p w14:paraId="4C582808">
                  <w:pPr>
                    <w:pStyle w:val="25"/>
                    <w:ind w:left="0" w:leftChars="0" w:firstLine="0" w:firstLineChars="0"/>
                    <w:rPr>
                      <w:rFonts w:hint="default"/>
                      <w:color w:val="auto"/>
                      <w:sz w:val="21"/>
                      <w:szCs w:val="21"/>
                      <w:u w:val="single"/>
                      <w:lang w:val="en-US" w:eastAsia="zh-CN"/>
                    </w:rPr>
                  </w:pPr>
                  <w:r>
                    <w:rPr>
                      <w:rFonts w:hint="default"/>
                      <w:color w:val="auto"/>
                      <w:sz w:val="21"/>
                      <w:szCs w:val="21"/>
                      <w:u w:val="single"/>
                      <w:lang w:val="en-US" w:eastAsia="zh-CN"/>
                    </w:rPr>
                    <w:t>3. 洗车台全自动操作，有最低冲洗时间控制功能，具备自动和手动冲洗功能；</w:t>
                  </w:r>
                </w:p>
                <w:p w14:paraId="533A2641">
                  <w:pPr>
                    <w:pStyle w:val="25"/>
                    <w:ind w:left="0" w:leftChars="0" w:firstLine="0" w:firstLineChars="0"/>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color w:val="auto"/>
                      <w:sz w:val="21"/>
                      <w:szCs w:val="21"/>
                      <w:u w:val="single"/>
                      <w:lang w:val="en-US" w:eastAsia="zh-CN"/>
                    </w:rPr>
                    <w:t>4. 洗车台配废水收集</w:t>
                  </w:r>
                  <w:r>
                    <w:rPr>
                      <w:rFonts w:hint="eastAsia"/>
                      <w:color w:val="auto"/>
                      <w:sz w:val="21"/>
                      <w:szCs w:val="21"/>
                      <w:u w:val="single"/>
                      <w:lang w:val="en-US" w:eastAsia="zh-CN"/>
                    </w:rPr>
                    <w:t>沉淀池进行沉淀处理</w:t>
                  </w:r>
                  <w:r>
                    <w:rPr>
                      <w:rFonts w:hint="default"/>
                      <w:color w:val="auto"/>
                      <w:sz w:val="21"/>
                      <w:szCs w:val="21"/>
                      <w:u w:val="single"/>
                      <w:lang w:val="en-US" w:eastAsia="zh-CN"/>
                    </w:rPr>
                    <w:t>。</w:t>
                  </w:r>
                </w:p>
              </w:tc>
              <w:tc>
                <w:tcPr>
                  <w:tcW w:w="565" w:type="dxa"/>
                  <w:noWrap w:val="0"/>
                  <w:vAlign w:val="center"/>
                </w:tcPr>
                <w:p w14:paraId="6A28BA43">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符合</w:t>
                  </w:r>
                </w:p>
              </w:tc>
            </w:tr>
            <w:tr w14:paraId="62945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7" w:hRule="atLeast"/>
              </w:trPr>
              <w:tc>
                <w:tcPr>
                  <w:tcW w:w="1216" w:type="dxa"/>
                  <w:gridSpan w:val="2"/>
                  <w:noWrap w:val="0"/>
                  <w:vAlign w:val="center"/>
                </w:tcPr>
                <w:p w14:paraId="4CEADCA2">
                  <w:pPr>
                    <w:pStyle w:val="55"/>
                    <w:keepNext w:val="0"/>
                    <w:keepLines w:val="0"/>
                    <w:suppressLineNumbers w:val="0"/>
                    <w:bidi w:val="0"/>
                    <w:spacing w:before="0" w:beforeAutospacing="0" w:after="0" w:afterAutospacing="0"/>
                    <w:ind w:left="0" w:leftChars="0" w:right="0" w:rightChars="0"/>
                    <w:jc w:val="cente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cs="Times New Roman" w:eastAsiaTheme="minorEastAsia"/>
                      <w:color w:val="auto"/>
                      <w:u w:val="single"/>
                      <w:lang w:val="en-US" w:eastAsia="zh-CN"/>
                    </w:rPr>
                    <w:t>排放限值</w:t>
                  </w:r>
                </w:p>
              </w:tc>
              <w:tc>
                <w:tcPr>
                  <w:tcW w:w="2770" w:type="dxa"/>
                  <w:noWrap w:val="0"/>
                  <w:vAlign w:val="center"/>
                </w:tcPr>
                <w:p w14:paraId="6285C395">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1.PM、NMHC、沥青烟有组织排放浓度均不高于10、30、10mg/m</w:t>
                  </w:r>
                  <w:r>
                    <w:rPr>
                      <w:rFonts w:hint="eastAsia" w:ascii="Times New Roman" w:hAnsi="Times New Roman" w:cs="Times New Roman" w:eastAsiaTheme="minorEastAsia"/>
                      <w:bCs/>
                      <w:color w:val="auto"/>
                      <w:kern w:val="28"/>
                      <w:sz w:val="21"/>
                      <w:szCs w:val="21"/>
                      <w:highlight w:val="none"/>
                      <w:u w:val="single"/>
                      <w:vertAlign w:val="superscript"/>
                      <w:lang w:val="en-US" w:eastAsia="zh-CN" w:bidi="ar-SA"/>
                    </w:rPr>
                    <w:t>3</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w:t>
                  </w:r>
                </w:p>
                <w:p w14:paraId="3F5C6BBC">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2.VOCs 治理设施去除率达80%及以上；因烟气收集工艺原因去除率确实达不到的，生产车间或生产设备的无组织排放监控点 NMHC 浓度低于 4mg/m³，企业边界 1hNMHC 平均浓度低于</w:t>
                  </w:r>
                </w:p>
                <w:p w14:paraId="1EE03216">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2mg/m³；</w:t>
                  </w:r>
                </w:p>
                <w:p w14:paraId="385EC758">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3.厂界 PM 排放浓度不高于 1mg/m</w:t>
                  </w:r>
                  <w:r>
                    <w:rPr>
                      <w:rFonts w:hint="eastAsia" w:ascii="Times New Roman" w:hAnsi="Times New Roman" w:cs="Times New Roman" w:eastAsiaTheme="minorEastAsia"/>
                      <w:bCs/>
                      <w:color w:val="auto"/>
                      <w:kern w:val="28"/>
                      <w:sz w:val="21"/>
                      <w:szCs w:val="21"/>
                      <w:highlight w:val="none"/>
                      <w:u w:val="single"/>
                      <w:vertAlign w:val="superscript"/>
                      <w:lang w:val="en-US" w:eastAsia="zh-CN" w:bidi="ar-SA"/>
                    </w:rPr>
                    <w:t>3</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w:t>
                  </w:r>
                </w:p>
                <w:p w14:paraId="4A8C2692">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4.锅炉（导热油炉）排放限值：</w:t>
                  </w:r>
                </w:p>
                <w:p w14:paraId="2700FAD5">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（1）PM、SO</w:t>
                  </w:r>
                  <w:r>
                    <w:rPr>
                      <w:rFonts w:hint="eastAsia" w:ascii="Times New Roman" w:hAnsi="Times New Roman" w:cs="Times New Roman" w:eastAsiaTheme="minorEastAsia"/>
                      <w:bCs/>
                      <w:color w:val="auto"/>
                      <w:kern w:val="28"/>
                      <w:sz w:val="21"/>
                      <w:szCs w:val="21"/>
                      <w:highlight w:val="none"/>
                      <w:u w:val="single"/>
                      <w:vertAlign w:val="subscript"/>
                      <w:lang w:val="en-US" w:eastAsia="zh-CN" w:bidi="ar-SA"/>
                    </w:rPr>
                    <w:t>2</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、NOx 排放浓度分别不高于：5、10、50/30【2】</w:t>
                  </w:r>
                </w:p>
                <w:p w14:paraId="4976DF26">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mg/m3（基准氧含量：燃气3.5%）；</w:t>
                  </w:r>
                </w:p>
                <w:p w14:paraId="27C49605">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（2）使用氨水、尿素作为脱硝还原剂的企业，氨逃逸排放浓度不高于8mg/m</w:t>
                  </w:r>
                  <w:r>
                    <w:rPr>
                      <w:rFonts w:hint="eastAsia" w:ascii="Times New Roman" w:hAnsi="Times New Roman" w:cs="Times New Roman" w:eastAsiaTheme="minorEastAsia"/>
                      <w:bCs/>
                      <w:color w:val="auto"/>
                      <w:kern w:val="28"/>
                      <w:sz w:val="21"/>
                      <w:szCs w:val="21"/>
                      <w:highlight w:val="none"/>
                      <w:u w:val="single"/>
                      <w:vertAlign w:val="superscript"/>
                      <w:lang w:val="en-US" w:eastAsia="zh-CN" w:bidi="ar-SA"/>
                    </w:rPr>
                    <w:t>3</w:t>
                  </w:r>
                </w:p>
              </w:tc>
              <w:tc>
                <w:tcPr>
                  <w:tcW w:w="2727" w:type="dxa"/>
                  <w:noWrap w:val="0"/>
                  <w:vAlign w:val="center"/>
                </w:tcPr>
                <w:p w14:paraId="0DB8238E">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1.PM有组织排放浓度均不高于10mg/m</w:t>
                  </w:r>
                  <w:r>
                    <w:rPr>
                      <w:rFonts w:hint="eastAsia" w:ascii="Times New Roman" w:hAnsi="Times New Roman" w:cs="Times New Roman" w:eastAsiaTheme="minorEastAsia"/>
                      <w:bCs/>
                      <w:color w:val="auto"/>
                      <w:kern w:val="28"/>
                      <w:sz w:val="21"/>
                      <w:szCs w:val="21"/>
                      <w:highlight w:val="none"/>
                      <w:u w:val="single"/>
                      <w:vertAlign w:val="superscript"/>
                      <w:lang w:val="en-US" w:eastAsia="zh-CN" w:bidi="ar-SA"/>
                    </w:rPr>
                    <w:t>3</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w:t>
                  </w:r>
                </w:p>
                <w:p w14:paraId="0DDF8FBF">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2.</w:t>
                  </w:r>
                  <w:r>
                    <w:rPr>
                      <w:rFonts w:hint="eastAsia" w:cs="Times New Roman" w:eastAsiaTheme="minorEastAsia"/>
                      <w:bCs/>
                      <w:color w:val="auto"/>
                      <w:kern w:val="28"/>
                      <w:sz w:val="21"/>
                      <w:szCs w:val="21"/>
                      <w:highlight w:val="none"/>
                      <w:u w:val="single"/>
                      <w:vertAlign w:val="baseline"/>
                      <w:lang w:val="en-US" w:eastAsia="zh-CN" w:bidi="ar-SA"/>
                    </w:rPr>
                    <w:t>不涉及</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w:t>
                  </w:r>
                </w:p>
                <w:p w14:paraId="4F1A22F2">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 xml:space="preserve">3.厂界 PM 排放浓度不高于 </w:t>
                  </w:r>
                  <w:r>
                    <w:rPr>
                      <w:rFonts w:hint="eastAsia" w:cs="Times New Roman" w:eastAsiaTheme="minorEastAsia"/>
                      <w:bCs/>
                      <w:color w:val="auto"/>
                      <w:kern w:val="28"/>
                      <w:sz w:val="21"/>
                      <w:szCs w:val="21"/>
                      <w:highlight w:val="none"/>
                      <w:u w:val="single"/>
                      <w:vertAlign w:val="baseline"/>
                      <w:lang w:val="en-US" w:eastAsia="zh-CN" w:bidi="ar-SA"/>
                    </w:rPr>
                    <w:t>0.5</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mg/m</w:t>
                  </w:r>
                  <w:r>
                    <w:rPr>
                      <w:rFonts w:hint="eastAsia" w:ascii="Times New Roman" w:hAnsi="Times New Roman" w:cs="Times New Roman" w:eastAsiaTheme="minorEastAsia"/>
                      <w:bCs/>
                      <w:color w:val="auto"/>
                      <w:kern w:val="28"/>
                      <w:sz w:val="21"/>
                      <w:szCs w:val="21"/>
                      <w:highlight w:val="none"/>
                      <w:u w:val="single"/>
                      <w:vertAlign w:val="superscript"/>
                      <w:lang w:val="en-US" w:eastAsia="zh-CN" w:bidi="ar-SA"/>
                    </w:rPr>
                    <w:t>3</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w:t>
                  </w:r>
                </w:p>
                <w:p w14:paraId="321C030A">
                  <w:pPr>
                    <w:keepNext w:val="0"/>
                    <w:keepLines w:val="0"/>
                    <w:widowControl/>
                    <w:suppressLineNumbers w:val="0"/>
                    <w:jc w:val="left"/>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4.</w:t>
                  </w:r>
                  <w:r>
                    <w:rPr>
                      <w:rFonts w:hint="eastAsia" w:cs="Times New Roman" w:eastAsiaTheme="minorEastAsia"/>
                      <w:bCs/>
                      <w:color w:val="auto"/>
                      <w:kern w:val="28"/>
                      <w:sz w:val="21"/>
                      <w:szCs w:val="21"/>
                      <w:highlight w:val="none"/>
                      <w:u w:val="single"/>
                      <w:vertAlign w:val="baseline"/>
                      <w:lang w:val="en-US" w:eastAsia="zh-CN" w:bidi="ar-SA"/>
                    </w:rPr>
                    <w:t>不涉及</w:t>
                  </w:r>
                  <w:r>
                    <w:rPr>
                      <w:rFonts w:hint="eastAsia" w:ascii="Times New Roman" w:hAnsi="Times New Roman" w:cs="Times New Roman" w:eastAsiaTheme="minorEastAsia"/>
                      <w:bCs/>
                      <w:color w:val="auto"/>
                      <w:kern w:val="28"/>
                      <w:sz w:val="21"/>
                      <w:szCs w:val="21"/>
                      <w:highlight w:val="none"/>
                      <w:u w:val="single"/>
                      <w:vertAlign w:val="baseline"/>
                      <w:lang w:val="en-US" w:eastAsia="zh-CN" w:bidi="ar-SA"/>
                    </w:rPr>
                    <w:t>；</w:t>
                  </w:r>
                </w:p>
                <w:p w14:paraId="0F6FCE93">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p>
              </w:tc>
              <w:tc>
                <w:tcPr>
                  <w:tcW w:w="565" w:type="dxa"/>
                  <w:noWrap w:val="0"/>
                  <w:vAlign w:val="center"/>
                </w:tcPr>
                <w:p w14:paraId="627DFB4D">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符合</w:t>
                  </w:r>
                </w:p>
              </w:tc>
            </w:tr>
            <w:tr w14:paraId="36083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16" w:type="dxa"/>
                  <w:gridSpan w:val="2"/>
                  <w:shd w:val="clear" w:color="auto" w:fill="auto"/>
                  <w:noWrap w:val="0"/>
                  <w:vAlign w:val="center"/>
                </w:tcPr>
                <w:p w14:paraId="467BF4DE">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eastAsia" w:cs="Times New Roman" w:eastAsiaTheme="minorEastAsia"/>
                      <w:bCs/>
                      <w:color w:val="auto"/>
                      <w:kern w:val="28"/>
                      <w:sz w:val="21"/>
                      <w:szCs w:val="21"/>
                      <w:highlight w:val="none"/>
                      <w:u w:val="single"/>
                      <w:vertAlign w:val="baseline"/>
                      <w:lang w:val="en-US" w:eastAsia="zh-CN" w:bidi="ar-SA"/>
                    </w:rPr>
                    <w:t>监测监控水平</w:t>
                  </w:r>
                </w:p>
              </w:tc>
              <w:tc>
                <w:tcPr>
                  <w:tcW w:w="2770" w:type="dxa"/>
                  <w:shd w:val="clear" w:color="auto" w:fill="auto"/>
                  <w:noWrap w:val="0"/>
                  <w:vAlign w:val="center"/>
                </w:tcPr>
                <w:p w14:paraId="349F28C8">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1.有组织排放口按排污许可、环境影响评价或环境现状评估等要求安装烟气排放自动监控设施（CEMS），并按要求与省厅联网；重点排污单位风量大于10000m</w:t>
                  </w:r>
                  <w:r>
                    <w:rPr>
                      <w:rFonts w:hint="default" w:ascii="Times New Roman" w:hAnsi="Times New Roman" w:cs="Times New Roman" w:eastAsiaTheme="minorEastAsia"/>
                      <w:bCs/>
                      <w:color w:val="auto"/>
                      <w:kern w:val="28"/>
                      <w:sz w:val="21"/>
                      <w:szCs w:val="21"/>
                      <w:highlight w:val="none"/>
                      <w:u w:val="single"/>
                      <w:vertAlign w:val="superscript"/>
                      <w:lang w:val="en-US" w:eastAsia="zh-CN" w:bidi="ar-SA"/>
                    </w:rPr>
                    <w:t>3</w:t>
                  </w:r>
                </w:p>
                <w:p w14:paraId="6B9DF482">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/h 的主要排放口安装NMHC 在线监测设施（FID 检测器）并按要求与省厅联网；其他企业 NMHC 初始排放速率大于 2kg/h 且排放口风量大于 20000m</w:t>
                  </w:r>
                  <w:r>
                    <w:rPr>
                      <w:rFonts w:hint="default" w:ascii="Times New Roman" w:hAnsi="Times New Roman" w:cs="Times New Roman" w:eastAsiaTheme="minorEastAsia"/>
                      <w:bCs/>
                      <w:color w:val="auto"/>
                      <w:kern w:val="28"/>
                      <w:sz w:val="21"/>
                      <w:szCs w:val="21"/>
                      <w:highlight w:val="none"/>
                      <w:u w:val="single"/>
                      <w:vertAlign w:val="superscript"/>
                      <w:lang w:val="en-US" w:eastAsia="zh-CN" w:bidi="ar-SA"/>
                    </w:rPr>
                    <w:t>3</w:t>
                  </w: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/h 的废气排放口安装 NMHC 在线监测设施（FID 检测器），并按要求与省厅联网；在线监测数据至少保存最近 12 个月的 1 分钟均值、36 个月的 1 小时均值及 60 个月的日均值和月均值。（投产或安装时间不满一年以上的企业，以现有数据为准）；</w:t>
                  </w:r>
                </w:p>
                <w:p w14:paraId="67EB038D">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2.按生态环境部门要求规范设置废气排放口标志牌、二维码标识和采样平台、采样孔；各废气排放口按照排污许可要求开展自行监测；</w:t>
                  </w:r>
                </w:p>
                <w:p w14:paraId="2091A52D">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3.厂内未安装在线监控的主要涉气生产环节、料场出入口等易产尘点安装高清视频监控系统，视频监控数据保存6个月以上。</w:t>
                  </w:r>
                </w:p>
              </w:tc>
              <w:tc>
                <w:tcPr>
                  <w:tcW w:w="2727" w:type="dxa"/>
                  <w:shd w:val="clear" w:color="auto" w:fill="auto"/>
                  <w:noWrap w:val="0"/>
                  <w:vAlign w:val="center"/>
                </w:tcPr>
                <w:p w14:paraId="76A71474">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1.</w:t>
                  </w:r>
                  <w:r>
                    <w:rPr>
                      <w:rFonts w:hint="eastAsia" w:cs="Times New Roman" w:eastAsiaTheme="minorEastAsia"/>
                      <w:bCs/>
                      <w:color w:val="auto"/>
                      <w:kern w:val="28"/>
                      <w:sz w:val="21"/>
                      <w:szCs w:val="21"/>
                      <w:highlight w:val="none"/>
                      <w:u w:val="single"/>
                      <w:vertAlign w:val="baseline"/>
                      <w:lang w:val="en-US" w:eastAsia="zh-CN" w:bidi="ar-SA"/>
                    </w:rPr>
                    <w:t>不涉及</w:t>
                  </w: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w:t>
                  </w:r>
                </w:p>
                <w:p w14:paraId="0BC56011">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2.</w:t>
                  </w:r>
                  <w:r>
                    <w:rPr>
                      <w:rFonts w:hint="eastAsia" w:cs="Times New Roman" w:eastAsiaTheme="minorEastAsia"/>
                      <w:bCs/>
                      <w:color w:val="auto"/>
                      <w:kern w:val="28"/>
                      <w:sz w:val="21"/>
                      <w:szCs w:val="21"/>
                      <w:highlight w:val="none"/>
                      <w:u w:val="single"/>
                      <w:vertAlign w:val="baseline"/>
                      <w:lang w:val="en-US" w:eastAsia="zh-CN" w:bidi="ar-SA"/>
                    </w:rPr>
                    <w:t>本项目拟</w:t>
                  </w: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按生态环境部门要求规范设置废气排放口标志牌、二维码标识和采样平台、采样孔；各废气排放口按照排污许可要求开展自行监测；</w:t>
                  </w:r>
                </w:p>
                <w:p w14:paraId="62812C87">
                  <w:pPr>
                    <w:keepNext w:val="0"/>
                    <w:keepLines w:val="0"/>
                    <w:widowControl/>
                    <w:suppressLineNumbers w:val="0"/>
                    <w:jc w:val="left"/>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3.</w:t>
                  </w:r>
                  <w:r>
                    <w:rPr>
                      <w:rFonts w:hint="eastAsia" w:cs="Times New Roman" w:eastAsiaTheme="minorEastAsia"/>
                      <w:bCs/>
                      <w:color w:val="auto"/>
                      <w:kern w:val="28"/>
                      <w:sz w:val="21"/>
                      <w:szCs w:val="21"/>
                      <w:highlight w:val="none"/>
                      <w:u w:val="single"/>
                      <w:vertAlign w:val="baseline"/>
                      <w:lang w:val="en-US" w:eastAsia="zh-CN" w:bidi="ar-SA"/>
                    </w:rPr>
                    <w:t>本项目</w:t>
                  </w: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涉气生产环节、料场出入口等易产尘点安装高清视频监控系统，视频监控数据保存6个月以上。</w:t>
                  </w:r>
                </w:p>
              </w:tc>
              <w:tc>
                <w:tcPr>
                  <w:tcW w:w="565" w:type="dxa"/>
                  <w:noWrap w:val="0"/>
                  <w:vAlign w:val="center"/>
                </w:tcPr>
                <w:p w14:paraId="5481E594">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singl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single"/>
                      <w:vertAlign w:val="baseline"/>
                      <w:lang w:val="en-US" w:eastAsia="zh-CN" w:bidi="ar-SA"/>
                    </w:rPr>
                    <w:t>符合</w:t>
                  </w:r>
                </w:p>
              </w:tc>
            </w:tr>
            <w:tr w14:paraId="3AC99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trPr>
              <w:tc>
                <w:tcPr>
                  <w:tcW w:w="608" w:type="dxa"/>
                  <w:vMerge w:val="restart"/>
                  <w:noWrap w:val="0"/>
                  <w:vAlign w:val="center"/>
                </w:tcPr>
                <w:p w14:paraId="4E9F38EA">
                  <w:pPr>
                    <w:pStyle w:val="5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none"/>
                      <w:vertAlign w:val="baseline"/>
                      <w:lang w:val="en-US" w:eastAsia="zh-CN" w:bidi="ar-SA"/>
                    </w:rPr>
                    <w:t>环境管 理水平</w:t>
                  </w:r>
                </w:p>
              </w:tc>
              <w:tc>
                <w:tcPr>
                  <w:tcW w:w="608" w:type="dxa"/>
                  <w:noWrap w:val="0"/>
                  <w:vAlign w:val="center"/>
                </w:tcPr>
                <w:p w14:paraId="07BA7F5D">
                  <w:pPr>
                    <w:pStyle w:val="5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none"/>
                      <w:vertAlign w:val="baseline"/>
                      <w:lang w:val="en-US" w:eastAsia="zh-CN" w:bidi="ar-SA"/>
                    </w:rPr>
                    <w:t>环保档案</w:t>
                  </w:r>
                </w:p>
              </w:tc>
              <w:tc>
                <w:tcPr>
                  <w:tcW w:w="2770" w:type="dxa"/>
                  <w:noWrap w:val="0"/>
                  <w:vAlign w:val="center"/>
                </w:tcPr>
                <w:p w14:paraId="2193986D">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1.环评批复文件和竣工环保验收文件或环境现状评估备案证明；</w:t>
                  </w:r>
                </w:p>
                <w:p w14:paraId="574C2AE7">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2.国家版排污许可证；</w:t>
                  </w:r>
                </w:p>
                <w:p w14:paraId="4C70443A">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3.环境管理制度（有组织、无组织排放长效管理机制，主要包括日常操作规程、岗位责任制度、污染物排放公示制度和定期巡查维护制度等）；</w:t>
                  </w:r>
                </w:p>
                <w:p w14:paraId="0C9E7994">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4.废气污染治理设施稳定运行管理规程；</w:t>
                  </w:r>
                </w:p>
                <w:p w14:paraId="7DCAB206">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color w:val="auto"/>
                      <w:highlight w:val="none"/>
                      <w:lang w:val="en-US" w:eastAsia="zh-CN"/>
                    </w:rPr>
                    <w:t>5.一年内废气监测报告（符合排污许可证监测项目及频次要求）。</w:t>
                  </w:r>
                </w:p>
              </w:tc>
              <w:tc>
                <w:tcPr>
                  <w:tcW w:w="2727" w:type="dxa"/>
                  <w:noWrap w:val="0"/>
                  <w:vAlign w:val="center"/>
                </w:tcPr>
                <w:p w14:paraId="5FA558BE">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本项目现处于环评阶段，拟按要求存档以下材料：</w:t>
                  </w:r>
                </w:p>
                <w:p w14:paraId="4B4D2DD6">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1.环评批复文件和竣工环保验收文件；</w:t>
                  </w:r>
                </w:p>
                <w:p w14:paraId="3D6993B4">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2.国家版排污许可证；</w:t>
                  </w:r>
                </w:p>
                <w:p w14:paraId="0023EECA">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3.环境管理制度（有组织、无组织排放长效管理机制，主要包括日常操作规程、岗位责任制度、污染物排放公示制度和定期巡查维护制度等）；</w:t>
                  </w:r>
                </w:p>
                <w:p w14:paraId="47655237">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4.废气污染治理设施稳定运行管理规程；</w:t>
                  </w:r>
                </w:p>
                <w:p w14:paraId="2DB4FF65">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color w:val="auto"/>
                      <w:highlight w:val="none"/>
                      <w:lang w:val="en-US" w:eastAsia="zh-CN"/>
                    </w:rPr>
                    <w:t>5.一年内废气监测报告（符合排污许可证监测项目及频次要求）。</w:t>
                  </w:r>
                </w:p>
              </w:tc>
              <w:tc>
                <w:tcPr>
                  <w:tcW w:w="565" w:type="dxa"/>
                  <w:noWrap w:val="0"/>
                  <w:vAlign w:val="center"/>
                </w:tcPr>
                <w:p w14:paraId="2F0E5C7B">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none"/>
                      <w:vertAlign w:val="baseline"/>
                      <w:lang w:val="en-US" w:eastAsia="zh-CN" w:bidi="ar-SA"/>
                    </w:rPr>
                    <w:t>符合</w:t>
                  </w:r>
                </w:p>
              </w:tc>
            </w:tr>
            <w:tr w14:paraId="7FA4B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trPr>
              <w:tc>
                <w:tcPr>
                  <w:tcW w:w="608" w:type="dxa"/>
                  <w:vMerge w:val="continue"/>
                  <w:noWrap w:val="0"/>
                  <w:vAlign w:val="center"/>
                </w:tcPr>
                <w:p w14:paraId="3BE50323">
                  <w:pPr>
                    <w:pStyle w:val="5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p>
              </w:tc>
              <w:tc>
                <w:tcPr>
                  <w:tcW w:w="608" w:type="dxa"/>
                  <w:noWrap w:val="0"/>
                  <w:vAlign w:val="center"/>
                </w:tcPr>
                <w:p w14:paraId="74C6D3B5">
                  <w:pPr>
                    <w:pStyle w:val="5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none"/>
                      <w:vertAlign w:val="baseline"/>
                      <w:lang w:val="en-US" w:eastAsia="zh-CN" w:bidi="ar-SA"/>
                    </w:rPr>
                    <w:t>台账 记录</w:t>
                  </w:r>
                </w:p>
              </w:tc>
              <w:tc>
                <w:tcPr>
                  <w:tcW w:w="2770" w:type="dxa"/>
                  <w:noWrap w:val="0"/>
                  <w:vAlign w:val="center"/>
                </w:tcPr>
                <w:p w14:paraId="02037FEC">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1.生产设施运行管理信息（生产时间、运行负荷、产品产量等）；</w:t>
                  </w:r>
                </w:p>
                <w:p w14:paraId="1E13F7E7">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2.废气污染治理设施运行、维护、管理信息（包括但不限于废气收集系统和污染治理设施的名称规格、</w:t>
                  </w:r>
                </w:p>
                <w:p w14:paraId="5D470846">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设计参数、运行参数、巡检记录、污染治理易耗品与药剂用量（吸附剂、催化剂、脱硫剂、脱硝剂、</w:t>
                  </w:r>
                </w:p>
                <w:p w14:paraId="08CE69F7">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过滤耗材等）、操作记录以及维护记录、运行要求等）；</w:t>
                  </w:r>
                </w:p>
                <w:p w14:paraId="1427D7F3">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3.监测记录信息（主要污染排放口废气排放记录等）；</w:t>
                  </w:r>
                </w:p>
                <w:p w14:paraId="17B13AD1">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4.主要原辅材料消耗记录；</w:t>
                  </w:r>
                </w:p>
                <w:p w14:paraId="74455B56">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5.燃料消耗记录；</w:t>
                  </w:r>
                </w:p>
                <w:p w14:paraId="05683486">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color w:val="auto"/>
                      <w:highlight w:val="none"/>
                      <w:lang w:val="en-US" w:eastAsia="zh-CN"/>
                    </w:rPr>
                    <w:t>6.固废、危废暂存、处理记录。</w:t>
                  </w:r>
                </w:p>
              </w:tc>
              <w:tc>
                <w:tcPr>
                  <w:tcW w:w="2727" w:type="dxa"/>
                  <w:noWrap w:val="0"/>
                  <w:vAlign w:val="center"/>
                </w:tcPr>
                <w:p w14:paraId="2BD1EAC0">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本项目现处于环评阶段，拟按要求记录以下台账：</w:t>
                  </w:r>
                </w:p>
                <w:p w14:paraId="617D5B7E">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1.生产设施运行管理信息（生产时间、运行负荷、产品产量等）；</w:t>
                  </w:r>
                </w:p>
                <w:p w14:paraId="1BA3D6EE">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2.废气污染治理设施运行、维护、管理信息（包括但不限于废气收集系统和污染治理设施的名称规格、</w:t>
                  </w:r>
                </w:p>
                <w:p w14:paraId="466519B2">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设计参数、运行参数、巡检记录、污染治理易耗品、操作记录以及维护记录、运行要求等）；</w:t>
                  </w:r>
                </w:p>
                <w:p w14:paraId="02964BA2">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3.监测记录信息（主要污染排放口废气排放记录等）；</w:t>
                  </w:r>
                </w:p>
                <w:p w14:paraId="01FCA036">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4.主要原辅材料消耗记录；</w:t>
                  </w:r>
                </w:p>
                <w:p w14:paraId="09707DFC">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r>
                    <w:rPr>
                      <w:rFonts w:hint="eastAsia" w:cs="Times New Roman"/>
                      <w:color w:val="auto"/>
                      <w:highlight w:val="none"/>
                      <w:lang w:val="en-US" w:eastAsia="zh-CN"/>
                    </w:rPr>
                    <w:t>不涉及</w:t>
                  </w:r>
                  <w:r>
                    <w:rPr>
                      <w:rFonts w:hint="default" w:ascii="Times New Roman" w:hAnsi="Times New Roman" w:cs="Times New Roman"/>
                      <w:color w:val="auto"/>
                      <w:highlight w:val="none"/>
                      <w:lang w:val="en-US" w:eastAsia="zh-CN"/>
                    </w:rPr>
                    <w:t>；</w:t>
                  </w:r>
                </w:p>
                <w:p w14:paraId="5C6CB1B7">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color w:val="auto"/>
                      <w:sz w:val="21"/>
                      <w:szCs w:val="21"/>
                      <w:highlight w:val="yellow"/>
                      <w:lang w:val="en-US" w:eastAsia="zh-CN"/>
                    </w:rPr>
                  </w:pPr>
                  <w:r>
                    <w:rPr>
                      <w:rFonts w:hint="default" w:ascii="Times New Roman" w:hAnsi="Times New Roman" w:cs="Times New Roman"/>
                      <w:color w:val="auto"/>
                      <w:highlight w:val="none"/>
                      <w:lang w:val="en-US" w:eastAsia="zh-CN"/>
                    </w:rPr>
                    <w:t>6.固废、危废暂存、处理记录。</w:t>
                  </w:r>
                </w:p>
              </w:tc>
              <w:tc>
                <w:tcPr>
                  <w:tcW w:w="565" w:type="dxa"/>
                  <w:noWrap w:val="0"/>
                  <w:vAlign w:val="center"/>
                </w:tcPr>
                <w:p w14:paraId="1E356D7A">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none"/>
                      <w:vertAlign w:val="baseline"/>
                      <w:lang w:val="en-US" w:eastAsia="zh-CN" w:bidi="ar-SA"/>
                    </w:rPr>
                    <w:t>符合</w:t>
                  </w:r>
                </w:p>
              </w:tc>
            </w:tr>
            <w:tr w14:paraId="7E5A5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trPr>
              <w:tc>
                <w:tcPr>
                  <w:tcW w:w="608" w:type="dxa"/>
                  <w:vMerge w:val="continue"/>
                  <w:noWrap w:val="0"/>
                  <w:vAlign w:val="center"/>
                </w:tcPr>
                <w:p w14:paraId="3B67E56C">
                  <w:pPr>
                    <w:pStyle w:val="5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p>
              </w:tc>
              <w:tc>
                <w:tcPr>
                  <w:tcW w:w="608" w:type="dxa"/>
                  <w:noWrap w:val="0"/>
                  <w:vAlign w:val="center"/>
                </w:tcPr>
                <w:p w14:paraId="619BD0D4">
                  <w:pPr>
                    <w:pStyle w:val="5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none"/>
                      <w:vertAlign w:val="baseline"/>
                      <w:lang w:val="en-US" w:eastAsia="zh-CN" w:bidi="ar-SA"/>
                    </w:rPr>
                    <w:t>人员配置</w:t>
                  </w:r>
                </w:p>
              </w:tc>
              <w:tc>
                <w:tcPr>
                  <w:tcW w:w="2770" w:type="dxa"/>
                  <w:noWrap w:val="0"/>
                  <w:vAlign w:val="center"/>
                </w:tcPr>
                <w:p w14:paraId="7DB8833A">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color w:val="auto"/>
                      <w:highlight w:val="none"/>
                      <w:lang w:val="en-US" w:eastAsia="zh-CN"/>
                    </w:rPr>
                    <w:t>设置环保部门，配备专职环保人员，并具备相应的环境管理能力（包括但不限于学历、培训、从业经验等）。</w:t>
                  </w:r>
                </w:p>
              </w:tc>
              <w:tc>
                <w:tcPr>
                  <w:tcW w:w="2727" w:type="dxa"/>
                  <w:noWrap w:val="0"/>
                  <w:vAlign w:val="center"/>
                </w:tcPr>
                <w:p w14:paraId="13CD20D9">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eastAsia" w:cs="Times New Roman"/>
                      <w:color w:val="auto"/>
                      <w:highlight w:val="none"/>
                      <w:lang w:val="en-US" w:eastAsia="zh-CN"/>
                    </w:rPr>
                    <w:t>拟</w:t>
                  </w:r>
                  <w:r>
                    <w:rPr>
                      <w:rFonts w:hint="default" w:ascii="Times New Roman" w:hAnsi="Times New Roman" w:cs="Times New Roman"/>
                      <w:color w:val="auto"/>
                      <w:highlight w:val="none"/>
                      <w:lang w:val="en-US" w:eastAsia="zh-CN"/>
                    </w:rPr>
                    <w:t>设置环保部门，配备专职环保人员，并具备相应的环境管理能力（包括但不限于学历、培训、从业经验等）。</w:t>
                  </w:r>
                </w:p>
              </w:tc>
              <w:tc>
                <w:tcPr>
                  <w:tcW w:w="565" w:type="dxa"/>
                  <w:noWrap w:val="0"/>
                  <w:vAlign w:val="center"/>
                </w:tcPr>
                <w:p w14:paraId="67B3E12F">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none"/>
                      <w:vertAlign w:val="baseline"/>
                      <w:lang w:val="en-US" w:eastAsia="zh-CN" w:bidi="ar-SA"/>
                    </w:rPr>
                    <w:t>符合</w:t>
                  </w:r>
                </w:p>
              </w:tc>
            </w:tr>
            <w:tr w14:paraId="376CE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trPr>
              <w:tc>
                <w:tcPr>
                  <w:tcW w:w="1216" w:type="dxa"/>
                  <w:gridSpan w:val="2"/>
                  <w:noWrap w:val="0"/>
                  <w:vAlign w:val="center"/>
                </w:tcPr>
                <w:p w14:paraId="787314DD">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eastAsia" w:cs="Times New Roman"/>
                      <w:color w:val="auto"/>
                      <w:highlight w:val="none"/>
                      <w:lang w:val="en-US" w:eastAsia="zh-CN"/>
                    </w:rPr>
                    <w:t>运输方式</w:t>
                  </w:r>
                </w:p>
              </w:tc>
              <w:tc>
                <w:tcPr>
                  <w:tcW w:w="2770" w:type="dxa"/>
                  <w:noWrap w:val="0"/>
                  <w:vAlign w:val="center"/>
                </w:tcPr>
                <w:p w14:paraId="4C2A3E65">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1.原料、产品公路运输全部使用新能源（电动、氢能）车辆或国六排放标准车辆（含燃气）；</w:t>
                  </w:r>
                </w:p>
                <w:p w14:paraId="3E48E293">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2.厂内车辆全部使用新能源（电动、氢能）车辆或达到国六排放标准（含燃气）；</w:t>
                  </w:r>
                </w:p>
                <w:p w14:paraId="05CD40BA">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3.厂内非道路移动机械全部使用新能源（电动、</w:t>
                  </w:r>
                </w:p>
                <w:p w14:paraId="4B18145F">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color w:val="auto"/>
                      <w:highlight w:val="none"/>
                      <w:lang w:val="en-US" w:eastAsia="zh-CN"/>
                    </w:rPr>
                    <w:t>氢能）机械或达到国四及以上排放标准。</w:t>
                  </w:r>
                </w:p>
              </w:tc>
              <w:tc>
                <w:tcPr>
                  <w:tcW w:w="2727" w:type="dxa"/>
                  <w:noWrap w:val="0"/>
                  <w:vAlign w:val="center"/>
                </w:tcPr>
                <w:p w14:paraId="0DD801CF">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1.原料、产品公路运输全部使用新能源（电动、氢能）车辆或国六排放标准车辆（含燃气）；</w:t>
                  </w:r>
                </w:p>
                <w:p w14:paraId="453FB0B7">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2.厂内车辆全部使用新能源（电动、氢能）车辆或达到国六排放标准（含燃气）；</w:t>
                  </w:r>
                </w:p>
                <w:p w14:paraId="69EE463F">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color w:val="auto"/>
                      <w:highlight w:val="none"/>
                      <w:lang w:val="en-US" w:eastAsia="zh-CN"/>
                    </w:rPr>
                    <w:t>3.厂内非道路移动机械全部使用新能源（电动、氢能）机械或达到国四及以上排放标准。</w:t>
                  </w:r>
                </w:p>
              </w:tc>
              <w:tc>
                <w:tcPr>
                  <w:tcW w:w="565" w:type="dxa"/>
                  <w:noWrap w:val="0"/>
                  <w:vAlign w:val="center"/>
                </w:tcPr>
                <w:p w14:paraId="2DD948E8">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none"/>
                      <w:vertAlign w:val="baseline"/>
                      <w:lang w:val="en-US" w:eastAsia="zh-CN" w:bidi="ar-SA"/>
                    </w:rPr>
                    <w:t>符合</w:t>
                  </w:r>
                </w:p>
              </w:tc>
            </w:tr>
            <w:tr w14:paraId="05492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1216" w:type="dxa"/>
                  <w:gridSpan w:val="2"/>
                  <w:noWrap w:val="0"/>
                  <w:vAlign w:val="center"/>
                </w:tcPr>
                <w:p w14:paraId="7504CAF7">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eastAsia" w:cs="Times New Roman"/>
                      <w:color w:val="auto"/>
                      <w:highlight w:val="none"/>
                      <w:lang w:val="en-US" w:eastAsia="zh-CN"/>
                    </w:rPr>
                    <w:t>运输监管</w:t>
                  </w:r>
                </w:p>
              </w:tc>
              <w:tc>
                <w:tcPr>
                  <w:tcW w:w="2770" w:type="dxa"/>
                  <w:noWrap w:val="0"/>
                  <w:vAlign w:val="center"/>
                </w:tcPr>
                <w:p w14:paraId="315380E5">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color w:val="auto"/>
                      <w:highlight w:val="none"/>
                      <w:lang w:val="en-US" w:eastAsia="zh-CN"/>
                    </w:rPr>
                    <w:t>日均进出货物 150 吨（或载货车辆日进出 10 辆次）及以上（货物包括原料、辅料、燃料、产品和其他与生产相关物料）的企业，参照《重污染天气重点行业移动源应急管理技术指南》建立门禁视频监控系统和电子台账；其他企业安装车辆运输视频监控（数据能保存 6 个月），并建立车辆运输手工台账。</w:t>
                  </w:r>
                </w:p>
              </w:tc>
              <w:tc>
                <w:tcPr>
                  <w:tcW w:w="2727" w:type="dxa"/>
                  <w:noWrap w:val="0"/>
                  <w:vAlign w:val="center"/>
                </w:tcPr>
                <w:p w14:paraId="61284417">
                  <w:pPr>
                    <w:pStyle w:val="55"/>
                    <w:keepNext w:val="0"/>
                    <w:keepLines w:val="0"/>
                    <w:suppressLineNumbers w:val="0"/>
                    <w:bidi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eastAsia" w:cs="Times New Roman"/>
                      <w:color w:val="auto"/>
                      <w:highlight w:val="none"/>
                      <w:lang w:val="en-US" w:eastAsia="zh-CN"/>
                    </w:rPr>
                    <w:t>本项目拟</w:t>
                  </w:r>
                  <w:r>
                    <w:rPr>
                      <w:rFonts w:hint="default" w:ascii="Times New Roman" w:hAnsi="Times New Roman" w:cs="Times New Roman"/>
                      <w:color w:val="auto"/>
                      <w:highlight w:val="none"/>
                      <w:lang w:val="en-US" w:eastAsia="zh-CN"/>
                    </w:rPr>
                    <w:t>参照《重污染天气重点行业移动源应急管理技术指南》建立门禁视频监控系统和电子台账；</w:t>
                  </w:r>
                </w:p>
              </w:tc>
              <w:tc>
                <w:tcPr>
                  <w:tcW w:w="565" w:type="dxa"/>
                  <w:noWrap w:val="0"/>
                  <w:vAlign w:val="center"/>
                </w:tcPr>
                <w:p w14:paraId="078E551A">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none"/>
                      <w:vertAlign w:val="baseline"/>
                      <w:lang w:val="en-US" w:eastAsia="zh-CN" w:bidi="ar-SA"/>
                    </w:rPr>
                    <w:t>符合</w:t>
                  </w:r>
                </w:p>
              </w:tc>
            </w:tr>
            <w:tr w14:paraId="59889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7278" w:type="dxa"/>
                  <w:gridSpan w:val="5"/>
                  <w:noWrap w:val="0"/>
                  <w:vAlign w:val="center"/>
                </w:tcPr>
                <w:p w14:paraId="4D62D695">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none"/>
                      <w:vertAlign w:val="baseline"/>
                      <w:lang w:val="en-US" w:eastAsia="zh-CN" w:bidi="ar-SA"/>
                    </w:rPr>
                    <w:t>备注【1】：料场口与出厂口距离在 100 米以内的可合并安装 1 处洗车台；企业如有多处洗车台，在出厂口前安装一套自动感应式高压清洗装置即可。</w:t>
                  </w:r>
                </w:p>
                <w:p w14:paraId="0EBC8827">
                  <w:pPr>
                    <w:pStyle w:val="55"/>
                    <w:keepNext w:val="0"/>
                    <w:keepLines w:val="0"/>
                    <w:suppressLineNumbers w:val="0"/>
                    <w:bidi w:val="0"/>
                    <w:spacing w:before="0" w:beforeAutospacing="0" w:after="0" w:afterAutospacing="0"/>
                    <w:ind w:left="0" w:leftChars="0" w:right="0" w:rightChars="0"/>
                    <w:jc w:val="both"/>
                    <w:rPr>
                      <w:rFonts w:hint="default" w:ascii="Times New Roman" w:hAnsi="Times New Roman" w:cs="Times New Roman" w:eastAsiaTheme="minorEastAsia"/>
                      <w:bCs/>
                      <w:color w:val="auto"/>
                      <w:kern w:val="28"/>
                      <w:sz w:val="21"/>
                      <w:szCs w:val="21"/>
                      <w:highlight w:val="none"/>
                      <w:u w:val="none"/>
                      <w:vertAlign w:val="baseline"/>
                      <w:lang w:val="en-US" w:eastAsia="zh-CN" w:bidi="ar-SA"/>
                    </w:rPr>
                  </w:pPr>
                  <w:r>
                    <w:rPr>
                      <w:rFonts w:hint="default" w:ascii="Times New Roman" w:hAnsi="Times New Roman" w:cs="Times New Roman" w:eastAsiaTheme="minorEastAsia"/>
                      <w:bCs/>
                      <w:color w:val="auto"/>
                      <w:kern w:val="28"/>
                      <w:sz w:val="21"/>
                      <w:szCs w:val="21"/>
                      <w:highlight w:val="none"/>
                      <w:u w:val="none"/>
                      <w:vertAlign w:val="baseline"/>
                      <w:lang w:val="en-US" w:eastAsia="zh-CN" w:bidi="ar-SA"/>
                    </w:rPr>
                    <w:t>备注【2】：2021 年 3 月 1 日后新建的燃气锅炉和需要采取特别保护措施的区域，执行该排放限值。</w:t>
                  </w:r>
                </w:p>
              </w:tc>
            </w:tr>
          </w:tbl>
          <w:p w14:paraId="7C263DDD">
            <w:pPr>
              <w:pStyle w:val="22"/>
              <w:keepNext w:val="0"/>
              <w:keepLines w:val="0"/>
              <w:pageBreakBefore w:val="0"/>
              <w:widowControl w:val="0"/>
              <w:tabs>
                <w:tab w:val="left" w:pos="4140"/>
              </w:tabs>
              <w:kinsoku/>
              <w:wordWrap/>
              <w:overflowPunct/>
              <w:topLinePunct w:val="0"/>
              <w:autoSpaceDE w:val="0"/>
              <w:autoSpaceDN w:val="0"/>
              <w:bidi w:val="0"/>
              <w:adjustRightInd w:val="0"/>
              <w:snapToGrid w:val="0"/>
              <w:spacing w:before="0" w:beforeAutospacing="0" w:after="0" w:afterAutospacing="0" w:line="500" w:lineRule="exact"/>
              <w:ind w:firstLine="480" w:firstLineChars="200"/>
              <w:jc w:val="both"/>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kern w:val="0"/>
                <w:sz w:val="24"/>
                <w:szCs w:val="24"/>
                <w:highlight w:val="none"/>
                <w:lang w:val="en-US" w:eastAsia="zh-CN"/>
              </w:rPr>
              <w:t>由上表分析可知，</w:t>
            </w:r>
            <w:r>
              <w:rPr>
                <w:rFonts w:hint="default" w:ascii="Times New Roman" w:hAnsi="Times New Roman" w:cs="Times New Roman" w:eastAsiaTheme="minorEastAsia"/>
                <w:b w:val="0"/>
                <w:bCs w:val="0"/>
                <w:color w:val="auto"/>
                <w:kern w:val="0"/>
                <w:sz w:val="24"/>
                <w:szCs w:val="24"/>
                <w:highlight w:val="none"/>
                <w:lang w:val="en-US" w:eastAsia="zh-CN"/>
              </w:rPr>
              <w:t>本项目建设符合</w:t>
            </w:r>
            <w:r>
              <w:rPr>
                <w:rFonts w:hint="default" w:ascii="Times New Roman" w:hAnsi="Times New Roman" w:eastAsia="宋体"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28"/>
                <w:sz w:val="24"/>
                <w:szCs w:val="40"/>
                <w:highlight w:val="none"/>
                <w:lang w:val="en-US" w:eastAsia="zh-CN" w:bidi="ar-SA"/>
              </w:rPr>
              <w:t>河南省重污染天气</w:t>
            </w:r>
            <w:r>
              <w:rPr>
                <w:rFonts w:hint="eastAsia" w:ascii="Times New Roman" w:hAnsi="Times New Roman" w:cs="Times New Roman"/>
                <w:b w:val="0"/>
                <w:bCs w:val="0"/>
                <w:color w:val="auto"/>
                <w:kern w:val="28"/>
                <w:sz w:val="24"/>
                <w:szCs w:val="40"/>
                <w:highlight w:val="none"/>
                <w:lang w:val="en-US" w:eastAsia="zh-CN" w:bidi="ar-SA"/>
              </w:rPr>
              <w:t>重点</w:t>
            </w:r>
            <w:r>
              <w:rPr>
                <w:rFonts w:hint="default" w:ascii="Times New Roman" w:hAnsi="Times New Roman" w:eastAsia="宋体" w:cs="Times New Roman"/>
                <w:b w:val="0"/>
                <w:bCs w:val="0"/>
                <w:color w:val="auto"/>
                <w:kern w:val="28"/>
                <w:sz w:val="24"/>
                <w:szCs w:val="40"/>
                <w:highlight w:val="none"/>
                <w:lang w:val="en-US" w:eastAsia="zh-CN" w:bidi="ar-SA"/>
              </w:rPr>
              <w:t>行业应急减排措施制定技术指南（202</w:t>
            </w:r>
            <w:r>
              <w:rPr>
                <w:rFonts w:hint="eastAsia" w:ascii="Times New Roman" w:hAnsi="Times New Roman" w:cs="Times New Roman"/>
                <w:b w:val="0"/>
                <w:bCs w:val="0"/>
                <w:color w:val="auto"/>
                <w:kern w:val="28"/>
                <w:sz w:val="24"/>
                <w:szCs w:val="40"/>
                <w:highlight w:val="none"/>
                <w:lang w:val="en-US" w:eastAsia="zh-CN" w:bidi="ar-SA"/>
              </w:rPr>
              <w:t>4</w:t>
            </w:r>
            <w:r>
              <w:rPr>
                <w:rFonts w:hint="default" w:ascii="Times New Roman" w:hAnsi="Times New Roman" w:eastAsia="宋体" w:cs="Times New Roman"/>
                <w:b w:val="0"/>
                <w:bCs w:val="0"/>
                <w:color w:val="auto"/>
                <w:kern w:val="28"/>
                <w:sz w:val="24"/>
                <w:szCs w:val="40"/>
                <w:highlight w:val="none"/>
                <w:lang w:val="en-US" w:eastAsia="zh-CN" w:bidi="ar-SA"/>
              </w:rPr>
              <w:t>年修订版）</w:t>
            </w:r>
            <w:r>
              <w:rPr>
                <w:rFonts w:hint="default" w:ascii="Times New Roman" w:hAnsi="Times New Roman" w:cs="Times New Roman"/>
                <w:b w:val="0"/>
                <w:bCs w:val="0"/>
                <w:color w:val="auto"/>
                <w:kern w:val="28"/>
                <w:sz w:val="24"/>
                <w:szCs w:val="40"/>
                <w:lang w:val="en-US" w:eastAsia="zh-CN" w:bidi="ar-SA"/>
              </w:rPr>
              <w:t>》</w:t>
            </w:r>
            <w:r>
              <w:rPr>
                <w:rFonts w:hint="default" w:ascii="Times New Roman" w:hAnsi="Times New Roman" w:cs="Times New Roman" w:eastAsiaTheme="minorEastAsia"/>
                <w:b w:val="0"/>
                <w:bCs w:val="0"/>
                <w:color w:val="auto"/>
                <w:kern w:val="0"/>
                <w:sz w:val="24"/>
                <w:szCs w:val="24"/>
                <w:highlight w:val="none"/>
                <w:lang w:val="en-US" w:eastAsia="zh-CN"/>
              </w:rPr>
              <w:t>中</w:t>
            </w:r>
            <w:r>
              <w:rPr>
                <w:rFonts w:hint="eastAsia" w:cs="Times New Roman"/>
                <w:b w:val="0"/>
                <w:bCs/>
                <w:color w:val="auto"/>
                <w:highlight w:val="none"/>
                <w:lang w:val="en-US" w:eastAsia="zh-CN"/>
              </w:rPr>
              <w:t>十二、</w:t>
            </w:r>
            <w:r>
              <w:rPr>
                <w:rFonts w:hint="default" w:ascii="Times New Roman" w:hAnsi="Times New Roman" w:cs="Times New Roman"/>
                <w:b w:val="0"/>
                <w:bCs/>
                <w:color w:val="auto"/>
                <w:highlight w:val="none"/>
                <w:lang w:val="en-US" w:eastAsia="zh-CN"/>
              </w:rPr>
              <w:t>商砼（沥青）搅拌站企业</w:t>
            </w:r>
            <w:r>
              <w:rPr>
                <w:rFonts w:hint="eastAsia" w:ascii="Times New Roman" w:hAnsi="Times New Roman" w:cs="Times New Roman"/>
                <w:b w:val="0"/>
                <w:bCs/>
                <w:color w:val="auto"/>
                <w:highlight w:val="none"/>
                <w:lang w:val="en-US" w:eastAsia="zh-CN"/>
              </w:rPr>
              <w:t>A级</w:t>
            </w:r>
            <w:r>
              <w:rPr>
                <w:rFonts w:hint="default" w:ascii="Times New Roman" w:hAnsi="Times New Roman" w:cs="Times New Roman" w:eastAsiaTheme="minorEastAsia"/>
                <w:b w:val="0"/>
                <w:bCs w:val="0"/>
                <w:color w:val="auto"/>
                <w:kern w:val="0"/>
                <w:sz w:val="24"/>
                <w:szCs w:val="24"/>
                <w:highlight w:val="none"/>
                <w:lang w:val="en-US" w:eastAsia="zh-CN"/>
              </w:rPr>
              <w:t>相关要</w:t>
            </w:r>
            <w:r>
              <w:rPr>
                <w:rFonts w:hint="default" w:ascii="Times New Roman" w:hAnsi="Times New Roman" w:cs="Times New Roman" w:eastAsiaTheme="minorEastAsia"/>
                <w:color w:val="auto"/>
                <w:kern w:val="0"/>
                <w:sz w:val="24"/>
                <w:szCs w:val="24"/>
                <w:highlight w:val="none"/>
                <w:lang w:val="en-US" w:eastAsia="zh-CN"/>
              </w:rPr>
              <w:t>求</w:t>
            </w:r>
            <w:r>
              <w:rPr>
                <w:rFonts w:hint="default" w:ascii="Times New Roman" w:hAnsi="Times New Roman" w:cs="Times New Roman" w:eastAsiaTheme="minorEastAsia"/>
                <w:color w:val="auto"/>
                <w:sz w:val="24"/>
                <w:szCs w:val="24"/>
                <w:highlight w:val="none"/>
              </w:rPr>
              <w:t>。</w:t>
            </w:r>
          </w:p>
          <w:p w14:paraId="24224C86">
            <w:pPr>
              <w:pStyle w:val="34"/>
              <w:keepNext w:val="0"/>
              <w:keepLines w:val="0"/>
              <w:pageBreakBefore w:val="0"/>
              <w:widowControl w:val="0"/>
              <w:suppressLineNumbers w:val="0"/>
              <w:kinsoku/>
              <w:wordWrap/>
              <w:overflowPunct/>
              <w:topLinePunct w:val="0"/>
              <w:bidi w:val="0"/>
              <w:spacing w:before="0" w:beforeAutospacing="0" w:after="0" w:afterAutospacing="0" w:line="500" w:lineRule="exact"/>
              <w:ind w:left="0" w:right="0" w:firstLine="482" w:firstLineChars="200"/>
              <w:textAlignment w:val="auto"/>
              <w:rPr>
                <w:rFonts w:hint="default" w:ascii="Times New Roman" w:hAnsi="Times New Roman" w:cs="Times New Roman" w:eastAsiaTheme="minorEastAsia"/>
                <w:b/>
                <w:bCs w:val="0"/>
                <w:color w:val="auto"/>
                <w:kern w:val="28"/>
                <w:sz w:val="24"/>
                <w:szCs w:val="24"/>
                <w:highlight w:val="none"/>
                <w:u w:val="single"/>
                <w:lang w:val="en-US" w:eastAsia="zh-CN" w:bidi="ar-SA"/>
              </w:rPr>
            </w:pPr>
            <w:r>
              <w:rPr>
                <w:rFonts w:hint="default" w:ascii="Times New Roman" w:hAnsi="Times New Roman" w:cs="Times New Roman" w:eastAsiaTheme="minorEastAsia"/>
                <w:b/>
                <w:bCs w:val="0"/>
                <w:color w:val="auto"/>
                <w:kern w:val="28"/>
                <w:sz w:val="24"/>
                <w:szCs w:val="24"/>
                <w:highlight w:val="none"/>
                <w:u w:val="single"/>
                <w:lang w:val="en-US" w:eastAsia="zh-CN" w:bidi="ar-SA"/>
              </w:rPr>
              <w:t>1</w:t>
            </w:r>
            <w:r>
              <w:rPr>
                <w:rFonts w:hint="eastAsia" w:ascii="Times New Roman" w:cs="Times New Roman" w:eastAsiaTheme="minorEastAsia"/>
                <w:b/>
                <w:bCs w:val="0"/>
                <w:color w:val="auto"/>
                <w:kern w:val="28"/>
                <w:sz w:val="24"/>
                <w:szCs w:val="24"/>
                <w:highlight w:val="none"/>
                <w:u w:val="single"/>
                <w:lang w:val="en-US" w:eastAsia="zh-CN" w:bidi="ar-SA"/>
              </w:rPr>
              <w:t>0</w:t>
            </w:r>
            <w:r>
              <w:rPr>
                <w:rFonts w:hint="default" w:ascii="Times New Roman" w:hAnsi="Times New Roman" w:cs="Times New Roman" w:eastAsiaTheme="minorEastAsia"/>
                <w:b/>
                <w:bCs w:val="0"/>
                <w:color w:val="auto"/>
                <w:kern w:val="28"/>
                <w:sz w:val="24"/>
                <w:szCs w:val="24"/>
                <w:highlight w:val="none"/>
                <w:u w:val="single"/>
                <w:lang w:val="en-US" w:eastAsia="zh-CN" w:bidi="ar-SA"/>
              </w:rPr>
              <w:t>、与《河南省人民政府关于河南省空气质量持续改善行动计划的通知》（豫政〔2024〕12号）</w:t>
            </w:r>
            <w:r>
              <w:rPr>
                <w:rFonts w:hint="eastAsia" w:ascii="Times New Roman" w:hAnsi="Times New Roman" w:cs="Times New Roman" w:eastAsiaTheme="minorEastAsia"/>
                <w:b/>
                <w:bCs w:val="0"/>
                <w:color w:val="auto"/>
                <w:kern w:val="28"/>
                <w:sz w:val="24"/>
                <w:szCs w:val="24"/>
                <w:highlight w:val="none"/>
                <w:u w:val="single"/>
                <w:lang w:val="en-US" w:eastAsia="zh-CN" w:bidi="ar-SA"/>
              </w:rPr>
              <w:t>及</w:t>
            </w:r>
            <w:r>
              <w:rPr>
                <w:rFonts w:hint="default" w:ascii="Times New Roman" w:hAnsi="Times New Roman" w:cs="Times New Roman" w:eastAsiaTheme="minorEastAsia"/>
                <w:b/>
                <w:bCs w:val="0"/>
                <w:color w:val="auto"/>
                <w:kern w:val="28"/>
                <w:sz w:val="24"/>
                <w:szCs w:val="24"/>
                <w:highlight w:val="none"/>
                <w:u w:val="single"/>
                <w:lang w:val="en-US" w:eastAsia="zh-CN" w:bidi="ar-SA"/>
              </w:rPr>
              <w:t>《平顶山市空气质量持续改善实施方案(征求意见稿</w:t>
            </w:r>
            <w:r>
              <w:rPr>
                <w:rFonts w:hint="eastAsia" w:ascii="Times New Roman" w:hAnsi="Times New Roman" w:cs="Times New Roman" w:eastAsiaTheme="minorEastAsia"/>
                <w:b/>
                <w:bCs w:val="0"/>
                <w:color w:val="auto"/>
                <w:kern w:val="28"/>
                <w:sz w:val="24"/>
                <w:szCs w:val="24"/>
                <w:highlight w:val="none"/>
                <w:u w:val="single"/>
                <w:lang w:val="en-US" w:eastAsia="zh-CN" w:bidi="ar-SA"/>
              </w:rPr>
              <w:t>）</w:t>
            </w:r>
            <w:r>
              <w:rPr>
                <w:rFonts w:hint="default" w:ascii="Times New Roman" w:hAnsi="Times New Roman" w:cs="Times New Roman" w:eastAsiaTheme="minorEastAsia"/>
                <w:b/>
                <w:bCs w:val="0"/>
                <w:color w:val="auto"/>
                <w:kern w:val="28"/>
                <w:sz w:val="24"/>
                <w:szCs w:val="24"/>
                <w:highlight w:val="none"/>
                <w:u w:val="single"/>
                <w:lang w:val="en-US" w:eastAsia="zh-CN" w:bidi="ar-SA"/>
              </w:rPr>
              <w:t>》</w:t>
            </w:r>
            <w:r>
              <w:rPr>
                <w:rFonts w:hint="eastAsia" w:ascii="Times New Roman" w:hAnsi="Times New Roman" w:cs="Times New Roman" w:eastAsiaTheme="minorEastAsia"/>
                <w:b/>
                <w:bCs w:val="0"/>
                <w:color w:val="auto"/>
                <w:kern w:val="28"/>
                <w:sz w:val="24"/>
                <w:szCs w:val="24"/>
                <w:highlight w:val="none"/>
                <w:u w:val="single"/>
                <w:lang w:val="en-US" w:eastAsia="zh-CN" w:bidi="ar-SA"/>
              </w:rPr>
              <w:t>（2024年4月12日）相符性分析</w:t>
            </w:r>
          </w:p>
          <w:p w14:paraId="2859E9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val="0"/>
                <w:color w:val="auto"/>
                <w:sz w:val="21"/>
                <w:szCs w:val="21"/>
                <w:u w:val="single"/>
                <w:lang w:val="en-US" w:eastAsia="zh-CN" w:bidi="ar"/>
              </w:rPr>
            </w:pPr>
            <w:r>
              <w:rPr>
                <w:rFonts w:hint="default" w:ascii="Times New Roman" w:hAnsi="Times New Roman" w:cs="Times New Roman" w:eastAsiaTheme="minorEastAsia"/>
                <w:b/>
                <w:bCs w:val="0"/>
                <w:color w:val="auto"/>
                <w:sz w:val="21"/>
                <w:szCs w:val="21"/>
                <w:u w:val="single"/>
                <w:lang w:val="en-US" w:eastAsia="zh-CN" w:bidi="ar"/>
              </w:rPr>
              <w:t>表1-7 本项目建设内容与上述文件符合性分析一览表</w:t>
            </w:r>
          </w:p>
          <w:tbl>
            <w:tblPr>
              <w:tblStyle w:val="26"/>
              <w:tblW w:w="735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853"/>
              <w:gridCol w:w="730"/>
              <w:gridCol w:w="2599"/>
              <w:gridCol w:w="2365"/>
              <w:gridCol w:w="810"/>
            </w:tblGrid>
            <w:tr w14:paraId="70377A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58" w:hRule="atLeast"/>
                <w:jc w:val="center"/>
              </w:trPr>
              <w:tc>
                <w:tcPr>
                  <w:tcW w:w="853" w:type="dxa"/>
                  <w:tcBorders>
                    <w:tl2br w:val="nil"/>
                    <w:tr2bl w:val="nil"/>
                  </w:tcBorders>
                  <w:noWrap w:val="0"/>
                  <w:vAlign w:val="center"/>
                </w:tcPr>
                <w:p w14:paraId="29ADF1D0">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1"/>
                      <w:szCs w:val="21"/>
                      <w:highlight w:val="none"/>
                      <w:u w:val="single"/>
                      <w:lang w:val="en-US"/>
                    </w:rPr>
                  </w:pPr>
                  <w:r>
                    <w:rPr>
                      <w:rFonts w:hint="default" w:ascii="Times New Roman" w:hAnsi="Times New Roman" w:cs="Times New Roman" w:eastAsiaTheme="minorEastAsia"/>
                      <w:b/>
                      <w:bCs/>
                      <w:color w:val="auto"/>
                      <w:kern w:val="2"/>
                      <w:sz w:val="21"/>
                      <w:szCs w:val="21"/>
                      <w:highlight w:val="none"/>
                      <w:u w:val="single"/>
                      <w:lang w:val="en-US" w:eastAsia="zh-CN" w:bidi="ar-SA"/>
                    </w:rPr>
                    <w:t>文件名称</w:t>
                  </w:r>
                </w:p>
              </w:tc>
              <w:tc>
                <w:tcPr>
                  <w:tcW w:w="730" w:type="dxa"/>
                  <w:tcBorders>
                    <w:tl2br w:val="nil"/>
                    <w:tr2bl w:val="nil"/>
                  </w:tcBorders>
                  <w:noWrap w:val="0"/>
                  <w:vAlign w:val="center"/>
                </w:tcPr>
                <w:p w14:paraId="7D66ABF3">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1"/>
                      <w:szCs w:val="21"/>
                      <w:highlight w:val="none"/>
                      <w:u w:val="single"/>
                      <w:lang w:val="zh-CN"/>
                    </w:rPr>
                  </w:pPr>
                  <w:r>
                    <w:rPr>
                      <w:rFonts w:hint="default" w:ascii="Times New Roman" w:hAnsi="Times New Roman" w:cs="Times New Roman" w:eastAsiaTheme="minorEastAsia"/>
                      <w:b/>
                      <w:bCs/>
                      <w:color w:val="auto"/>
                      <w:kern w:val="2"/>
                      <w:sz w:val="21"/>
                      <w:szCs w:val="21"/>
                      <w:highlight w:val="none"/>
                      <w:u w:val="single"/>
                      <w:lang w:val="en-US" w:eastAsia="zh-CN" w:bidi="ar-SA"/>
                    </w:rPr>
                    <w:t>类别</w:t>
                  </w:r>
                </w:p>
              </w:tc>
              <w:tc>
                <w:tcPr>
                  <w:tcW w:w="2599" w:type="dxa"/>
                  <w:tcBorders>
                    <w:tl2br w:val="nil"/>
                    <w:tr2bl w:val="nil"/>
                  </w:tcBorders>
                  <w:noWrap w:val="0"/>
                  <w:vAlign w:val="center"/>
                </w:tcPr>
                <w:p w14:paraId="0818C142">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1"/>
                      <w:szCs w:val="21"/>
                      <w:highlight w:val="none"/>
                      <w:u w:val="single"/>
                      <w:lang w:val="zh-CN"/>
                    </w:rPr>
                  </w:pPr>
                  <w:r>
                    <w:rPr>
                      <w:rFonts w:hint="default" w:ascii="Times New Roman" w:hAnsi="Times New Roman" w:cs="Times New Roman" w:eastAsiaTheme="minorEastAsia"/>
                      <w:b/>
                      <w:bCs/>
                      <w:color w:val="auto"/>
                      <w:kern w:val="2"/>
                      <w:sz w:val="21"/>
                      <w:szCs w:val="21"/>
                      <w:highlight w:val="none"/>
                      <w:u w:val="single"/>
                      <w:lang w:val="zh-CN" w:eastAsia="zh-CN" w:bidi="ar-SA"/>
                    </w:rPr>
                    <w:t>实施方案</w:t>
                  </w:r>
                  <w:r>
                    <w:rPr>
                      <w:rFonts w:hint="default" w:ascii="Times New Roman" w:hAnsi="Times New Roman" w:cs="Times New Roman" w:eastAsiaTheme="minorEastAsia"/>
                      <w:b/>
                      <w:bCs/>
                      <w:color w:val="auto"/>
                      <w:kern w:val="2"/>
                      <w:sz w:val="21"/>
                      <w:szCs w:val="21"/>
                      <w:highlight w:val="none"/>
                      <w:u w:val="single"/>
                      <w:lang w:val="en-US" w:eastAsia="zh-CN" w:bidi="ar-SA"/>
                    </w:rPr>
                    <w:t>具体</w:t>
                  </w:r>
                  <w:r>
                    <w:rPr>
                      <w:rFonts w:hint="default" w:ascii="Times New Roman" w:hAnsi="Times New Roman" w:cs="Times New Roman" w:eastAsiaTheme="minorEastAsia"/>
                      <w:b/>
                      <w:bCs/>
                      <w:color w:val="auto"/>
                      <w:kern w:val="2"/>
                      <w:sz w:val="21"/>
                      <w:szCs w:val="21"/>
                      <w:highlight w:val="none"/>
                      <w:u w:val="single"/>
                      <w:lang w:val="zh-CN" w:eastAsia="zh-CN" w:bidi="ar-SA"/>
                    </w:rPr>
                    <w:t>相关要求</w:t>
                  </w:r>
                </w:p>
              </w:tc>
              <w:tc>
                <w:tcPr>
                  <w:tcW w:w="2365" w:type="dxa"/>
                  <w:tcBorders>
                    <w:tl2br w:val="nil"/>
                    <w:tr2bl w:val="nil"/>
                  </w:tcBorders>
                  <w:noWrap w:val="0"/>
                  <w:vAlign w:val="center"/>
                </w:tcPr>
                <w:p w14:paraId="76D3CABE">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1"/>
                      <w:szCs w:val="21"/>
                      <w:highlight w:val="none"/>
                      <w:u w:val="single"/>
                      <w:lang w:val="zh-CN"/>
                    </w:rPr>
                  </w:pPr>
                  <w:r>
                    <w:rPr>
                      <w:rFonts w:hint="default" w:ascii="Times New Roman" w:hAnsi="Times New Roman" w:cs="Times New Roman" w:eastAsiaTheme="minorEastAsia"/>
                      <w:b/>
                      <w:bCs/>
                      <w:color w:val="auto"/>
                      <w:kern w:val="2"/>
                      <w:sz w:val="21"/>
                      <w:szCs w:val="21"/>
                      <w:highlight w:val="none"/>
                      <w:u w:val="single"/>
                      <w:lang w:val="zh-CN" w:eastAsia="zh-CN" w:bidi="ar-SA"/>
                    </w:rPr>
                    <w:t>本项目情况</w:t>
                  </w:r>
                </w:p>
              </w:tc>
              <w:tc>
                <w:tcPr>
                  <w:tcW w:w="810" w:type="dxa"/>
                  <w:tcBorders>
                    <w:tl2br w:val="nil"/>
                    <w:tr2bl w:val="nil"/>
                  </w:tcBorders>
                  <w:noWrap w:val="0"/>
                  <w:vAlign w:val="center"/>
                </w:tcPr>
                <w:p w14:paraId="6C63F8F7">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1"/>
                      <w:szCs w:val="21"/>
                      <w:highlight w:val="none"/>
                      <w:u w:val="single"/>
                      <w:lang w:val="zh-CN"/>
                    </w:rPr>
                  </w:pPr>
                  <w:r>
                    <w:rPr>
                      <w:rFonts w:hint="default" w:ascii="Times New Roman" w:hAnsi="Times New Roman" w:cs="Times New Roman" w:eastAsiaTheme="minorEastAsia"/>
                      <w:b/>
                      <w:bCs/>
                      <w:color w:val="auto"/>
                      <w:kern w:val="2"/>
                      <w:sz w:val="21"/>
                      <w:szCs w:val="21"/>
                      <w:highlight w:val="none"/>
                      <w:u w:val="single"/>
                      <w:lang w:val="zh-CN" w:eastAsia="zh-CN" w:bidi="ar-SA"/>
                    </w:rPr>
                    <w:t>符合性</w:t>
                  </w:r>
                </w:p>
              </w:tc>
            </w:tr>
            <w:tr w14:paraId="340493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4" w:hRule="atLeast"/>
                <w:jc w:val="center"/>
              </w:trPr>
              <w:tc>
                <w:tcPr>
                  <w:tcW w:w="853" w:type="dxa"/>
                  <w:vMerge w:val="restart"/>
                  <w:tcBorders>
                    <w:tl2br w:val="nil"/>
                    <w:tr2bl w:val="nil"/>
                  </w:tcBorders>
                  <w:noWrap w:val="0"/>
                  <w:vAlign w:val="center"/>
                </w:tcPr>
                <w:p w14:paraId="3301EF3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河南省人民政府关于河南省空气质量持续改善行动计划的通知</w:t>
                  </w:r>
                </w:p>
              </w:tc>
              <w:tc>
                <w:tcPr>
                  <w:tcW w:w="730" w:type="dxa"/>
                  <w:tcBorders>
                    <w:tl2br w:val="nil"/>
                    <w:tr2bl w:val="nil"/>
                  </w:tcBorders>
                  <w:noWrap w:val="0"/>
                  <w:vAlign w:val="center"/>
                </w:tcPr>
                <w:p w14:paraId="7D4A426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深化扬尘污染综合治理</w:t>
                  </w:r>
                </w:p>
              </w:tc>
              <w:tc>
                <w:tcPr>
                  <w:tcW w:w="2599" w:type="dxa"/>
                  <w:tcBorders>
                    <w:tl2br w:val="nil"/>
                    <w:tr2bl w:val="nil"/>
                  </w:tcBorders>
                  <w:noWrap w:val="0"/>
                  <w:vAlign w:val="center"/>
                </w:tcPr>
                <w:p w14:paraId="173DE1A3">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both"/>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严格落实扬尘治理“两个标准”要求，加强施工围挡、车辆冲洗、湿法作业、密闭运输、地面硬化、物料覆盖等精细化管理，鼓励建筑项目积极采用装配式建造等绿色施工技术。市政道路、水务等长距离线性工程实行分段施工，逐步推动5000平方米以上建筑工地安装在线监测和视频监控设施并接入当地监管平台。将防治扬尘污染费用纳入工程造价。持续开展城市清洁行动，强化道路扬尘综合整治，对长期未开发的建设裸地进行排查整治。到2025年，城市建成区主次干道机械化清扫率达到90%以上，城市大型煤炭、矿石等干散货码头物料堆场基本完成抑尘设施建设和物料输送系统封闭改造。</w:t>
                  </w:r>
                </w:p>
              </w:tc>
              <w:tc>
                <w:tcPr>
                  <w:tcW w:w="2365" w:type="dxa"/>
                  <w:tcBorders>
                    <w:tl2br w:val="nil"/>
                    <w:tr2bl w:val="nil"/>
                  </w:tcBorders>
                  <w:noWrap w:val="0"/>
                  <w:vAlign w:val="center"/>
                </w:tcPr>
                <w:p w14:paraId="3C9023CB">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b w:val="0"/>
                      <w:bCs w:val="0"/>
                      <w:color w:val="auto"/>
                      <w:kern w:val="2"/>
                      <w:sz w:val="21"/>
                      <w:szCs w:val="21"/>
                      <w:highlight w:val="none"/>
                      <w:u w:val="single"/>
                      <w:lang w:val="en-US" w:eastAsia="zh-CN" w:bidi="ar-SA"/>
                    </w:rPr>
                    <w:t>企业严格落实扬尘治理“两个标准”要求，加强施工围挡、车辆冲洗、湿法作业、密闭运输、地面硬化、物料覆盖等管理，提升扬尘污染精细化管理水平，项目加强对</w:t>
                  </w:r>
                  <w:r>
                    <w:rPr>
                      <w:rFonts w:hint="eastAsia" w:cs="Times New Roman" w:eastAsiaTheme="minorEastAsia"/>
                      <w:b w:val="0"/>
                      <w:bCs w:val="0"/>
                      <w:color w:val="auto"/>
                      <w:kern w:val="2"/>
                      <w:sz w:val="21"/>
                      <w:szCs w:val="21"/>
                      <w:highlight w:val="none"/>
                      <w:u w:val="single"/>
                      <w:lang w:val="en-US" w:eastAsia="zh-CN" w:bidi="ar-SA"/>
                    </w:rPr>
                    <w:t>颗粒物</w:t>
                  </w:r>
                  <w:r>
                    <w:rPr>
                      <w:rFonts w:hint="default" w:ascii="Times New Roman" w:hAnsi="Times New Roman" w:cs="Times New Roman" w:eastAsiaTheme="minorEastAsia"/>
                      <w:b w:val="0"/>
                      <w:bCs w:val="0"/>
                      <w:color w:val="auto"/>
                      <w:kern w:val="2"/>
                      <w:sz w:val="21"/>
                      <w:szCs w:val="21"/>
                      <w:highlight w:val="none"/>
                      <w:u w:val="single"/>
                      <w:lang w:val="en-US" w:eastAsia="zh-CN" w:bidi="ar-SA"/>
                    </w:rPr>
                    <w:t>的治理</w:t>
                  </w:r>
                </w:p>
              </w:tc>
              <w:tc>
                <w:tcPr>
                  <w:tcW w:w="810" w:type="dxa"/>
                  <w:tcBorders>
                    <w:tl2br w:val="nil"/>
                    <w:tr2bl w:val="nil"/>
                  </w:tcBorders>
                  <w:noWrap w:val="0"/>
                  <w:vAlign w:val="center"/>
                </w:tcPr>
                <w:p w14:paraId="72C95DEB">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相符</w:t>
                  </w:r>
                </w:p>
              </w:tc>
            </w:tr>
            <w:tr w14:paraId="0EF5B5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5" w:hRule="atLeast"/>
                <w:jc w:val="center"/>
              </w:trPr>
              <w:tc>
                <w:tcPr>
                  <w:tcW w:w="853" w:type="dxa"/>
                  <w:vMerge w:val="continue"/>
                  <w:tcBorders>
                    <w:tl2br w:val="nil"/>
                    <w:tr2bl w:val="nil"/>
                  </w:tcBorders>
                  <w:noWrap w:val="0"/>
                  <w:vAlign w:val="center"/>
                </w:tcPr>
                <w:p w14:paraId="2D691F65">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p>
              </w:tc>
              <w:tc>
                <w:tcPr>
                  <w:tcW w:w="730" w:type="dxa"/>
                  <w:tcBorders>
                    <w:tl2br w:val="nil"/>
                    <w:tr2bl w:val="nil"/>
                  </w:tcBorders>
                  <w:noWrap w:val="0"/>
                  <w:vAlign w:val="center"/>
                </w:tcPr>
                <w:p w14:paraId="264DDA2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加快提升机动车绿色低碳水平</w:t>
                  </w:r>
                </w:p>
              </w:tc>
              <w:tc>
                <w:tcPr>
                  <w:tcW w:w="2599" w:type="dxa"/>
                  <w:tcBorders>
                    <w:tl2br w:val="nil"/>
                    <w:tr2bl w:val="nil"/>
                  </w:tcBorders>
                  <w:noWrap w:val="0"/>
                  <w:vAlign w:val="center"/>
                </w:tcPr>
                <w:p w14:paraId="1EFA279F">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除特殊需求的车辆外，全省党政机关新购买公务用车基本实现新能源化。在火电、钢铁、煤炭、焦化、有色、水泥等行业和物流园区推广新能源中重型车辆，发展纯电动、氢燃料电池等零排放货运车队。2025年年底前，除应急车辆外，全省公交车、巡游出租车和城市建成区的载货汽车（含渣土运输车、水泥罐车、物流车）、邮政用车、市政环卫车、网约出租车基本实现新能源化;淘汰采用稀薄燃烧技术的燃气货车和国三以下排放标准柴油货车，加强报废机动车回收拆解监管。开展新生产货车系族全覆盖检查，规范柴油货车路检路查和入户检查，加强重点用车企业门禁系统建设，强化机动车排放检验监管，建设全省重型柴油车和非道路移动机械远程在线监控平台，鼓励各地开展燃油蒸发排放控制检测。</w:t>
                  </w:r>
                </w:p>
              </w:tc>
              <w:tc>
                <w:tcPr>
                  <w:tcW w:w="2365" w:type="dxa"/>
                  <w:tcBorders>
                    <w:tl2br w:val="nil"/>
                    <w:tr2bl w:val="nil"/>
                  </w:tcBorders>
                  <w:noWrap w:val="0"/>
                  <w:vAlign w:val="center"/>
                </w:tcPr>
                <w:p w14:paraId="26C3CD87">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优化交通运输结构，完善绿色运输体系，项目优先使用新能源中重型运输车辆运输，减少车辆废气外排</w:t>
                  </w:r>
                </w:p>
              </w:tc>
              <w:tc>
                <w:tcPr>
                  <w:tcW w:w="810" w:type="dxa"/>
                  <w:tcBorders>
                    <w:tl2br w:val="nil"/>
                    <w:tr2bl w:val="nil"/>
                  </w:tcBorders>
                  <w:noWrap w:val="0"/>
                  <w:vAlign w:val="center"/>
                </w:tcPr>
                <w:p w14:paraId="7022ED3E">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rPr>
                  </w:pPr>
                  <w:r>
                    <w:rPr>
                      <w:rFonts w:hint="default" w:ascii="Times New Roman" w:hAnsi="Times New Roman" w:cs="Times New Roman" w:eastAsiaTheme="minorEastAsia"/>
                      <w:color w:val="auto"/>
                      <w:sz w:val="21"/>
                      <w:szCs w:val="21"/>
                      <w:highlight w:val="none"/>
                      <w:u w:val="single"/>
                      <w:lang w:val="en-US" w:eastAsia="zh-CN"/>
                    </w:rPr>
                    <w:t>相符</w:t>
                  </w:r>
                </w:p>
              </w:tc>
            </w:tr>
            <w:tr w14:paraId="5874E9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5" w:hRule="atLeast"/>
                <w:jc w:val="center"/>
              </w:trPr>
              <w:tc>
                <w:tcPr>
                  <w:tcW w:w="853" w:type="dxa"/>
                  <w:vMerge w:val="continue"/>
                  <w:tcBorders>
                    <w:tl2br w:val="nil"/>
                    <w:tr2bl w:val="nil"/>
                  </w:tcBorders>
                  <w:noWrap w:val="0"/>
                  <w:vAlign w:val="center"/>
                </w:tcPr>
                <w:p w14:paraId="01C2F84F">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p>
              </w:tc>
              <w:tc>
                <w:tcPr>
                  <w:tcW w:w="730" w:type="dxa"/>
                  <w:tcBorders>
                    <w:tl2br w:val="nil"/>
                    <w:tr2bl w:val="nil"/>
                  </w:tcBorders>
                  <w:noWrap w:val="0"/>
                  <w:vAlign w:val="center"/>
                </w:tcPr>
                <w:p w14:paraId="51840FB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推进重点行业污染深度治理</w:t>
                  </w:r>
                </w:p>
              </w:tc>
              <w:tc>
                <w:tcPr>
                  <w:tcW w:w="2599" w:type="dxa"/>
                  <w:tcBorders>
                    <w:tl2br w:val="nil"/>
                    <w:tr2bl w:val="nil"/>
                  </w:tcBorders>
                  <w:noWrap w:val="0"/>
                  <w:vAlign w:val="center"/>
                </w:tcPr>
                <w:p w14:paraId="5994637C">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全省新（改、扩）建火电、钢铁、水泥、焦化项目要达到超低排放水平。2024年年底前，水泥、焦化企业基本完成有组织和无组织超低排放改造；2025年9月底前，钢铁、水泥、焦化企业力争完成清洁运输超低排放改造。持续推进玻璃、耐火材料、有色、铸造、炭素、石灰、砖瓦等工业炉窑深度治理，实施陶瓷、化肥、生活垃圾焚烧、生物质锅炉等行业提标改造。2025年年底前，基本完成燃气锅炉低氮燃烧改造;生物质锅炉全部采用专用炉具，配套布袋等高效除尘设施，禁止掺烧煤炭、生活垃圾等其他物料。推进整合小型生物质锅炉。原则上不得设置烟气和VOCs废气旁路，因安全生产需要无法取消的应安装烟气自动监控、流量、温度等监控设施并加强监管，重点涉气企业应加装备用处置设施。</w:t>
                  </w:r>
                </w:p>
              </w:tc>
              <w:tc>
                <w:tcPr>
                  <w:tcW w:w="2365" w:type="dxa"/>
                  <w:tcBorders>
                    <w:tl2br w:val="nil"/>
                    <w:tr2bl w:val="nil"/>
                  </w:tcBorders>
                  <w:noWrap w:val="0"/>
                  <w:vAlign w:val="center"/>
                </w:tcPr>
                <w:p w14:paraId="199D1BE3">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项目属于非金属矿物制品业，将加强污染物减排降低排放强度，积极配合有组织和无组织超低排放改造</w:t>
                  </w:r>
                </w:p>
              </w:tc>
              <w:tc>
                <w:tcPr>
                  <w:tcW w:w="810" w:type="dxa"/>
                  <w:tcBorders>
                    <w:tl2br w:val="nil"/>
                    <w:tr2bl w:val="nil"/>
                  </w:tcBorders>
                  <w:noWrap w:val="0"/>
                  <w:vAlign w:val="center"/>
                </w:tcPr>
                <w:p w14:paraId="5A883F84">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相符</w:t>
                  </w:r>
                </w:p>
              </w:tc>
            </w:tr>
            <w:tr w14:paraId="64E890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5" w:hRule="atLeast"/>
                <w:jc w:val="center"/>
              </w:trPr>
              <w:tc>
                <w:tcPr>
                  <w:tcW w:w="853" w:type="dxa"/>
                  <w:vMerge w:val="restart"/>
                  <w:tcBorders>
                    <w:tl2br w:val="nil"/>
                    <w:tr2bl w:val="nil"/>
                  </w:tcBorders>
                  <w:noWrap w:val="0"/>
                  <w:vAlign w:val="center"/>
                </w:tcPr>
                <w:p w14:paraId="0432711C">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平顶山市空气质量持续改善实施方案(征求意见稿</w:t>
                  </w:r>
                  <w:r>
                    <w:rPr>
                      <w:rFonts w:hint="eastAsia" w:cs="Times New Roman" w:eastAsiaTheme="minorEastAsia"/>
                      <w:color w:val="auto"/>
                      <w:sz w:val="21"/>
                      <w:szCs w:val="21"/>
                      <w:highlight w:val="none"/>
                      <w:u w:val="single"/>
                      <w:lang w:val="en-US" w:eastAsia="zh-CN"/>
                    </w:rPr>
                    <w:t>）（2024年4月12日）</w:t>
                  </w:r>
                </w:p>
              </w:tc>
              <w:tc>
                <w:tcPr>
                  <w:tcW w:w="730" w:type="dxa"/>
                  <w:tcBorders>
                    <w:tl2br w:val="nil"/>
                    <w:tr2bl w:val="nil"/>
                  </w:tcBorders>
                  <w:noWrap w:val="0"/>
                  <w:vAlign w:val="center"/>
                </w:tcPr>
                <w:p w14:paraId="21A912B2">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深化扬尘污染综合治理</w:t>
                  </w:r>
                </w:p>
              </w:tc>
              <w:tc>
                <w:tcPr>
                  <w:tcW w:w="2599" w:type="dxa"/>
                  <w:tcBorders>
                    <w:tl2br w:val="nil"/>
                    <w:tr2bl w:val="nil"/>
                  </w:tcBorders>
                  <w:noWrap w:val="0"/>
                  <w:vAlign w:val="center"/>
                </w:tcPr>
                <w:p w14:paraId="349B35C5">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严格落实扬尘治理“两个标准”要求，加强施工围挡、车辆冲洗、湿法作业、密闭运输、地面硬化、物料覆盖等精细化管理，鼓励建筑项目积极采用装配式建造等绿色施工技术。市政道路、水务等长距离线性工程实行分段施工，逐步推动5000平方米以上建筑工地安装在线监测和视频监控设施并接入市监管平台。将防治扬尘污染费用纳入工程造价。持续开展城市清洁行动，强化道路扬尘综合整治，对长期未开发的建设裸地进行排查整治。到2025年，中心城区主次干道机械化清扫率达到90%以上，城市煤炭、矿石等干散货码头物料堆场完成抑尘设施建设和物料输送系统封闭建设。</w:t>
                  </w:r>
                </w:p>
              </w:tc>
              <w:tc>
                <w:tcPr>
                  <w:tcW w:w="2365" w:type="dxa"/>
                  <w:tcBorders>
                    <w:tl2br w:val="nil"/>
                    <w:tr2bl w:val="nil"/>
                  </w:tcBorders>
                  <w:noWrap w:val="0"/>
                  <w:vAlign w:val="center"/>
                </w:tcPr>
                <w:p w14:paraId="605F767D">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eastAsia" w:cs="Times New Roman" w:eastAsiaTheme="minorEastAsia"/>
                      <w:color w:val="auto"/>
                      <w:sz w:val="21"/>
                      <w:szCs w:val="21"/>
                      <w:highlight w:val="none"/>
                      <w:u w:val="single"/>
                      <w:lang w:val="en-US" w:eastAsia="zh-CN"/>
                    </w:rPr>
                    <w:t>本项目拟</w:t>
                  </w:r>
                  <w:r>
                    <w:rPr>
                      <w:rFonts w:hint="default" w:ascii="Times New Roman" w:hAnsi="Times New Roman" w:cs="Times New Roman" w:eastAsiaTheme="minorEastAsia"/>
                      <w:color w:val="auto"/>
                      <w:sz w:val="21"/>
                      <w:szCs w:val="21"/>
                      <w:highlight w:val="none"/>
                      <w:u w:val="single"/>
                      <w:lang w:val="en-US" w:eastAsia="zh-CN"/>
                    </w:rPr>
                    <w:t>严格落实扬尘治理“两个标准”要求，加强施工围挡、车辆冲洗、湿法作业、密闭运输、地面硬化、物料覆盖等精细化管理。</w:t>
                  </w:r>
                </w:p>
              </w:tc>
              <w:tc>
                <w:tcPr>
                  <w:tcW w:w="810" w:type="dxa"/>
                  <w:tcBorders>
                    <w:tl2br w:val="nil"/>
                    <w:tr2bl w:val="nil"/>
                  </w:tcBorders>
                  <w:noWrap w:val="0"/>
                  <w:vAlign w:val="center"/>
                </w:tcPr>
                <w:p w14:paraId="4B8719E0">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p>
              </w:tc>
            </w:tr>
            <w:tr w14:paraId="686D4A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5" w:hRule="atLeast"/>
                <w:jc w:val="center"/>
              </w:trPr>
              <w:tc>
                <w:tcPr>
                  <w:tcW w:w="853" w:type="dxa"/>
                  <w:vMerge w:val="continue"/>
                  <w:tcBorders>
                    <w:tl2br w:val="nil"/>
                    <w:tr2bl w:val="nil"/>
                  </w:tcBorders>
                  <w:noWrap w:val="0"/>
                  <w:vAlign w:val="center"/>
                </w:tcPr>
                <w:p w14:paraId="050273AD">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p>
              </w:tc>
              <w:tc>
                <w:tcPr>
                  <w:tcW w:w="730" w:type="dxa"/>
                  <w:tcBorders>
                    <w:tl2br w:val="nil"/>
                    <w:tr2bl w:val="nil"/>
                  </w:tcBorders>
                  <w:noWrap w:val="0"/>
                  <w:vAlign w:val="center"/>
                </w:tcPr>
                <w:p w14:paraId="0A0330AE">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推进重点行业污染深度治理</w:t>
                  </w:r>
                </w:p>
              </w:tc>
              <w:tc>
                <w:tcPr>
                  <w:tcW w:w="2599" w:type="dxa"/>
                  <w:tcBorders>
                    <w:tl2br w:val="nil"/>
                    <w:tr2bl w:val="nil"/>
                  </w:tcBorders>
                  <w:noWrap w:val="0"/>
                  <w:vAlign w:val="center"/>
                </w:tcPr>
                <w:p w14:paraId="338071C3">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全市新（改、扩）建火电、钢铁、水泥、焦化项目要达到超低排放水平。2024年年底前，水泥、焦化企业基本完成有组织和无组织超低排放改造；2025年9月底前，钢铁、水泥、焦化企业力争完成清洁运输超低排放改造。持续推进耐火材料、铸造、炭素、石灰、砖瓦等工业炉窑深度治理，实施陶瓷、化肥、生活垃圾焚烧、生物质锅炉等行业提标改造。2025年年底前，基本完成燃气锅炉低氮燃烧改造；生物质锅炉全部采用专用炉具，配套布袋等高效除尘设施，禁止掺烧煤炭、生活垃圾等其他物料。推进整合小型生物质锅炉。原则上不得设置烟气和 VOCs 废气旁路，因安全生产需要无法取消的应安装烟气 — 12 — 自动监控、流量、温度等监控设施并加强监管，重点涉气企业应增加安装备用处置设施。</w:t>
                  </w:r>
                </w:p>
              </w:tc>
              <w:tc>
                <w:tcPr>
                  <w:tcW w:w="2365" w:type="dxa"/>
                  <w:tcBorders>
                    <w:tl2br w:val="nil"/>
                    <w:tr2bl w:val="nil"/>
                  </w:tcBorders>
                  <w:noWrap w:val="0"/>
                  <w:vAlign w:val="center"/>
                </w:tcPr>
                <w:p w14:paraId="1068F5DB">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项目属于非金属矿物制品业，将加强污染物减排降低排放强度，积极配合有组织和无组织超低排放改造</w:t>
                  </w:r>
                </w:p>
              </w:tc>
              <w:tc>
                <w:tcPr>
                  <w:tcW w:w="810" w:type="dxa"/>
                  <w:tcBorders>
                    <w:tl2br w:val="nil"/>
                    <w:tr2bl w:val="nil"/>
                  </w:tcBorders>
                  <w:noWrap w:val="0"/>
                  <w:vAlign w:val="center"/>
                </w:tcPr>
                <w:p w14:paraId="56EBA518">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p>
              </w:tc>
            </w:tr>
            <w:tr w14:paraId="794931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5" w:hRule="atLeast"/>
                <w:jc w:val="center"/>
              </w:trPr>
              <w:tc>
                <w:tcPr>
                  <w:tcW w:w="853" w:type="dxa"/>
                  <w:vMerge w:val="continue"/>
                  <w:tcBorders>
                    <w:tl2br w:val="nil"/>
                    <w:tr2bl w:val="nil"/>
                  </w:tcBorders>
                  <w:noWrap w:val="0"/>
                  <w:vAlign w:val="center"/>
                </w:tcPr>
                <w:p w14:paraId="4F8D9297">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p>
              </w:tc>
              <w:tc>
                <w:tcPr>
                  <w:tcW w:w="730" w:type="dxa"/>
                  <w:tcBorders>
                    <w:tl2br w:val="nil"/>
                    <w:tr2bl w:val="nil"/>
                  </w:tcBorders>
                  <w:noWrap w:val="0"/>
                  <w:vAlign w:val="center"/>
                </w:tcPr>
                <w:p w14:paraId="17BE9EA6">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开展环境绩效等级提升行动</w:t>
                  </w:r>
                </w:p>
              </w:tc>
              <w:tc>
                <w:tcPr>
                  <w:tcW w:w="2599" w:type="dxa"/>
                  <w:tcBorders>
                    <w:tl2br w:val="nil"/>
                    <w:tr2bl w:val="nil"/>
                  </w:tcBorders>
                  <w:noWrap w:val="0"/>
                  <w:vAlign w:val="center"/>
                </w:tcPr>
                <w:p w14:paraId="7912E035">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加强应急减排清单标准化管理，落实动态调整机制。支持钢铁、铸造、建材、化工、工业涂装等重点行业企业通过设备更新、技术改造、治理升级等措施提升环境绩效等级。优化重点行业绩效分级管理，分行业分类别建立绩效提升企业清单，加快培育一批绩效水平高、行业带动强的省级绿色标杆企业，推动全市工业企业治理能力整体提升。（市生态环境局负责）</w:t>
                  </w:r>
                </w:p>
              </w:tc>
              <w:tc>
                <w:tcPr>
                  <w:tcW w:w="2365" w:type="dxa"/>
                  <w:tcBorders>
                    <w:tl2br w:val="nil"/>
                    <w:tr2bl w:val="nil"/>
                  </w:tcBorders>
                  <w:noWrap w:val="0"/>
                  <w:vAlign w:val="center"/>
                </w:tcPr>
                <w:p w14:paraId="0935E402">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eastAsia" w:ascii="Times New Roman" w:hAnsi="Times New Roman" w:cs="Times New Roman" w:eastAsiaTheme="minorEastAsia"/>
                      <w:color w:val="auto"/>
                      <w:sz w:val="21"/>
                      <w:szCs w:val="21"/>
                      <w:highlight w:val="none"/>
                      <w:u w:val="single"/>
                      <w:lang w:val="en-US" w:eastAsia="zh-CN"/>
                    </w:rPr>
                    <w:t>本项目拟执行</w:t>
                  </w:r>
                  <w:r>
                    <w:rPr>
                      <w:rFonts w:hint="default" w:ascii="Times New Roman" w:hAnsi="Times New Roman" w:cs="Times New Roman" w:eastAsiaTheme="minorEastAsia"/>
                      <w:color w:val="auto"/>
                      <w:sz w:val="21"/>
                      <w:szCs w:val="21"/>
                      <w:highlight w:val="none"/>
                      <w:u w:val="single"/>
                      <w:lang w:val="en-US" w:eastAsia="zh-CN"/>
                    </w:rPr>
                    <w:t>《河南省重污染天气</w:t>
                  </w:r>
                  <w:r>
                    <w:rPr>
                      <w:rFonts w:hint="eastAsia" w:ascii="Times New Roman" w:hAnsi="Times New Roman" w:cs="Times New Roman" w:eastAsiaTheme="minorEastAsia"/>
                      <w:color w:val="auto"/>
                      <w:sz w:val="21"/>
                      <w:szCs w:val="21"/>
                      <w:highlight w:val="none"/>
                      <w:u w:val="single"/>
                      <w:lang w:val="en-US" w:eastAsia="zh-CN"/>
                    </w:rPr>
                    <w:t>重点</w:t>
                  </w:r>
                  <w:r>
                    <w:rPr>
                      <w:rFonts w:hint="default" w:ascii="Times New Roman" w:hAnsi="Times New Roman" w:cs="Times New Roman" w:eastAsiaTheme="minorEastAsia"/>
                      <w:color w:val="auto"/>
                      <w:sz w:val="21"/>
                      <w:szCs w:val="21"/>
                      <w:highlight w:val="none"/>
                      <w:u w:val="single"/>
                      <w:lang w:val="en-US" w:eastAsia="zh-CN"/>
                    </w:rPr>
                    <w:t>行业应急减排措施制定技术指南（202</w:t>
                  </w:r>
                  <w:r>
                    <w:rPr>
                      <w:rFonts w:hint="eastAsia" w:ascii="Times New Roman" w:hAnsi="Times New Roman" w:cs="Times New Roman" w:eastAsiaTheme="minorEastAsia"/>
                      <w:color w:val="auto"/>
                      <w:sz w:val="21"/>
                      <w:szCs w:val="21"/>
                      <w:highlight w:val="none"/>
                      <w:u w:val="single"/>
                      <w:lang w:val="en-US" w:eastAsia="zh-CN"/>
                    </w:rPr>
                    <w:t>4</w:t>
                  </w:r>
                  <w:r>
                    <w:rPr>
                      <w:rFonts w:hint="default" w:ascii="Times New Roman" w:hAnsi="Times New Roman" w:cs="Times New Roman" w:eastAsiaTheme="minorEastAsia"/>
                      <w:color w:val="auto"/>
                      <w:sz w:val="21"/>
                      <w:szCs w:val="21"/>
                      <w:highlight w:val="none"/>
                      <w:u w:val="single"/>
                      <w:lang w:val="en-US" w:eastAsia="zh-CN"/>
                    </w:rPr>
                    <w:t>年修订版）》中</w:t>
                  </w:r>
                  <w:r>
                    <w:rPr>
                      <w:rFonts w:hint="eastAsia" w:ascii="Times New Roman" w:hAnsi="Times New Roman" w:cs="Times New Roman" w:eastAsiaTheme="minorEastAsia"/>
                      <w:color w:val="auto"/>
                      <w:sz w:val="21"/>
                      <w:szCs w:val="21"/>
                      <w:highlight w:val="none"/>
                      <w:u w:val="single"/>
                      <w:lang w:val="en-US" w:eastAsia="zh-CN"/>
                    </w:rPr>
                    <w:t>十二、</w:t>
                  </w:r>
                  <w:r>
                    <w:rPr>
                      <w:rFonts w:hint="default" w:ascii="Times New Roman" w:hAnsi="Times New Roman" w:cs="Times New Roman" w:eastAsiaTheme="minorEastAsia"/>
                      <w:color w:val="auto"/>
                      <w:sz w:val="21"/>
                      <w:szCs w:val="21"/>
                      <w:highlight w:val="none"/>
                      <w:u w:val="single"/>
                      <w:lang w:val="en-US" w:eastAsia="zh-CN"/>
                    </w:rPr>
                    <w:t>商砼（沥青）搅拌站企业</w:t>
                  </w:r>
                  <w:r>
                    <w:rPr>
                      <w:rFonts w:hint="eastAsia" w:ascii="Times New Roman" w:hAnsi="Times New Roman" w:cs="Times New Roman" w:eastAsiaTheme="minorEastAsia"/>
                      <w:color w:val="auto"/>
                      <w:sz w:val="21"/>
                      <w:szCs w:val="21"/>
                      <w:highlight w:val="none"/>
                      <w:u w:val="single"/>
                      <w:lang w:val="en-US" w:eastAsia="zh-CN"/>
                    </w:rPr>
                    <w:t>A级</w:t>
                  </w:r>
                  <w:r>
                    <w:rPr>
                      <w:rFonts w:hint="default" w:ascii="Times New Roman" w:hAnsi="Times New Roman" w:cs="Times New Roman" w:eastAsiaTheme="minorEastAsia"/>
                      <w:color w:val="auto"/>
                      <w:sz w:val="21"/>
                      <w:szCs w:val="21"/>
                      <w:highlight w:val="none"/>
                      <w:u w:val="single"/>
                      <w:lang w:val="en-US" w:eastAsia="zh-CN"/>
                    </w:rPr>
                    <w:t>相关要求</w:t>
                  </w:r>
                </w:p>
              </w:tc>
              <w:tc>
                <w:tcPr>
                  <w:tcW w:w="810" w:type="dxa"/>
                  <w:tcBorders>
                    <w:tl2br w:val="nil"/>
                    <w:tr2bl w:val="nil"/>
                  </w:tcBorders>
                  <w:noWrap w:val="0"/>
                  <w:vAlign w:val="center"/>
                </w:tcPr>
                <w:p w14:paraId="61DB63BD">
                  <w:pPr>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1"/>
                      <w:szCs w:val="21"/>
                      <w:highlight w:val="none"/>
                      <w:u w:val="single"/>
                      <w:lang w:val="en-US" w:eastAsia="zh-CN"/>
                    </w:rPr>
                  </w:pPr>
                </w:p>
              </w:tc>
            </w:tr>
          </w:tbl>
          <w:p w14:paraId="5F7F14AB">
            <w:pPr>
              <w:pStyle w:val="44"/>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eastAsiaTheme="minorEastAsia"/>
                <w:b/>
                <w:bCs/>
                <w:color w:val="auto"/>
                <w:kern w:val="2"/>
                <w:sz w:val="24"/>
                <w:szCs w:val="24"/>
                <w:highlight w:val="none"/>
                <w:u w:val="single"/>
                <w:lang w:val="en-US" w:eastAsia="zh-CN" w:bidi="ar-SA"/>
              </w:rPr>
            </w:pPr>
            <w:r>
              <w:rPr>
                <w:rFonts w:hint="default" w:ascii="Times New Roman" w:hAnsi="Times New Roman" w:cs="Times New Roman" w:eastAsiaTheme="minorEastAsia"/>
                <w:color w:val="auto"/>
                <w:kern w:val="0"/>
                <w:sz w:val="24"/>
                <w:szCs w:val="24"/>
                <w:highlight w:val="none"/>
                <w:u w:val="single"/>
                <w:lang w:val="en-US" w:eastAsia="zh-CN"/>
              </w:rPr>
              <w:t>由上表分析可知，本项目建设符合《河南省人民政府关于河南省空气质量持续改善行动计划的通知》（豫政〔2024〕12号）</w:t>
            </w:r>
            <w:r>
              <w:rPr>
                <w:rFonts w:hint="eastAsia" w:ascii="Times New Roman" w:hAnsi="Times New Roman" w:cs="Times New Roman" w:eastAsiaTheme="minorEastAsia"/>
                <w:color w:val="auto"/>
                <w:kern w:val="0"/>
                <w:sz w:val="24"/>
                <w:szCs w:val="24"/>
                <w:highlight w:val="none"/>
                <w:u w:val="single"/>
                <w:lang w:val="en-US" w:eastAsia="zh-CN"/>
              </w:rPr>
              <w:t>及</w:t>
            </w:r>
            <w:r>
              <w:rPr>
                <w:rFonts w:hint="default" w:ascii="Times New Roman" w:hAnsi="Times New Roman" w:cs="Times New Roman" w:eastAsiaTheme="minorEastAsia"/>
                <w:color w:val="auto"/>
                <w:kern w:val="0"/>
                <w:sz w:val="24"/>
                <w:szCs w:val="24"/>
                <w:highlight w:val="none"/>
                <w:u w:val="single"/>
                <w:lang w:val="en-US" w:eastAsia="zh-CN"/>
              </w:rPr>
              <w:t>《平顶山市空气质量持续改善实施方案(征求意见稿</w:t>
            </w:r>
            <w:r>
              <w:rPr>
                <w:rFonts w:hint="eastAsia" w:ascii="Times New Roman" w:hAnsi="Times New Roman" w:cs="Times New Roman" w:eastAsiaTheme="minorEastAsia"/>
                <w:color w:val="auto"/>
                <w:kern w:val="0"/>
                <w:sz w:val="24"/>
                <w:szCs w:val="24"/>
                <w:highlight w:val="none"/>
                <w:u w:val="single"/>
                <w:lang w:val="en-US" w:eastAsia="zh-CN"/>
              </w:rPr>
              <w:t>）</w:t>
            </w:r>
            <w:r>
              <w:rPr>
                <w:rFonts w:hint="default" w:ascii="Times New Roman" w:hAnsi="Times New Roman" w:cs="Times New Roman" w:eastAsiaTheme="minorEastAsia"/>
                <w:color w:val="auto"/>
                <w:kern w:val="0"/>
                <w:sz w:val="24"/>
                <w:szCs w:val="24"/>
                <w:highlight w:val="none"/>
                <w:u w:val="single"/>
                <w:lang w:val="en-US" w:eastAsia="zh-CN"/>
              </w:rPr>
              <w:t>》</w:t>
            </w:r>
            <w:r>
              <w:rPr>
                <w:rFonts w:hint="eastAsia" w:ascii="Times New Roman" w:hAnsi="Times New Roman" w:cs="Times New Roman" w:eastAsiaTheme="minorEastAsia"/>
                <w:color w:val="auto"/>
                <w:kern w:val="0"/>
                <w:sz w:val="24"/>
                <w:szCs w:val="24"/>
                <w:highlight w:val="none"/>
                <w:u w:val="single"/>
                <w:lang w:val="en-US" w:eastAsia="zh-CN"/>
              </w:rPr>
              <w:t>（2024年4月12日）</w:t>
            </w:r>
            <w:r>
              <w:rPr>
                <w:rFonts w:hint="default" w:ascii="Times New Roman" w:hAnsi="Times New Roman" w:cs="Times New Roman" w:eastAsiaTheme="minorEastAsia"/>
                <w:color w:val="auto"/>
                <w:kern w:val="0"/>
                <w:sz w:val="24"/>
                <w:szCs w:val="24"/>
                <w:highlight w:val="none"/>
                <w:u w:val="single"/>
                <w:lang w:val="en-US" w:eastAsia="zh-CN"/>
              </w:rPr>
              <w:t>中相关要求</w:t>
            </w:r>
            <w:r>
              <w:rPr>
                <w:rFonts w:hint="default" w:ascii="Times New Roman" w:hAnsi="Times New Roman" w:cs="Times New Roman" w:eastAsiaTheme="minorEastAsia"/>
                <w:color w:val="auto"/>
                <w:sz w:val="24"/>
                <w:szCs w:val="24"/>
                <w:highlight w:val="none"/>
                <w:u w:val="single"/>
              </w:rPr>
              <w:t>。</w:t>
            </w:r>
          </w:p>
          <w:p w14:paraId="1F9609B2">
            <w:pPr>
              <w:pStyle w:val="34"/>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2" w:firstLineChars="200"/>
              <w:textAlignment w:val="auto"/>
              <w:rPr>
                <w:rFonts w:hint="default" w:ascii="Times New Roman" w:hAnsi="Times New Roman" w:cs="Times New Roman" w:eastAsiaTheme="minorEastAsia"/>
                <w:b/>
                <w:bCs w:val="0"/>
                <w:color w:val="auto"/>
                <w:kern w:val="28"/>
                <w:sz w:val="24"/>
                <w:szCs w:val="24"/>
                <w:highlight w:val="yellow"/>
                <w:lang w:val="en-US" w:eastAsia="zh-CN" w:bidi="ar-SA"/>
              </w:rPr>
            </w:pPr>
            <w:r>
              <w:rPr>
                <w:rFonts w:hint="default" w:ascii="Times New Roman" w:hAnsi="Times New Roman" w:cs="Times New Roman" w:eastAsiaTheme="minorEastAsia"/>
                <w:b/>
                <w:bCs w:val="0"/>
                <w:color w:val="auto"/>
                <w:kern w:val="28"/>
                <w:sz w:val="24"/>
                <w:szCs w:val="24"/>
                <w:highlight w:val="none"/>
                <w:lang w:val="en-US" w:eastAsia="zh-CN" w:bidi="ar-SA"/>
              </w:rPr>
              <w:t>1</w:t>
            </w:r>
            <w:r>
              <w:rPr>
                <w:rFonts w:hint="eastAsia" w:ascii="Times New Roman" w:cs="Times New Roman" w:eastAsiaTheme="minorEastAsia"/>
                <w:b/>
                <w:bCs w:val="0"/>
                <w:color w:val="auto"/>
                <w:kern w:val="28"/>
                <w:sz w:val="24"/>
                <w:szCs w:val="24"/>
                <w:highlight w:val="none"/>
                <w:lang w:val="en-US" w:eastAsia="zh-CN" w:bidi="ar-SA"/>
              </w:rPr>
              <w:t>1</w:t>
            </w:r>
            <w:r>
              <w:rPr>
                <w:rFonts w:hint="default" w:ascii="Times New Roman" w:hAnsi="Times New Roman" w:cs="Times New Roman" w:eastAsiaTheme="minorEastAsia"/>
                <w:b/>
                <w:bCs w:val="0"/>
                <w:color w:val="auto"/>
                <w:kern w:val="28"/>
                <w:sz w:val="24"/>
                <w:szCs w:val="24"/>
                <w:highlight w:val="none"/>
                <w:lang w:val="en-US" w:eastAsia="zh-CN" w:bidi="ar-SA"/>
              </w:rPr>
              <w:t>、与关于印发平顶山市“十四五”生态环境保护和生态经济发展规划的通知》（平政〔2023〕10号）相符性分析</w:t>
            </w:r>
          </w:p>
          <w:p w14:paraId="32A92A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val="0"/>
                <w:color w:val="auto"/>
                <w:sz w:val="21"/>
                <w:szCs w:val="21"/>
                <w:lang w:val="en-US" w:eastAsia="zh-CN" w:bidi="ar"/>
              </w:rPr>
            </w:pPr>
            <w:r>
              <w:rPr>
                <w:rFonts w:hint="default" w:ascii="Times New Roman" w:hAnsi="Times New Roman" w:cs="Times New Roman" w:eastAsiaTheme="minorEastAsia"/>
                <w:b/>
                <w:bCs w:val="0"/>
                <w:color w:val="auto"/>
                <w:sz w:val="21"/>
                <w:szCs w:val="21"/>
                <w:highlight w:val="none"/>
                <w:lang w:val="en-US" w:eastAsia="zh-CN" w:bidi="ar"/>
              </w:rPr>
              <w:t>表1-8 本项目建设内容与上述</w:t>
            </w:r>
            <w:r>
              <w:rPr>
                <w:rFonts w:hint="default" w:ascii="Times New Roman" w:hAnsi="Times New Roman" w:cs="Times New Roman" w:eastAsiaTheme="minorEastAsia"/>
                <w:b/>
                <w:bCs w:val="0"/>
                <w:color w:val="auto"/>
                <w:sz w:val="21"/>
                <w:szCs w:val="21"/>
                <w:lang w:val="en-US" w:eastAsia="zh-CN" w:bidi="ar"/>
              </w:rPr>
              <w:t>文件符合性分析一览表</w:t>
            </w:r>
          </w:p>
          <w:tbl>
            <w:tblPr>
              <w:tblStyle w:val="26"/>
              <w:tblW w:w="7458"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Layout w:type="fixed"/>
              <w:tblCellMar>
                <w:top w:w="0" w:type="dxa"/>
                <w:left w:w="108" w:type="dxa"/>
                <w:bottom w:w="0" w:type="dxa"/>
                <w:right w:w="108" w:type="dxa"/>
              </w:tblCellMar>
            </w:tblPr>
            <w:tblGrid>
              <w:gridCol w:w="884"/>
              <w:gridCol w:w="829"/>
              <w:gridCol w:w="3655"/>
              <w:gridCol w:w="1268"/>
              <w:gridCol w:w="822"/>
            </w:tblGrid>
            <w:tr w14:paraId="0C014B15">
              <w:tblPrEx>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CellMar>
                  <w:top w:w="0" w:type="dxa"/>
                  <w:left w:w="108" w:type="dxa"/>
                  <w:bottom w:w="0" w:type="dxa"/>
                  <w:right w:w="108" w:type="dxa"/>
                </w:tblCellMar>
              </w:tblPrEx>
              <w:trPr>
                <w:trHeight w:val="549" w:hRule="atLeast"/>
                <w:jc w:val="center"/>
              </w:trPr>
              <w:tc>
                <w:tcPr>
                  <w:tcW w:w="884" w:type="dxa"/>
                  <w:tcBorders>
                    <w:tl2br w:val="nil"/>
                    <w:tr2bl w:val="nil"/>
                  </w:tcBorders>
                  <w:noWrap w:val="0"/>
                  <w:vAlign w:val="center"/>
                </w:tcPr>
                <w:p w14:paraId="1BCB218A">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bCs/>
                      <w:color w:val="auto"/>
                      <w:kern w:val="2"/>
                      <w:sz w:val="21"/>
                      <w:szCs w:val="21"/>
                      <w:u w:val="none"/>
                      <w:lang w:val="en-US" w:eastAsia="zh-CN" w:bidi="ar-SA"/>
                    </w:rPr>
                  </w:pPr>
                  <w:r>
                    <w:rPr>
                      <w:rFonts w:hint="default" w:ascii="Times New Roman" w:hAnsi="Times New Roman" w:cs="Times New Roman" w:eastAsiaTheme="minorEastAsia"/>
                      <w:b/>
                      <w:bCs/>
                      <w:color w:val="auto"/>
                      <w:kern w:val="2"/>
                      <w:sz w:val="21"/>
                      <w:szCs w:val="21"/>
                      <w:u w:val="none"/>
                      <w:lang w:val="en-US" w:eastAsia="zh-CN" w:bidi="ar-SA"/>
                    </w:rPr>
                    <w:t>文件</w:t>
                  </w:r>
                </w:p>
                <w:p w14:paraId="472F4AF1">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bCs/>
                      <w:color w:val="auto"/>
                      <w:sz w:val="21"/>
                      <w:szCs w:val="21"/>
                      <w:u w:val="none"/>
                      <w:lang w:val="en-US"/>
                    </w:rPr>
                  </w:pPr>
                  <w:r>
                    <w:rPr>
                      <w:rFonts w:hint="default" w:ascii="Times New Roman" w:hAnsi="Times New Roman" w:cs="Times New Roman" w:eastAsiaTheme="minorEastAsia"/>
                      <w:b/>
                      <w:bCs/>
                      <w:color w:val="auto"/>
                      <w:kern w:val="2"/>
                      <w:sz w:val="21"/>
                      <w:szCs w:val="21"/>
                      <w:u w:val="none"/>
                      <w:lang w:val="en-US" w:eastAsia="zh-CN" w:bidi="ar-SA"/>
                    </w:rPr>
                    <w:t>名称</w:t>
                  </w:r>
                </w:p>
              </w:tc>
              <w:tc>
                <w:tcPr>
                  <w:tcW w:w="829" w:type="dxa"/>
                  <w:tcBorders>
                    <w:tl2br w:val="nil"/>
                    <w:tr2bl w:val="nil"/>
                  </w:tcBorders>
                  <w:noWrap w:val="0"/>
                  <w:vAlign w:val="center"/>
                </w:tcPr>
                <w:p w14:paraId="052AD513">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bCs/>
                      <w:color w:val="auto"/>
                      <w:sz w:val="21"/>
                      <w:szCs w:val="21"/>
                      <w:u w:val="none"/>
                      <w:lang w:val="zh-CN"/>
                    </w:rPr>
                  </w:pPr>
                  <w:r>
                    <w:rPr>
                      <w:rFonts w:hint="default" w:ascii="Times New Roman" w:hAnsi="Times New Roman" w:cs="Times New Roman" w:eastAsiaTheme="minorEastAsia"/>
                      <w:b/>
                      <w:bCs/>
                      <w:color w:val="auto"/>
                      <w:kern w:val="2"/>
                      <w:sz w:val="21"/>
                      <w:szCs w:val="21"/>
                      <w:u w:val="none"/>
                      <w:lang w:val="en-US" w:eastAsia="zh-CN" w:bidi="ar-SA"/>
                    </w:rPr>
                    <w:t>类别</w:t>
                  </w:r>
                </w:p>
              </w:tc>
              <w:tc>
                <w:tcPr>
                  <w:tcW w:w="3655" w:type="dxa"/>
                  <w:tcBorders>
                    <w:tl2br w:val="nil"/>
                    <w:tr2bl w:val="nil"/>
                  </w:tcBorders>
                  <w:noWrap w:val="0"/>
                  <w:vAlign w:val="center"/>
                </w:tcPr>
                <w:p w14:paraId="27821D41">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bCs/>
                      <w:color w:val="auto"/>
                      <w:sz w:val="21"/>
                      <w:szCs w:val="21"/>
                      <w:u w:val="none"/>
                      <w:lang w:val="zh-CN"/>
                    </w:rPr>
                  </w:pPr>
                  <w:r>
                    <w:rPr>
                      <w:rFonts w:hint="default" w:ascii="Times New Roman" w:hAnsi="Times New Roman" w:cs="Times New Roman" w:eastAsiaTheme="minorEastAsia"/>
                      <w:b/>
                      <w:bCs/>
                      <w:color w:val="auto"/>
                      <w:kern w:val="2"/>
                      <w:sz w:val="21"/>
                      <w:szCs w:val="21"/>
                      <w:u w:val="none"/>
                      <w:lang w:val="zh-CN" w:eastAsia="zh-CN" w:bidi="ar-SA"/>
                    </w:rPr>
                    <w:t>实施方案</w:t>
                  </w:r>
                  <w:r>
                    <w:rPr>
                      <w:rFonts w:hint="default" w:ascii="Times New Roman" w:hAnsi="Times New Roman" w:cs="Times New Roman" w:eastAsiaTheme="minorEastAsia"/>
                      <w:b/>
                      <w:bCs/>
                      <w:color w:val="auto"/>
                      <w:kern w:val="2"/>
                      <w:sz w:val="21"/>
                      <w:szCs w:val="21"/>
                      <w:u w:val="none"/>
                      <w:lang w:val="en-US" w:eastAsia="zh-CN" w:bidi="ar-SA"/>
                    </w:rPr>
                    <w:t>具体</w:t>
                  </w:r>
                  <w:r>
                    <w:rPr>
                      <w:rFonts w:hint="default" w:ascii="Times New Roman" w:hAnsi="Times New Roman" w:cs="Times New Roman" w:eastAsiaTheme="minorEastAsia"/>
                      <w:b/>
                      <w:bCs/>
                      <w:color w:val="auto"/>
                      <w:kern w:val="2"/>
                      <w:sz w:val="21"/>
                      <w:szCs w:val="21"/>
                      <w:u w:val="none"/>
                      <w:lang w:val="zh-CN" w:eastAsia="zh-CN" w:bidi="ar-SA"/>
                    </w:rPr>
                    <w:t>相关要求</w:t>
                  </w:r>
                </w:p>
              </w:tc>
              <w:tc>
                <w:tcPr>
                  <w:tcW w:w="1268" w:type="dxa"/>
                  <w:tcBorders>
                    <w:tl2br w:val="nil"/>
                    <w:tr2bl w:val="nil"/>
                  </w:tcBorders>
                  <w:noWrap w:val="0"/>
                  <w:vAlign w:val="center"/>
                </w:tcPr>
                <w:p w14:paraId="64A075DD">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bCs/>
                      <w:color w:val="auto"/>
                      <w:kern w:val="2"/>
                      <w:sz w:val="21"/>
                      <w:szCs w:val="21"/>
                      <w:u w:val="none"/>
                      <w:lang w:val="zh-CN" w:eastAsia="zh-CN" w:bidi="ar-SA"/>
                    </w:rPr>
                  </w:pPr>
                  <w:r>
                    <w:rPr>
                      <w:rFonts w:hint="default" w:ascii="Times New Roman" w:hAnsi="Times New Roman" w:cs="Times New Roman" w:eastAsiaTheme="minorEastAsia"/>
                      <w:b/>
                      <w:bCs/>
                      <w:color w:val="auto"/>
                      <w:kern w:val="2"/>
                      <w:sz w:val="21"/>
                      <w:szCs w:val="21"/>
                      <w:u w:val="none"/>
                      <w:lang w:val="zh-CN" w:eastAsia="zh-CN" w:bidi="ar-SA"/>
                    </w:rPr>
                    <w:t>本项目</w:t>
                  </w:r>
                </w:p>
                <w:p w14:paraId="43939C32">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bCs/>
                      <w:color w:val="auto"/>
                      <w:sz w:val="21"/>
                      <w:szCs w:val="21"/>
                      <w:u w:val="none"/>
                      <w:lang w:val="zh-CN"/>
                    </w:rPr>
                  </w:pPr>
                  <w:r>
                    <w:rPr>
                      <w:rFonts w:hint="default" w:ascii="Times New Roman" w:hAnsi="Times New Roman" w:cs="Times New Roman" w:eastAsiaTheme="minorEastAsia"/>
                      <w:b/>
                      <w:bCs/>
                      <w:color w:val="auto"/>
                      <w:kern w:val="2"/>
                      <w:sz w:val="21"/>
                      <w:szCs w:val="21"/>
                      <w:u w:val="none"/>
                      <w:lang w:val="zh-CN" w:eastAsia="zh-CN" w:bidi="ar-SA"/>
                    </w:rPr>
                    <w:t>情况</w:t>
                  </w:r>
                </w:p>
              </w:tc>
              <w:tc>
                <w:tcPr>
                  <w:tcW w:w="822" w:type="dxa"/>
                  <w:tcBorders>
                    <w:tl2br w:val="nil"/>
                    <w:tr2bl w:val="nil"/>
                  </w:tcBorders>
                  <w:noWrap w:val="0"/>
                  <w:vAlign w:val="center"/>
                </w:tcPr>
                <w:p w14:paraId="58D189E0">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bCs/>
                      <w:color w:val="auto"/>
                      <w:sz w:val="21"/>
                      <w:szCs w:val="21"/>
                      <w:u w:val="none"/>
                      <w:lang w:val="zh-CN"/>
                    </w:rPr>
                  </w:pPr>
                  <w:r>
                    <w:rPr>
                      <w:rFonts w:hint="default" w:ascii="Times New Roman" w:hAnsi="Times New Roman" w:cs="Times New Roman" w:eastAsiaTheme="minorEastAsia"/>
                      <w:b/>
                      <w:bCs/>
                      <w:color w:val="auto"/>
                      <w:kern w:val="2"/>
                      <w:sz w:val="21"/>
                      <w:szCs w:val="21"/>
                      <w:u w:val="none"/>
                      <w:lang w:val="zh-CN" w:eastAsia="zh-CN" w:bidi="ar-SA"/>
                    </w:rPr>
                    <w:t>符合性</w:t>
                  </w:r>
                </w:p>
              </w:tc>
            </w:tr>
            <w:tr w14:paraId="04002EA2">
              <w:tblPrEx>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CellMar>
                  <w:top w:w="0" w:type="dxa"/>
                  <w:left w:w="108" w:type="dxa"/>
                  <w:bottom w:w="0" w:type="dxa"/>
                  <w:right w:w="108" w:type="dxa"/>
                </w:tblCellMar>
              </w:tblPrEx>
              <w:trPr>
                <w:trHeight w:val="3335" w:hRule="atLeast"/>
                <w:jc w:val="center"/>
              </w:trPr>
              <w:tc>
                <w:tcPr>
                  <w:tcW w:w="884" w:type="dxa"/>
                  <w:vMerge w:val="restart"/>
                  <w:tcBorders>
                    <w:tl2br w:val="nil"/>
                    <w:tr2bl w:val="nil"/>
                  </w:tcBorders>
                  <w:noWrap w:val="0"/>
                  <w:vAlign w:val="center"/>
                </w:tcPr>
                <w:p w14:paraId="17264D1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平顶山市人民政府关于印发平顶山市“十四五”生态环境保护和生态经济发展规划的通知</w:t>
                  </w:r>
                </w:p>
                <w:p w14:paraId="155771B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 平政〔2023〕10号</w:t>
                  </w:r>
                </w:p>
              </w:tc>
              <w:tc>
                <w:tcPr>
                  <w:tcW w:w="829" w:type="dxa"/>
                  <w:tcBorders>
                    <w:tl2br w:val="nil"/>
                    <w:tr2bl w:val="nil"/>
                  </w:tcBorders>
                  <w:noWrap w:val="0"/>
                  <w:vAlign w:val="center"/>
                </w:tcPr>
                <w:p w14:paraId="712FB84E">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实施生态环境分区管控</w:t>
                  </w:r>
                </w:p>
              </w:tc>
              <w:tc>
                <w:tcPr>
                  <w:tcW w:w="3655" w:type="dxa"/>
                  <w:tcBorders>
                    <w:tl2br w:val="nil"/>
                    <w:tr2bl w:val="nil"/>
                  </w:tcBorders>
                  <w:noWrap w:val="0"/>
                  <w:vAlign w:val="center"/>
                </w:tcPr>
                <w:p w14:paraId="6A6F85E8">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立足资源环境承载能力，完善“三线一单”生态环境分区管控体系，建立动态更新和调整机制。将“三线一单”作为推进污染防治、生态修复、环境风险防控等工作的重要依据，强化“三线一单”在地方立法、政策制定、环境准入、园区管理.执法监管等领域的应用，从源头预防环境污染和生态破坏，强化重点生态功能区生态保护和修复，加强农产品主产区的耕地保护，严控开发强度;推进城市化发展区集约绿色低碳发展。</w:t>
                  </w:r>
                </w:p>
              </w:tc>
              <w:tc>
                <w:tcPr>
                  <w:tcW w:w="1268" w:type="dxa"/>
                  <w:tcBorders>
                    <w:tl2br w:val="nil"/>
                    <w:tr2bl w:val="nil"/>
                  </w:tcBorders>
                  <w:noWrap w:val="0"/>
                  <w:vAlign w:val="center"/>
                </w:tcPr>
                <w:p w14:paraId="7E9AD3A0">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本项目符合“三线一单”生态环境分区管控体系要求。</w:t>
                  </w:r>
                </w:p>
              </w:tc>
              <w:tc>
                <w:tcPr>
                  <w:tcW w:w="822" w:type="dxa"/>
                  <w:tcBorders>
                    <w:tl2br w:val="nil"/>
                    <w:tr2bl w:val="nil"/>
                  </w:tcBorders>
                  <w:noWrap w:val="0"/>
                  <w:vAlign w:val="center"/>
                </w:tcPr>
                <w:p w14:paraId="3B51E8F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相符</w:t>
                  </w:r>
                </w:p>
              </w:tc>
            </w:tr>
            <w:tr w14:paraId="22AA410D">
              <w:tblPrEx>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CellMar>
                  <w:top w:w="0" w:type="dxa"/>
                  <w:left w:w="108" w:type="dxa"/>
                  <w:bottom w:w="0" w:type="dxa"/>
                  <w:right w:w="108" w:type="dxa"/>
                </w:tblCellMar>
              </w:tblPrEx>
              <w:trPr>
                <w:trHeight w:val="486" w:hRule="atLeast"/>
                <w:jc w:val="center"/>
              </w:trPr>
              <w:tc>
                <w:tcPr>
                  <w:tcW w:w="884" w:type="dxa"/>
                  <w:vMerge w:val="continue"/>
                  <w:tcBorders>
                    <w:tl2br w:val="nil"/>
                    <w:tr2bl w:val="nil"/>
                  </w:tcBorders>
                  <w:noWrap w:val="0"/>
                  <w:vAlign w:val="center"/>
                </w:tcPr>
                <w:p w14:paraId="2A13E31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u w:val="none"/>
                      <w:lang w:val="en-US" w:eastAsia="zh-CN"/>
                    </w:rPr>
                  </w:pPr>
                </w:p>
              </w:tc>
              <w:tc>
                <w:tcPr>
                  <w:tcW w:w="829" w:type="dxa"/>
                  <w:tcBorders>
                    <w:tl2br w:val="nil"/>
                    <w:tr2bl w:val="nil"/>
                  </w:tcBorders>
                  <w:noWrap w:val="0"/>
                  <w:vAlign w:val="center"/>
                </w:tcPr>
                <w:p w14:paraId="75EABF3C">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深化重点领域节能减排</w:t>
                  </w:r>
                </w:p>
              </w:tc>
              <w:tc>
                <w:tcPr>
                  <w:tcW w:w="3655" w:type="dxa"/>
                  <w:tcBorders>
                    <w:tl2br w:val="nil"/>
                    <w:tr2bl w:val="nil"/>
                  </w:tcBorders>
                  <w:noWrap w:val="0"/>
                  <w:vAlign w:val="center"/>
                </w:tcPr>
                <w:p w14:paraId="5EA2CFEC">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推动工业领域节能减排综合改造，坚决遏制“两高”（高耗能、高排放）项目盲目发展，以钢铁、焦化、铸造、建材、有色、化工、工业涂装、包装印刷、电镀、制革、造纸、纺织印染、农副食品加工等行业为重点，开展全流程清洁化、循环化、低碳化改造。强化重点用能单位节能管理，对以煤、石油焦、渣油、重油等为燃料的工业炉窑，加快使用清洁低碳能源、工业余热电厂热力等进行替代，开展高耗能、高耗水行业和重点产品资源效率对标提升行动，实施能效、水效领跑者行动。加快推进农业、建筑业、服务业等领域清洁生产，强化农业领域节水增效和清洁能源替代，推进食用菌、烟叶等种植业及农副产品加工行业重点企业燃煤设施清洁化能源替代，2022年年底前完成烟叶烤房“双改”工作。推动煤炭清洁高效利用，加强洁净型煤质量监管。</w:t>
                  </w:r>
                </w:p>
              </w:tc>
              <w:tc>
                <w:tcPr>
                  <w:tcW w:w="1268" w:type="dxa"/>
                  <w:tcBorders>
                    <w:tl2br w:val="nil"/>
                    <w:tr2bl w:val="nil"/>
                  </w:tcBorders>
                  <w:noWrap w:val="0"/>
                  <w:vAlign w:val="center"/>
                </w:tcPr>
                <w:p w14:paraId="77F99E21">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eastAsiaTheme="minorEastAsia"/>
                      <w:b w:val="0"/>
                      <w:bCs w:val="0"/>
                      <w:color w:val="auto"/>
                      <w:kern w:val="2"/>
                      <w:sz w:val="21"/>
                      <w:szCs w:val="21"/>
                      <w:highlight w:val="none"/>
                      <w:u w:val="none"/>
                      <w:lang w:val="en-US" w:eastAsia="zh-CN" w:bidi="ar-SA"/>
                    </w:rPr>
                    <w:t>本项目不属于两高项目，生产过程中注重加强物料运输、装卸储存及生产过程中的无组织排放控制，确保污染物稳定达标排放，减少对周围环境的影响。</w:t>
                  </w:r>
                </w:p>
              </w:tc>
              <w:tc>
                <w:tcPr>
                  <w:tcW w:w="822" w:type="dxa"/>
                  <w:tcBorders>
                    <w:tl2br w:val="nil"/>
                    <w:tr2bl w:val="nil"/>
                  </w:tcBorders>
                  <w:noWrap w:val="0"/>
                  <w:vAlign w:val="center"/>
                </w:tcPr>
                <w:p w14:paraId="1ADC6A8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相符</w:t>
                  </w:r>
                </w:p>
              </w:tc>
            </w:tr>
            <w:tr w14:paraId="468FBA96">
              <w:tblPrEx>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CellMar>
                  <w:top w:w="0" w:type="dxa"/>
                  <w:left w:w="108" w:type="dxa"/>
                  <w:bottom w:w="0" w:type="dxa"/>
                  <w:right w:w="108" w:type="dxa"/>
                </w:tblCellMar>
              </w:tblPrEx>
              <w:trPr>
                <w:trHeight w:val="696" w:hRule="atLeast"/>
                <w:jc w:val="center"/>
              </w:trPr>
              <w:tc>
                <w:tcPr>
                  <w:tcW w:w="884" w:type="dxa"/>
                  <w:vMerge w:val="continue"/>
                  <w:tcBorders>
                    <w:tl2br w:val="nil"/>
                    <w:tr2bl w:val="nil"/>
                  </w:tcBorders>
                  <w:noWrap w:val="0"/>
                  <w:vAlign w:val="center"/>
                </w:tcPr>
                <w:p w14:paraId="6C2F5B4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u w:val="none"/>
                      <w:lang w:val="en-US" w:eastAsia="zh-CN"/>
                    </w:rPr>
                  </w:pPr>
                </w:p>
              </w:tc>
              <w:tc>
                <w:tcPr>
                  <w:tcW w:w="829" w:type="dxa"/>
                  <w:tcBorders>
                    <w:tl2br w:val="nil"/>
                    <w:tr2bl w:val="nil"/>
                  </w:tcBorders>
                  <w:noWrap w:val="0"/>
                  <w:vAlign w:val="center"/>
                </w:tcPr>
                <w:p w14:paraId="388E9125">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加强水资源集约利用</w:t>
                  </w:r>
                </w:p>
              </w:tc>
              <w:tc>
                <w:tcPr>
                  <w:tcW w:w="3655" w:type="dxa"/>
                  <w:tcBorders>
                    <w:tl2br w:val="nil"/>
                    <w:tr2bl w:val="nil"/>
                  </w:tcBorders>
                  <w:noWrap w:val="0"/>
                  <w:vAlign w:val="center"/>
                </w:tcPr>
                <w:p w14:paraId="1308CCD7">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强化水资源刚性约束制度，坚持“以水定城、以水定地、以水定人、以水定产”，进一步控制水资源消耗。严格用水全过程管理，强化节水监督考核。因地制宜推进区域再生水循环利用，鼓励工业领域节水和水循环利用，围绕火电、有色、造纸、印染等高耗水行业，加强企业内部工业用水循环利用，鼓励新建、改建、扩建的污水处理广配套建设再生水利用系统，到2025年，市区再生水利用率达到25%以上，因地制宜调整种植结构，推进农业灌溉用水总量控制和定额管理，到2025年，全市灌溉水有效利用系数达到0.638以上</w:t>
                  </w:r>
                </w:p>
              </w:tc>
              <w:tc>
                <w:tcPr>
                  <w:tcW w:w="1268" w:type="dxa"/>
                  <w:tcBorders>
                    <w:tl2br w:val="nil"/>
                    <w:tr2bl w:val="nil"/>
                  </w:tcBorders>
                  <w:noWrap w:val="0"/>
                  <w:vAlign w:val="center"/>
                </w:tcPr>
                <w:p w14:paraId="5192CD0F">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生产时控制水资源消耗，</w:t>
                  </w:r>
                  <w:r>
                    <w:rPr>
                      <w:rFonts w:hint="default" w:ascii="Times New Roman" w:hAnsi="Times New Roman" w:cs="Times New Roman" w:eastAsiaTheme="minorEastAsia"/>
                      <w:b w:val="0"/>
                      <w:bCs w:val="0"/>
                      <w:color w:val="auto"/>
                      <w:kern w:val="2"/>
                      <w:sz w:val="21"/>
                      <w:szCs w:val="21"/>
                      <w:highlight w:val="none"/>
                      <w:u w:val="none"/>
                      <w:lang w:val="en-US" w:eastAsia="zh-CN" w:bidi="ar-SA"/>
                    </w:rPr>
                    <w:t>根据项目生产废水水质特点，厂区内设计废水</w:t>
                  </w:r>
                  <w:r>
                    <w:rPr>
                      <w:rFonts w:hint="eastAsia" w:cs="Times New Roman" w:eastAsiaTheme="minorEastAsia"/>
                      <w:b w:val="0"/>
                      <w:bCs w:val="0"/>
                      <w:color w:val="auto"/>
                      <w:kern w:val="2"/>
                      <w:sz w:val="21"/>
                      <w:szCs w:val="21"/>
                      <w:highlight w:val="none"/>
                      <w:u w:val="none"/>
                      <w:lang w:val="en-US" w:eastAsia="zh-CN" w:bidi="ar-SA"/>
                    </w:rPr>
                    <w:t>沉淀池</w:t>
                  </w:r>
                  <w:r>
                    <w:rPr>
                      <w:rFonts w:hint="default" w:ascii="Times New Roman" w:hAnsi="Times New Roman" w:cs="Times New Roman" w:eastAsiaTheme="minorEastAsia"/>
                      <w:b w:val="0"/>
                      <w:bCs w:val="0"/>
                      <w:color w:val="auto"/>
                      <w:kern w:val="2"/>
                      <w:sz w:val="21"/>
                      <w:szCs w:val="21"/>
                      <w:highlight w:val="none"/>
                      <w:u w:val="none"/>
                      <w:lang w:val="en-US" w:eastAsia="zh-CN" w:bidi="ar-SA"/>
                    </w:rPr>
                    <w:t>，</w:t>
                  </w:r>
                  <w:r>
                    <w:rPr>
                      <w:rFonts w:hint="eastAsia" w:cs="Times New Roman" w:eastAsiaTheme="minorEastAsia"/>
                      <w:b w:val="0"/>
                      <w:bCs w:val="0"/>
                      <w:color w:val="auto"/>
                      <w:kern w:val="2"/>
                      <w:sz w:val="21"/>
                      <w:szCs w:val="21"/>
                      <w:highlight w:val="none"/>
                      <w:u w:val="none"/>
                      <w:lang w:val="en-US" w:eastAsia="zh-CN" w:bidi="ar-SA"/>
                    </w:rPr>
                    <w:t>废水经沉淀后回用于厂区，</w:t>
                  </w:r>
                  <w:r>
                    <w:rPr>
                      <w:rFonts w:hint="default" w:ascii="Times New Roman" w:hAnsi="Times New Roman" w:cs="Times New Roman" w:eastAsiaTheme="minorEastAsia"/>
                      <w:b w:val="0"/>
                      <w:bCs w:val="0"/>
                      <w:color w:val="auto"/>
                      <w:kern w:val="2"/>
                      <w:sz w:val="21"/>
                      <w:szCs w:val="21"/>
                      <w:highlight w:val="none"/>
                      <w:u w:val="none"/>
                      <w:lang w:val="en-US" w:eastAsia="zh-CN" w:bidi="ar-SA"/>
                    </w:rPr>
                    <w:t>实现一水多用和梯级利用。</w:t>
                  </w:r>
                </w:p>
              </w:tc>
              <w:tc>
                <w:tcPr>
                  <w:tcW w:w="822" w:type="dxa"/>
                  <w:tcBorders>
                    <w:tl2br w:val="nil"/>
                    <w:tr2bl w:val="nil"/>
                  </w:tcBorders>
                  <w:noWrap w:val="0"/>
                  <w:vAlign w:val="center"/>
                </w:tcPr>
                <w:p w14:paraId="00328DD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相符</w:t>
                  </w:r>
                </w:p>
              </w:tc>
            </w:tr>
          </w:tbl>
          <w:p w14:paraId="3201CF6C">
            <w:pPr>
              <w:pStyle w:val="44"/>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kern w:val="0"/>
                <w:sz w:val="24"/>
                <w:szCs w:val="24"/>
                <w:highlight w:val="none"/>
                <w:lang w:val="en-US" w:eastAsia="zh-CN"/>
              </w:rPr>
              <w:t>由上表分析可知，本项目建设符合《</w:t>
            </w:r>
            <w:r>
              <w:rPr>
                <w:rFonts w:hint="default" w:ascii="Times New Roman" w:hAnsi="Times New Roman" w:cs="Times New Roman" w:eastAsiaTheme="minorEastAsia"/>
                <w:b w:val="0"/>
                <w:bCs/>
                <w:color w:val="auto"/>
                <w:kern w:val="28"/>
                <w:sz w:val="24"/>
                <w:szCs w:val="24"/>
                <w:highlight w:val="none"/>
                <w:lang w:val="en-US" w:eastAsia="zh-CN" w:bidi="ar-SA"/>
              </w:rPr>
              <w:t>平顶山市“十四五”生态环境保护和生态经济发展规划的通知</w:t>
            </w:r>
            <w:r>
              <w:rPr>
                <w:rFonts w:hint="default" w:ascii="Times New Roman" w:hAnsi="Times New Roman" w:cs="Times New Roman" w:eastAsiaTheme="minorEastAsia"/>
                <w:color w:val="auto"/>
                <w:kern w:val="0"/>
                <w:sz w:val="24"/>
                <w:szCs w:val="24"/>
                <w:highlight w:val="none"/>
                <w:lang w:val="en-US" w:eastAsia="zh-CN"/>
              </w:rPr>
              <w:t>》中相关要求</w:t>
            </w:r>
            <w:r>
              <w:rPr>
                <w:rFonts w:hint="default" w:ascii="Times New Roman" w:hAnsi="Times New Roman" w:cs="Times New Roman" w:eastAsiaTheme="minorEastAsia"/>
                <w:color w:val="auto"/>
                <w:sz w:val="24"/>
                <w:szCs w:val="24"/>
                <w:highlight w:val="none"/>
              </w:rPr>
              <w:t>。</w:t>
            </w:r>
          </w:p>
          <w:p w14:paraId="4316F9D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
                <w:bCs w:val="0"/>
                <w:color w:val="auto"/>
                <w:sz w:val="24"/>
                <w:szCs w:val="24"/>
                <w:u w:val="none"/>
                <w:lang w:val="en-US" w:eastAsia="zh-CN"/>
              </w:rPr>
            </w:pPr>
            <w:r>
              <w:rPr>
                <w:rFonts w:hint="eastAsia" w:eastAsia="宋体" w:cs="Times New Roman"/>
                <w:b/>
                <w:bCs w:val="0"/>
                <w:color w:val="auto"/>
                <w:sz w:val="24"/>
                <w:szCs w:val="24"/>
                <w:u w:val="none"/>
                <w:lang w:val="en-US" w:eastAsia="zh-CN"/>
              </w:rPr>
              <w:t>1</w:t>
            </w:r>
            <w:r>
              <w:rPr>
                <w:rFonts w:hint="eastAsia" w:cs="Times New Roman"/>
                <w:b/>
                <w:bCs w:val="0"/>
                <w:color w:val="auto"/>
                <w:sz w:val="24"/>
                <w:szCs w:val="24"/>
                <w:u w:val="none"/>
                <w:lang w:val="en-US" w:eastAsia="zh-CN"/>
              </w:rPr>
              <w:t>2</w:t>
            </w:r>
            <w:r>
              <w:rPr>
                <w:rFonts w:hint="eastAsia" w:ascii="Times New Roman" w:hAnsi="Times New Roman" w:eastAsia="宋体" w:cs="Times New Roman"/>
                <w:b/>
                <w:bCs w:val="0"/>
                <w:color w:val="auto"/>
                <w:sz w:val="24"/>
                <w:szCs w:val="24"/>
                <w:u w:val="none"/>
                <w:lang w:val="en-US" w:eastAsia="zh-CN"/>
              </w:rPr>
              <w:t>、与《关于印发河</w:t>
            </w:r>
            <w:r>
              <w:rPr>
                <w:rFonts w:hint="eastAsia" w:ascii="Times New Roman" w:hAnsi="Times New Roman" w:eastAsia="宋体" w:cs="Times New Roman"/>
                <w:b/>
                <w:bCs w:val="0"/>
                <w:color w:val="auto"/>
                <w:sz w:val="24"/>
                <w:szCs w:val="24"/>
                <w:highlight w:val="none"/>
                <w:u w:val="none"/>
                <w:lang w:val="en-US" w:eastAsia="zh-CN"/>
              </w:rPr>
              <w:t>南省“两高”项目管理目录(2023 年修订)的通知》(豫发改环资〔2023〕38号)</w:t>
            </w:r>
            <w:r>
              <w:rPr>
                <w:rFonts w:hint="eastAsia" w:ascii="Times New Roman" w:hAnsi="Times New Roman" w:eastAsia="宋体" w:cs="Times New Roman"/>
                <w:b/>
                <w:bCs w:val="0"/>
                <w:color w:val="auto"/>
                <w:sz w:val="24"/>
                <w:szCs w:val="24"/>
                <w:u w:val="none"/>
                <w:lang w:val="en-US" w:eastAsia="zh-CN"/>
              </w:rPr>
              <w:t>相符性分析</w:t>
            </w:r>
          </w:p>
          <w:p w14:paraId="5CE64C0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color w:val="auto"/>
                <w:sz w:val="24"/>
                <w:szCs w:val="24"/>
                <w:u w:val="none"/>
                <w:lang w:val="en-US" w:eastAsia="zh-CN"/>
              </w:rPr>
            </w:pPr>
            <w:r>
              <w:rPr>
                <w:rFonts w:hint="eastAsia" w:ascii="Times New Roman" w:hAnsi="Times New Roman" w:eastAsia="宋体" w:cs="Times New Roman"/>
                <w:b w:val="0"/>
                <w:bCs/>
                <w:color w:val="auto"/>
                <w:sz w:val="24"/>
                <w:szCs w:val="24"/>
                <w:u w:val="none"/>
                <w:lang w:val="en-US" w:eastAsia="zh-CN"/>
              </w:rPr>
              <w:t>项目与《关于印发河南省“两高”项目管理目录(2023 年修订)的通知》(豫发改环资(2023)38号)文件分析下表。</w:t>
            </w:r>
          </w:p>
          <w:p w14:paraId="0A0623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val="0"/>
                <w:color w:val="auto"/>
                <w:sz w:val="21"/>
                <w:szCs w:val="21"/>
                <w:u w:val="none"/>
                <w:lang w:val="en-US" w:eastAsia="zh-CN"/>
              </w:rPr>
            </w:pPr>
            <w:r>
              <w:rPr>
                <w:rFonts w:hint="default" w:ascii="Times New Roman" w:hAnsi="Times New Roman" w:eastAsia="宋体" w:cs="Times New Roman"/>
                <w:b/>
                <w:bCs w:val="0"/>
                <w:color w:val="auto"/>
                <w:sz w:val="21"/>
                <w:szCs w:val="21"/>
                <w:u w:val="none"/>
                <w:lang w:eastAsia="zh-CN"/>
              </w:rPr>
              <w:t>表</w:t>
            </w:r>
            <w:r>
              <w:rPr>
                <w:rFonts w:hint="eastAsia" w:eastAsia="宋体" w:cs="Times New Roman"/>
                <w:b/>
                <w:bCs w:val="0"/>
                <w:color w:val="auto"/>
                <w:sz w:val="21"/>
                <w:szCs w:val="21"/>
                <w:u w:val="none"/>
                <w:lang w:val="en-US" w:eastAsia="zh-CN"/>
              </w:rPr>
              <w:t>1-</w:t>
            </w:r>
            <w:r>
              <w:rPr>
                <w:rFonts w:hint="eastAsia" w:cs="Times New Roman"/>
                <w:b/>
                <w:bCs w:val="0"/>
                <w:color w:val="auto"/>
                <w:sz w:val="21"/>
                <w:szCs w:val="21"/>
                <w:u w:val="none"/>
                <w:lang w:val="en-US" w:eastAsia="zh-CN"/>
              </w:rPr>
              <w:t>9</w:t>
            </w:r>
            <w:r>
              <w:rPr>
                <w:rFonts w:hint="default" w:ascii="Times New Roman" w:hAnsi="Times New Roman" w:eastAsia="宋体" w:cs="Times New Roman"/>
                <w:b/>
                <w:bCs w:val="0"/>
                <w:color w:val="auto"/>
                <w:sz w:val="21"/>
                <w:szCs w:val="21"/>
                <w:u w:val="none"/>
                <w:lang w:val="en-US" w:eastAsia="zh-CN"/>
              </w:rPr>
              <w:t xml:space="preserve"> </w:t>
            </w:r>
            <w:r>
              <w:rPr>
                <w:rFonts w:hint="eastAsia" w:ascii="Times New Roman" w:hAnsi="Times New Roman" w:eastAsia="宋体" w:cs="Times New Roman"/>
                <w:b/>
                <w:bCs w:val="0"/>
                <w:color w:val="auto"/>
                <w:sz w:val="21"/>
                <w:szCs w:val="21"/>
                <w:u w:val="none"/>
                <w:lang w:val="en-US" w:eastAsia="zh-CN"/>
              </w:rPr>
              <w:t>与《关于印发河南省“两高”项目管理目录(2023 年修订)的通知》(豫发改环资〔2023〕38号)</w:t>
            </w:r>
            <w:r>
              <w:rPr>
                <w:rFonts w:hint="default" w:ascii="Times New Roman" w:hAnsi="Times New Roman" w:cs="Times New Roman" w:eastAsiaTheme="minorEastAsia"/>
                <w:b/>
                <w:bCs w:val="0"/>
                <w:color w:val="auto"/>
                <w:sz w:val="21"/>
                <w:szCs w:val="21"/>
                <w:lang w:val="en-US" w:eastAsia="zh-CN" w:bidi="ar"/>
              </w:rPr>
              <w:t>符合性分析一览表</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1386"/>
              <w:gridCol w:w="2780"/>
              <w:gridCol w:w="2250"/>
              <w:gridCol w:w="658"/>
            </w:tblGrid>
            <w:tr w14:paraId="23E83CA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tcBorders>
                    <w:tl2br w:val="nil"/>
                    <w:tr2bl w:val="nil"/>
                  </w:tcBorders>
                  <w:noWrap w:val="0"/>
                  <w:vAlign w:val="center"/>
                </w:tcPr>
                <w:p w14:paraId="565BB4AF">
                  <w:pPr>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文件</w:t>
                  </w:r>
                </w:p>
              </w:tc>
              <w:tc>
                <w:tcPr>
                  <w:tcW w:w="1965" w:type="pct"/>
                  <w:tcBorders>
                    <w:tl2br w:val="nil"/>
                    <w:tr2bl w:val="nil"/>
                  </w:tcBorders>
                  <w:noWrap w:val="0"/>
                  <w:vAlign w:val="center"/>
                </w:tcPr>
                <w:p w14:paraId="4EEAF612">
                  <w:pPr>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两高项目目录</w:t>
                  </w:r>
                </w:p>
              </w:tc>
              <w:tc>
                <w:tcPr>
                  <w:tcW w:w="1590" w:type="pct"/>
                  <w:tcBorders>
                    <w:tl2br w:val="nil"/>
                    <w:tr2bl w:val="nil"/>
                  </w:tcBorders>
                  <w:noWrap w:val="0"/>
                  <w:vAlign w:val="center"/>
                </w:tcPr>
                <w:p w14:paraId="3358E196">
                  <w:pPr>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本项目情况</w:t>
                  </w:r>
                </w:p>
              </w:tc>
              <w:tc>
                <w:tcPr>
                  <w:tcW w:w="464" w:type="pct"/>
                  <w:tcBorders>
                    <w:tl2br w:val="nil"/>
                    <w:tr2bl w:val="nil"/>
                  </w:tcBorders>
                  <w:noWrap w:val="0"/>
                  <w:vAlign w:val="center"/>
                </w:tcPr>
                <w:p w14:paraId="3693A83E">
                  <w:pPr>
                    <w:jc w:val="center"/>
                    <w:rPr>
                      <w:rFonts w:hint="eastAsia" w:ascii="Times New Roman" w:hAnsi="Times New Roman" w:eastAsia="宋体" w:cs="Times New Roman"/>
                      <w:b/>
                      <w:bCs/>
                      <w:color w:val="auto"/>
                      <w:sz w:val="21"/>
                      <w:szCs w:val="21"/>
                      <w:u w:val="none"/>
                      <w:lang w:eastAsia="zh-CN"/>
                    </w:rPr>
                  </w:pPr>
                  <w:r>
                    <w:rPr>
                      <w:rFonts w:hint="eastAsia" w:cs="Times New Roman"/>
                      <w:b/>
                      <w:bCs/>
                      <w:color w:val="auto"/>
                      <w:sz w:val="21"/>
                      <w:szCs w:val="21"/>
                      <w:u w:val="none"/>
                      <w:lang w:val="en-US" w:eastAsia="zh-CN"/>
                    </w:rPr>
                    <w:t>符合性</w:t>
                  </w:r>
                </w:p>
              </w:tc>
            </w:tr>
            <w:tr w14:paraId="1899F85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tcBorders>
                    <w:tl2br w:val="nil"/>
                    <w:tr2bl w:val="nil"/>
                  </w:tcBorders>
                  <w:noWrap w:val="0"/>
                  <w:vAlign w:val="center"/>
                </w:tcPr>
                <w:p w14:paraId="2E537B0A">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《关于印发河南省“两高”项目管理目录(2023 年修订)的通知》(豫发改环资〔2023〕38号)</w:t>
                  </w:r>
                </w:p>
              </w:tc>
              <w:tc>
                <w:tcPr>
                  <w:tcW w:w="1965" w:type="pct"/>
                  <w:tcBorders>
                    <w:tl2br w:val="nil"/>
                    <w:tr2bl w:val="nil"/>
                  </w:tcBorders>
                  <w:noWrap w:val="0"/>
                  <w:vAlign w:val="center"/>
                </w:tcPr>
                <w:p w14:paraId="4AABFF27">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第一类</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煤电、石化、化工、煤化工、钢铁(不含短流程炼钢项目及钢铁压延加工项目)、焦化、建材(非金属矿物制品，不含耐火材料项目)、有色(不含铜、铅锌、铝、硅等有色金属再生冶炼和原生、再生有色金属压延加工项目)等8个行业年综合能耗量5万吨标准煤(等价值)及以上项目</w:t>
                  </w:r>
                </w:p>
              </w:tc>
              <w:tc>
                <w:tcPr>
                  <w:tcW w:w="1590" w:type="pct"/>
                  <w:tcBorders>
                    <w:tl2br w:val="nil"/>
                    <w:tr2bl w:val="nil"/>
                  </w:tcBorders>
                  <w:noWrap w:val="0"/>
                  <w:vAlign w:val="center"/>
                </w:tcPr>
                <w:p w14:paraId="50BEA8F3">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本项目为</w:t>
                  </w:r>
                  <w:r>
                    <w:rPr>
                      <w:rFonts w:hint="eastAsia" w:cs="Times New Roman"/>
                      <w:color w:val="auto"/>
                      <w:lang w:val="en-US" w:eastAsia="zh-CN"/>
                    </w:rPr>
                    <w:t>混凝土加工生产</w:t>
                  </w:r>
                  <w:r>
                    <w:rPr>
                      <w:rFonts w:hint="default" w:ascii="Times New Roman" w:hAnsi="Times New Roman" w:eastAsia="宋体" w:cs="Times New Roman"/>
                      <w:color w:val="auto"/>
                      <w:lang w:val="en-US" w:eastAsia="zh-CN"/>
                    </w:rPr>
                    <w:t>，属于第一类8个行业中建材行业-非金属矿物制品，根据</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综合能耗计算通则</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GB/T 2589-2020</w:t>
                  </w:r>
                  <w:r>
                    <w:rPr>
                      <w:rFonts w:hint="eastAsia" w:ascii="Times New Roman" w:hAnsi="Times New Roman" w:eastAsia="宋体" w:cs="Times New Roman"/>
                      <w:color w:val="auto"/>
                      <w:lang w:val="en-US" w:eastAsia="zh-CN"/>
                    </w:rPr>
                    <w:t>计算得出，</w:t>
                  </w:r>
                  <w:r>
                    <w:rPr>
                      <w:rFonts w:hint="eastAsia" w:ascii="Times New Roman" w:hAnsi="Times New Roman" w:eastAsia="宋体" w:cs="Times New Roman"/>
                      <w:b w:val="0"/>
                      <w:bCs w:val="0"/>
                      <w:color w:val="auto"/>
                      <w:kern w:val="2"/>
                      <w:sz w:val="21"/>
                      <w:szCs w:val="21"/>
                      <w:lang w:val="en-US" w:eastAsia="zh-CN" w:bidi="ar-SA"/>
                    </w:rPr>
                    <w:t>电能折标系数 0.1229kg标准煤/（kW•h）计，</w:t>
                  </w:r>
                  <w:r>
                    <w:rPr>
                      <w:rFonts w:hint="default" w:ascii="Times New Roman" w:hAnsi="Times New Roman" w:eastAsia="宋体" w:cs="Times New Roman"/>
                      <w:color w:val="auto"/>
                      <w:lang w:val="en-US" w:eastAsia="zh-CN"/>
                    </w:rPr>
                    <w:t>本项目年耗能折算标准煤量</w:t>
                  </w:r>
                  <w:r>
                    <w:rPr>
                      <w:rFonts w:hint="default" w:ascii="Times New Roman" w:hAnsi="Times New Roman" w:eastAsia="宋体" w:cs="Times New Roman"/>
                      <w:color w:val="auto"/>
                      <w:highlight w:val="none"/>
                      <w:lang w:val="en-US" w:eastAsia="zh-CN"/>
                    </w:rPr>
                    <w:t>约</w:t>
                  </w:r>
                  <w:r>
                    <w:rPr>
                      <w:rFonts w:hint="eastAsia" w:cs="Times New Roman"/>
                      <w:color w:val="auto"/>
                      <w:highlight w:val="none"/>
                      <w:lang w:val="en-US" w:eastAsia="zh-CN"/>
                    </w:rPr>
                    <w:t>12.29</w:t>
                  </w:r>
                  <w:r>
                    <w:rPr>
                      <w:rFonts w:hint="default" w:ascii="Times New Roman" w:hAnsi="Times New Roman" w:eastAsia="宋体" w:cs="Times New Roman"/>
                      <w:color w:val="auto"/>
                      <w:highlight w:val="none"/>
                      <w:lang w:val="en-US" w:eastAsia="zh-CN"/>
                    </w:rPr>
                    <w:t>吨，低于5万</w:t>
                  </w:r>
                  <w:r>
                    <w:rPr>
                      <w:rFonts w:hint="default" w:ascii="Times New Roman" w:hAnsi="Times New Roman" w:eastAsia="宋体" w:cs="Times New Roman"/>
                      <w:color w:val="auto"/>
                      <w:lang w:val="en-US" w:eastAsia="zh-CN"/>
                    </w:rPr>
                    <w:t>吨标准煤，因此本项目不属于“两高”项目</w:t>
                  </w:r>
                  <w:r>
                    <w:rPr>
                      <w:rFonts w:hint="eastAsia" w:cs="Times New Roman"/>
                      <w:color w:val="auto"/>
                      <w:lang w:val="en-US" w:eastAsia="zh-CN"/>
                    </w:rPr>
                    <w:t>.</w:t>
                  </w:r>
                </w:p>
              </w:tc>
              <w:tc>
                <w:tcPr>
                  <w:tcW w:w="464" w:type="pct"/>
                  <w:tcBorders>
                    <w:tl2br w:val="nil"/>
                    <w:tr2bl w:val="nil"/>
                  </w:tcBorders>
                  <w:noWrap w:val="0"/>
                  <w:vAlign w:val="center"/>
                </w:tcPr>
                <w:p w14:paraId="2DD39211">
                  <w:pPr>
                    <w:jc w:val="both"/>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符合</w:t>
                  </w:r>
                </w:p>
              </w:tc>
            </w:tr>
          </w:tbl>
          <w:p w14:paraId="2B44C32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color w:val="auto"/>
                <w:sz w:val="24"/>
                <w:szCs w:val="24"/>
                <w:u w:val="none"/>
                <w:lang w:val="en-US" w:eastAsia="zh-CN"/>
              </w:rPr>
            </w:pPr>
            <w:r>
              <w:rPr>
                <w:rFonts w:hint="eastAsia" w:ascii="Times New Roman" w:hAnsi="Times New Roman" w:eastAsia="宋体" w:cs="Times New Roman"/>
                <w:b w:val="0"/>
                <w:bCs/>
                <w:color w:val="auto"/>
                <w:sz w:val="24"/>
                <w:szCs w:val="24"/>
                <w:u w:val="none"/>
                <w:lang w:val="en-US" w:eastAsia="zh-CN"/>
              </w:rPr>
              <w:t>综上所述，本项目符合《关于印发河南省“两高”项目管理目录(2023年修订)的通知》(豫发改环资(2023)38号)中相关要求。</w:t>
            </w:r>
          </w:p>
          <w:p w14:paraId="5E32E2F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b/>
                <w:bCs w:val="0"/>
                <w:color w:val="auto"/>
                <w:sz w:val="24"/>
                <w:szCs w:val="24"/>
                <w:u w:val="none"/>
                <w:lang w:val="en-US" w:eastAsia="zh-CN"/>
              </w:rPr>
            </w:pPr>
            <w:r>
              <w:rPr>
                <w:rFonts w:hint="eastAsia" w:ascii="Times New Roman" w:hAnsi="Times New Roman" w:eastAsia="宋体" w:cs="Times New Roman"/>
                <w:b/>
                <w:bCs w:val="0"/>
                <w:color w:val="auto"/>
                <w:kern w:val="2"/>
                <w:sz w:val="24"/>
                <w:szCs w:val="24"/>
                <w:lang w:val="en-US" w:eastAsia="zh-CN" w:bidi="ar-SA"/>
              </w:rPr>
              <w:t>13、</w:t>
            </w:r>
            <w:r>
              <w:rPr>
                <w:rFonts w:hint="eastAsia" w:ascii="Times New Roman" w:hAnsi="Times New Roman" w:eastAsia="宋体" w:cs="Times New Roman"/>
                <w:b/>
                <w:bCs w:val="0"/>
                <w:color w:val="auto"/>
                <w:sz w:val="24"/>
                <w:szCs w:val="24"/>
                <w:u w:val="none"/>
                <w:lang w:val="en-US" w:eastAsia="zh-CN"/>
              </w:rPr>
              <w:t>与《河南省生</w:t>
            </w:r>
            <w:r>
              <w:rPr>
                <w:rFonts w:hint="eastAsia" w:ascii="Times New Roman" w:hAnsi="Times New Roman" w:eastAsia="宋体" w:cs="Times New Roman"/>
                <w:b/>
                <w:bCs w:val="0"/>
                <w:color w:val="auto"/>
                <w:sz w:val="24"/>
                <w:szCs w:val="24"/>
                <w:highlight w:val="none"/>
                <w:u w:val="none"/>
                <w:lang w:val="en-US" w:eastAsia="zh-CN"/>
              </w:rPr>
              <w:t>态环境厅关于印发河南省工业大气污染防治6个专项方案的通知[2019]84号》附件2《河南省2019年工业企业无组织排放治理方案》相符</w:t>
            </w:r>
            <w:r>
              <w:rPr>
                <w:rFonts w:hint="eastAsia" w:ascii="Times New Roman" w:hAnsi="Times New Roman" w:eastAsia="宋体" w:cs="Times New Roman"/>
                <w:b/>
                <w:bCs w:val="0"/>
                <w:color w:val="auto"/>
                <w:sz w:val="24"/>
                <w:szCs w:val="24"/>
                <w:u w:val="none"/>
                <w:lang w:val="en-US" w:eastAsia="zh-CN"/>
              </w:rPr>
              <w:t>性分析</w:t>
            </w:r>
          </w:p>
          <w:p w14:paraId="302C91C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color w:val="auto"/>
                <w:sz w:val="24"/>
                <w:szCs w:val="24"/>
                <w:u w:val="none"/>
                <w:lang w:val="en-US" w:eastAsia="zh-CN"/>
              </w:rPr>
            </w:pPr>
            <w:r>
              <w:rPr>
                <w:rFonts w:hint="eastAsia" w:ascii="Times New Roman" w:hAnsi="Times New Roman" w:eastAsia="宋体" w:cs="Times New Roman"/>
                <w:b w:val="0"/>
                <w:bCs/>
                <w:color w:val="auto"/>
                <w:sz w:val="24"/>
                <w:szCs w:val="24"/>
                <w:u w:val="none"/>
                <w:lang w:val="en-US" w:eastAsia="zh-CN"/>
              </w:rPr>
              <w:t>项目与《河南省生态环境厅关于印发河南省工业大气污染防治6个专项方案的通知[2019]84号》附件2《河南省2019年工业企业无组织排放治理方案》文件分析下表。</w:t>
            </w:r>
          </w:p>
          <w:p w14:paraId="746667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val="0"/>
                <w:color w:val="auto"/>
                <w:sz w:val="21"/>
                <w:szCs w:val="21"/>
                <w:u w:val="none"/>
                <w:lang w:val="en-US" w:eastAsia="zh-CN"/>
              </w:rPr>
            </w:pPr>
            <w:r>
              <w:rPr>
                <w:rFonts w:hint="default" w:ascii="Times New Roman" w:hAnsi="Times New Roman" w:eastAsia="宋体" w:cs="Times New Roman"/>
                <w:b/>
                <w:bCs w:val="0"/>
                <w:color w:val="auto"/>
                <w:sz w:val="21"/>
                <w:szCs w:val="21"/>
                <w:u w:val="none"/>
                <w:lang w:eastAsia="zh-CN"/>
              </w:rPr>
              <w:t>表</w:t>
            </w:r>
            <w:r>
              <w:rPr>
                <w:rFonts w:hint="eastAsia" w:eastAsia="宋体" w:cs="Times New Roman"/>
                <w:b/>
                <w:bCs w:val="0"/>
                <w:color w:val="auto"/>
                <w:sz w:val="21"/>
                <w:szCs w:val="21"/>
                <w:u w:val="none"/>
                <w:lang w:val="en-US" w:eastAsia="zh-CN"/>
              </w:rPr>
              <w:t>1-10</w:t>
            </w:r>
            <w:r>
              <w:rPr>
                <w:rFonts w:hint="default" w:ascii="Times New Roman" w:hAnsi="Times New Roman" w:eastAsia="宋体" w:cs="Times New Roman"/>
                <w:b/>
                <w:bCs w:val="0"/>
                <w:color w:val="auto"/>
                <w:sz w:val="21"/>
                <w:szCs w:val="21"/>
                <w:u w:val="none"/>
                <w:lang w:val="en-US" w:eastAsia="zh-CN"/>
              </w:rPr>
              <w:t xml:space="preserve"> </w:t>
            </w:r>
            <w:r>
              <w:rPr>
                <w:rFonts w:hint="default" w:ascii="Times New Roman" w:hAnsi="Times New Roman" w:cs="Times New Roman" w:eastAsiaTheme="minorEastAsia"/>
                <w:b/>
                <w:bCs w:val="0"/>
                <w:color w:val="auto"/>
                <w:sz w:val="21"/>
                <w:szCs w:val="21"/>
                <w:lang w:val="en-US" w:eastAsia="zh-CN" w:bidi="ar"/>
              </w:rPr>
              <w:t>本项</w:t>
            </w:r>
            <w:r>
              <w:rPr>
                <w:rFonts w:hint="default" w:ascii="Times New Roman" w:hAnsi="Times New Roman" w:cs="Times New Roman" w:eastAsiaTheme="minorEastAsia"/>
                <w:b/>
                <w:bCs w:val="0"/>
                <w:color w:val="auto"/>
                <w:sz w:val="21"/>
                <w:szCs w:val="21"/>
                <w:highlight w:val="none"/>
                <w:lang w:val="en-US" w:eastAsia="zh-CN" w:bidi="ar"/>
              </w:rPr>
              <w:t>目建设内容与上述文件</w:t>
            </w:r>
            <w:r>
              <w:rPr>
                <w:rFonts w:hint="default" w:ascii="Times New Roman" w:hAnsi="Times New Roman" w:cs="Times New Roman" w:eastAsiaTheme="minorEastAsia"/>
                <w:b/>
                <w:bCs w:val="0"/>
                <w:color w:val="auto"/>
                <w:sz w:val="21"/>
                <w:szCs w:val="21"/>
                <w:lang w:val="en-US" w:eastAsia="zh-CN" w:bidi="ar"/>
              </w:rPr>
              <w:t>符合性分析一览表</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1386"/>
              <w:gridCol w:w="2780"/>
              <w:gridCol w:w="2250"/>
              <w:gridCol w:w="658"/>
            </w:tblGrid>
            <w:tr w14:paraId="746753B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tcBorders>
                    <w:tl2br w:val="nil"/>
                    <w:tr2bl w:val="nil"/>
                  </w:tcBorders>
                  <w:noWrap w:val="0"/>
                  <w:vAlign w:val="center"/>
                </w:tcPr>
                <w:p w14:paraId="498ABB4A">
                  <w:pPr>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文件</w:t>
                  </w:r>
                </w:p>
              </w:tc>
              <w:tc>
                <w:tcPr>
                  <w:tcW w:w="1964" w:type="pct"/>
                  <w:tcBorders>
                    <w:tl2br w:val="nil"/>
                    <w:tr2bl w:val="nil"/>
                  </w:tcBorders>
                  <w:noWrap w:val="0"/>
                  <w:vAlign w:val="center"/>
                </w:tcPr>
                <w:p w14:paraId="2946B702">
                  <w:pPr>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其它行业无组织排放治理标准</w:t>
                  </w:r>
                  <w:r>
                    <w:rPr>
                      <w:rFonts w:hint="eastAsia" w:ascii="Times New Roman" w:hAnsi="Times New Roman" w:eastAsia="宋体" w:cs="Times New Roman"/>
                      <w:b/>
                      <w:bCs/>
                      <w:color w:val="auto"/>
                      <w:sz w:val="21"/>
                      <w:szCs w:val="21"/>
                      <w:u w:val="none"/>
                      <w:lang w:val="en-US" w:eastAsia="zh-CN"/>
                    </w:rPr>
                    <w:t>要求</w:t>
                  </w:r>
                </w:p>
              </w:tc>
              <w:tc>
                <w:tcPr>
                  <w:tcW w:w="1590" w:type="pct"/>
                  <w:tcBorders>
                    <w:tl2br w:val="nil"/>
                    <w:tr2bl w:val="nil"/>
                  </w:tcBorders>
                  <w:noWrap w:val="0"/>
                  <w:vAlign w:val="center"/>
                </w:tcPr>
                <w:p w14:paraId="40CD8AE7">
                  <w:pPr>
                    <w:jc w:val="center"/>
                    <w:rPr>
                      <w:rFonts w:hint="default" w:ascii="Times New Roman" w:hAnsi="Times New Roman" w:eastAsia="宋体" w:cs="Times New Roman"/>
                      <w:b/>
                      <w:bCs/>
                      <w:color w:val="auto"/>
                      <w:sz w:val="21"/>
                      <w:szCs w:val="21"/>
                      <w:u w:val="none"/>
                      <w:lang w:eastAsia="zh-CN"/>
                    </w:rPr>
                  </w:pPr>
                  <w:r>
                    <w:rPr>
                      <w:rFonts w:hint="default" w:ascii="Times New Roman" w:hAnsi="Times New Roman" w:eastAsia="宋体" w:cs="Times New Roman"/>
                      <w:b/>
                      <w:bCs/>
                      <w:color w:val="auto"/>
                      <w:sz w:val="21"/>
                      <w:szCs w:val="21"/>
                      <w:u w:val="none"/>
                      <w:lang w:eastAsia="zh-CN"/>
                    </w:rPr>
                    <w:t>本项目情况</w:t>
                  </w:r>
                </w:p>
              </w:tc>
              <w:tc>
                <w:tcPr>
                  <w:tcW w:w="465" w:type="pct"/>
                  <w:tcBorders>
                    <w:tl2br w:val="nil"/>
                    <w:tr2bl w:val="nil"/>
                  </w:tcBorders>
                  <w:noWrap w:val="0"/>
                  <w:vAlign w:val="center"/>
                </w:tcPr>
                <w:p w14:paraId="27C260B6">
                  <w:pPr>
                    <w:jc w:val="center"/>
                    <w:rPr>
                      <w:rFonts w:hint="default" w:ascii="Times New Roman" w:hAnsi="Times New Roman" w:eastAsia="宋体" w:cs="Times New Roman"/>
                      <w:b/>
                      <w:bCs/>
                      <w:color w:val="auto"/>
                      <w:sz w:val="21"/>
                      <w:szCs w:val="21"/>
                      <w:u w:val="none"/>
                    </w:rPr>
                  </w:pPr>
                  <w:r>
                    <w:rPr>
                      <w:rFonts w:hint="eastAsia" w:ascii="Times New Roman" w:hAnsi="Times New Roman" w:eastAsia="宋体" w:cs="Times New Roman"/>
                      <w:b/>
                      <w:bCs/>
                      <w:color w:val="auto"/>
                      <w:sz w:val="21"/>
                      <w:szCs w:val="21"/>
                      <w:u w:val="none"/>
                      <w:lang w:val="en-US" w:eastAsia="zh-CN"/>
                    </w:rPr>
                    <w:t>符合</w:t>
                  </w:r>
                  <w:r>
                    <w:rPr>
                      <w:rFonts w:hint="default" w:ascii="Times New Roman" w:hAnsi="Times New Roman" w:eastAsia="宋体" w:cs="Times New Roman"/>
                      <w:b/>
                      <w:bCs/>
                      <w:color w:val="auto"/>
                      <w:sz w:val="21"/>
                      <w:szCs w:val="21"/>
                      <w:u w:val="none"/>
                    </w:rPr>
                    <w:t>性</w:t>
                  </w:r>
                </w:p>
              </w:tc>
            </w:tr>
            <w:tr w14:paraId="0ACE57B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vMerge w:val="restart"/>
                  <w:tcBorders>
                    <w:tl2br w:val="nil"/>
                    <w:tr2bl w:val="nil"/>
                  </w:tcBorders>
                  <w:noWrap w:val="0"/>
                  <w:vAlign w:val="center"/>
                </w:tcPr>
                <w:p w14:paraId="77B12001">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《河南省生态环境厅关于印发河南省工业大气污染防治6个专项方案的通知[2019]84号》中《河南省2019年工业企业无组织排放治理方案》</w:t>
                  </w:r>
                </w:p>
              </w:tc>
              <w:tc>
                <w:tcPr>
                  <w:tcW w:w="1964" w:type="pct"/>
                  <w:tcBorders>
                    <w:tl2br w:val="nil"/>
                    <w:tr2bl w:val="nil"/>
                  </w:tcBorders>
                  <w:noWrap w:val="0"/>
                  <w:vAlign w:val="center"/>
                </w:tcPr>
                <w:p w14:paraId="07A51158">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料场密闭治理：</w:t>
                  </w:r>
                </w:p>
                <w:p w14:paraId="6CF93320">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1.所有物料（包括原辅料、半成品、成品）进库存放，厂界内无露天堆放物料。料场安装喷干雾抑尘设施。</w:t>
                  </w:r>
                </w:p>
                <w:p w14:paraId="0CE96673">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2.密闭料场必须覆盖所有堆场料区（堆放区、工作区和主通道区）。</w:t>
                  </w:r>
                </w:p>
                <w:p w14:paraId="1D9A3F9C">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3.车间、料库四面密闭，通道口安装卷帘门、推拉门等封闭性良好且便于开 关的硬质门，在无车辆出入时将门关闭，保证空气合理流动不产生湍流。</w:t>
                  </w:r>
                </w:p>
                <w:p w14:paraId="176D4956">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4.所有地面完成硬化，并保证除物料堆放区域外没有明显积尘。</w:t>
                  </w:r>
                </w:p>
                <w:p w14:paraId="1034448B">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5.每个下料口设置独立集气罩，配套的除尘设施不与其他工序混用。</w:t>
                  </w:r>
                </w:p>
                <w:p w14:paraId="7B892557">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6.厂房车间各生产工序须功能区化，各功能区安装固定的喷干雾抑尘装置。</w:t>
                  </w:r>
                </w:p>
                <w:p w14:paraId="2C720C4D">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7.厂区出口应安装车辆冲洗装置，保证出场车辆车轮车身干净、运行不起尘。</w:t>
                  </w:r>
                </w:p>
              </w:tc>
              <w:tc>
                <w:tcPr>
                  <w:tcW w:w="1590" w:type="pct"/>
                  <w:tcBorders>
                    <w:tl2br w:val="nil"/>
                    <w:tr2bl w:val="nil"/>
                  </w:tcBorders>
                  <w:noWrap w:val="0"/>
                  <w:vAlign w:val="center"/>
                </w:tcPr>
                <w:p w14:paraId="77706775">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1.所有物料（包括原辅料、半成品、成品）进库存放，厂界内无露天堆放物料</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原料库</w:t>
                  </w:r>
                  <w:r>
                    <w:rPr>
                      <w:rFonts w:hint="default" w:ascii="Times New Roman" w:hAnsi="Times New Roman" w:eastAsia="宋体" w:cs="Times New Roman"/>
                      <w:color w:val="auto"/>
                      <w:lang w:val="en-US" w:eastAsia="zh-CN"/>
                    </w:rPr>
                    <w:t>内安装</w:t>
                  </w:r>
                  <w:r>
                    <w:rPr>
                      <w:rFonts w:hint="eastAsia" w:ascii="Times New Roman" w:hAnsi="Times New Roman" w:eastAsia="宋体" w:cs="Times New Roman"/>
                      <w:color w:val="C00000"/>
                      <w:lang w:val="en-US" w:eastAsia="zh-CN"/>
                    </w:rPr>
                    <w:t>喷雾</w:t>
                  </w:r>
                  <w:r>
                    <w:rPr>
                      <w:rFonts w:hint="eastAsia" w:ascii="Times New Roman" w:hAnsi="Times New Roman" w:eastAsia="宋体" w:cs="Times New Roman"/>
                      <w:color w:val="auto"/>
                      <w:lang w:val="en-US" w:eastAsia="zh-CN"/>
                    </w:rPr>
                    <w:t>抑尘设施。</w:t>
                  </w:r>
                </w:p>
                <w:p w14:paraId="2B7F06D7">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2.密闭料场，覆盖所有堆场料区（堆放区、工作区和主通道区）。</w:t>
                  </w:r>
                </w:p>
                <w:p w14:paraId="16A2EED4">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3.全封闭生产车间，通道口安装推拉门，在无车辆出入时将门关闭。</w:t>
                  </w:r>
                </w:p>
                <w:p w14:paraId="7C4D7299">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4.厂房地面硬化，定期清扫。</w:t>
                  </w:r>
                </w:p>
                <w:p w14:paraId="4C28DDFF">
                  <w:pPr>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5.下料口（给料口）设置集气罩，下料（给料）</w:t>
                  </w:r>
                  <w:r>
                    <w:rPr>
                      <w:rFonts w:hint="eastAsia" w:cs="Times New Roman"/>
                      <w:color w:val="auto"/>
                      <w:highlight w:val="none"/>
                      <w:lang w:val="en-US" w:eastAsia="zh-CN"/>
                    </w:rPr>
                    <w:t>颗粒物</w:t>
                  </w:r>
                  <w:r>
                    <w:rPr>
                      <w:rFonts w:hint="eastAsia" w:ascii="Times New Roman" w:hAnsi="Times New Roman" w:eastAsia="宋体" w:cs="Times New Roman"/>
                      <w:color w:val="auto"/>
                      <w:highlight w:val="none"/>
                      <w:lang w:val="en-US" w:eastAsia="zh-CN"/>
                    </w:rPr>
                    <w:t>引至1套除尘设施</w:t>
                  </w:r>
                  <w:r>
                    <w:rPr>
                      <w:rFonts w:hint="eastAsia" w:cs="Times New Roman"/>
                      <w:color w:val="auto"/>
                      <w:highlight w:val="none"/>
                      <w:lang w:val="en-US" w:eastAsia="zh-CN"/>
                    </w:rPr>
                    <w:t>，</w:t>
                  </w:r>
                  <w:r>
                    <w:rPr>
                      <w:rFonts w:hint="eastAsia" w:ascii="Times New Roman" w:hAnsi="Times New Roman" w:eastAsia="宋体" w:cs="Times New Roman"/>
                      <w:color w:val="auto"/>
                      <w:lang w:val="en-US" w:eastAsia="zh-CN"/>
                    </w:rPr>
                    <w:t>配套的除尘设施不与其他工序混用</w:t>
                  </w:r>
                  <w:r>
                    <w:rPr>
                      <w:rFonts w:hint="eastAsia" w:cs="Times New Roman"/>
                      <w:color w:val="auto"/>
                      <w:lang w:val="en-US" w:eastAsia="zh-CN"/>
                    </w:rPr>
                    <w:t>。</w:t>
                  </w:r>
                </w:p>
                <w:p w14:paraId="3DFCCCF1">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6.厂房车间各生产工序功能区化，安装集尘装置及配备除尘系统，可以满足除尘要求。</w:t>
                  </w:r>
                </w:p>
                <w:p w14:paraId="1C1BB2A6">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7.厂区出口安装车辆冲洗装置。</w:t>
                  </w:r>
                </w:p>
                <w:p w14:paraId="3A9290D3">
                  <w:pPr>
                    <w:jc w:val="both"/>
                    <w:rPr>
                      <w:rFonts w:hint="default" w:ascii="Times New Roman" w:hAnsi="Times New Roman" w:eastAsia="宋体" w:cs="Times New Roman"/>
                      <w:color w:val="auto"/>
                      <w:lang w:val="en-US" w:eastAsia="zh-CN"/>
                    </w:rPr>
                  </w:pPr>
                </w:p>
              </w:tc>
              <w:tc>
                <w:tcPr>
                  <w:tcW w:w="465" w:type="pct"/>
                  <w:tcBorders>
                    <w:tl2br w:val="nil"/>
                    <w:tr2bl w:val="nil"/>
                  </w:tcBorders>
                  <w:noWrap w:val="0"/>
                  <w:vAlign w:val="center"/>
                </w:tcPr>
                <w:p w14:paraId="302B329E">
                  <w:pPr>
                    <w:jc w:val="both"/>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符合</w:t>
                  </w:r>
                </w:p>
              </w:tc>
            </w:tr>
            <w:tr w14:paraId="4B97522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vMerge w:val="continue"/>
                  <w:tcBorders>
                    <w:tl2br w:val="nil"/>
                    <w:tr2bl w:val="nil"/>
                  </w:tcBorders>
                  <w:noWrap w:val="0"/>
                  <w:vAlign w:val="center"/>
                </w:tcPr>
                <w:p w14:paraId="1752C8CD">
                  <w:pPr>
                    <w:jc w:val="both"/>
                    <w:rPr>
                      <w:rFonts w:hint="eastAsia" w:ascii="Times New Roman" w:hAnsi="Times New Roman" w:eastAsia="宋体" w:cs="Times New Roman"/>
                      <w:color w:val="auto"/>
                      <w:lang w:val="en-US" w:eastAsia="zh-CN"/>
                    </w:rPr>
                  </w:pPr>
                </w:p>
              </w:tc>
              <w:tc>
                <w:tcPr>
                  <w:tcW w:w="1964" w:type="pct"/>
                  <w:tcBorders>
                    <w:tl2br w:val="nil"/>
                    <w:tr2bl w:val="nil"/>
                  </w:tcBorders>
                  <w:noWrap w:val="0"/>
                  <w:vAlign w:val="center"/>
                </w:tcPr>
                <w:p w14:paraId="605F4706">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物料输送环节治理：</w:t>
                  </w:r>
                </w:p>
                <w:p w14:paraId="1A7E73A3">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1.散状物料采用封闭式输送方式，皮带输送机受料点、卸料点应设置密闭罩，并配备除尘设施。</w:t>
                  </w:r>
                </w:p>
                <w:p w14:paraId="2F14E16A">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2.皮带输送机或物料提升机需在密闭廊道内运行，并在所有落料位置设置集尘装置及配备除尘系统。</w:t>
                  </w:r>
                </w:p>
                <w:p w14:paraId="3B6B80F2">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3.运输车辆装载高度最高点不得超过车辆槽帮上沿</w:t>
                  </w:r>
                  <w:r>
                    <w:rPr>
                      <w:rFonts w:hint="default" w:ascii="Times New Roman" w:hAnsi="Times New Roman" w:eastAsia="宋体" w:cs="Times New Roman"/>
                      <w:color w:val="auto"/>
                      <w:lang w:val="en-US" w:eastAsia="zh-CN"/>
                    </w:rPr>
                    <w:t>40</w:t>
                  </w:r>
                  <w:r>
                    <w:rPr>
                      <w:rFonts w:hint="eastAsia" w:ascii="Times New Roman" w:hAnsi="Times New Roman" w:eastAsia="宋体" w:cs="Times New Roman"/>
                      <w:color w:val="auto"/>
                      <w:lang w:val="en-US" w:eastAsia="zh-CN"/>
                    </w:rPr>
                    <w:t>厘米，两侧边缘应当低于槽帮上缘</w:t>
                  </w:r>
                  <w:r>
                    <w:rPr>
                      <w:rFonts w:hint="default" w:ascii="Times New Roman" w:hAnsi="Times New Roman" w:eastAsia="宋体" w:cs="Times New Roman"/>
                      <w:color w:val="auto"/>
                      <w:lang w:val="en-US" w:eastAsia="zh-CN"/>
                    </w:rPr>
                    <w:t>10</w:t>
                  </w:r>
                  <w:r>
                    <w:rPr>
                      <w:rFonts w:hint="eastAsia" w:ascii="Times New Roman" w:hAnsi="Times New Roman" w:eastAsia="宋体" w:cs="Times New Roman"/>
                      <w:color w:val="auto"/>
                      <w:lang w:val="en-US" w:eastAsia="zh-CN"/>
                    </w:rPr>
                    <w:t>厘米，车斗应采用苫布覆盖，苫布边缘至少要遮住槽帮上沿以下</w:t>
                  </w:r>
                  <w:r>
                    <w:rPr>
                      <w:rFonts w:hint="default" w:ascii="Times New Roman" w:hAnsi="Times New Roman" w:eastAsia="宋体" w:cs="Times New Roman"/>
                      <w:color w:val="auto"/>
                      <w:lang w:val="en-US" w:eastAsia="zh-CN"/>
                    </w:rPr>
                    <w:t>15</w:t>
                  </w:r>
                  <w:r>
                    <w:rPr>
                      <w:rFonts w:hint="eastAsia" w:ascii="Times New Roman" w:hAnsi="Times New Roman" w:eastAsia="宋体" w:cs="Times New Roman"/>
                      <w:color w:val="auto"/>
                      <w:lang w:val="en-US" w:eastAsia="zh-CN"/>
                    </w:rPr>
                    <w:t>厘米，禁止厂内露天转运散状物料。</w:t>
                  </w:r>
                </w:p>
                <w:p w14:paraId="6B200A61">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4.除尘器卸灰不直接卸落到地面，卸灰区封闭。除尘灰采用气力输送、罐车等密闭方式运输；采用非密闭方式运输的，车辆应苫盖，装卸车时应采取加湿等措施抑尘。</w:t>
                  </w:r>
                </w:p>
              </w:tc>
              <w:tc>
                <w:tcPr>
                  <w:tcW w:w="1590" w:type="pct"/>
                  <w:tcBorders>
                    <w:tl2br w:val="nil"/>
                    <w:tr2bl w:val="nil"/>
                  </w:tcBorders>
                  <w:noWrap w:val="0"/>
                  <w:vAlign w:val="center"/>
                </w:tcPr>
                <w:p w14:paraId="7DEB063C">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1.皮带输送机受料点、卸料点设置密闭罩，并配备除尘设施。</w:t>
                  </w:r>
                </w:p>
                <w:p w14:paraId="6A4C8A8D">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2.皮带输送机在密闭廊道内运行，并在所有落料位置设置集尘装置及配备除尘系统。</w:t>
                  </w:r>
                </w:p>
                <w:p w14:paraId="4E49BB0E">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3.运输车辆装载高度最高点不超过车辆槽帮上沿40厘米，两侧边缘低于槽帮上缘10厘米，车斗采用苫布覆盖，苦布边缘遮住槽帮上沿以下15厘米，不在厂内露天转运物料。</w:t>
                  </w:r>
                </w:p>
                <w:p w14:paraId="401334AF">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4.除尘器卸灰进入收集桶内，卸灰区封闭。除尘器收集的颗粒物外售运输车辆苫盖，装卸车时采取加湿措施抑尘。</w:t>
                  </w:r>
                </w:p>
              </w:tc>
              <w:tc>
                <w:tcPr>
                  <w:tcW w:w="465" w:type="pct"/>
                  <w:tcBorders>
                    <w:tl2br w:val="nil"/>
                    <w:tr2bl w:val="nil"/>
                  </w:tcBorders>
                  <w:noWrap w:val="0"/>
                  <w:vAlign w:val="center"/>
                </w:tcPr>
                <w:p w14:paraId="37FCD9F3">
                  <w:pPr>
                    <w:jc w:val="both"/>
                    <w:rPr>
                      <w:rFonts w:hint="eastAsia" w:ascii="Times New Roman" w:hAnsi="Times New Roman" w:eastAsia="宋体" w:cs="Times New Roman"/>
                      <w:color w:val="auto"/>
                      <w:highlight w:val="none"/>
                      <w:lang w:val="en-US" w:eastAsia="zh-CN"/>
                    </w:rPr>
                  </w:pPr>
                </w:p>
              </w:tc>
            </w:tr>
            <w:tr w14:paraId="780EC75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vMerge w:val="continue"/>
                  <w:tcBorders>
                    <w:tl2br w:val="nil"/>
                    <w:tr2bl w:val="nil"/>
                  </w:tcBorders>
                  <w:noWrap w:val="0"/>
                  <w:vAlign w:val="center"/>
                </w:tcPr>
                <w:p w14:paraId="7363DBFC">
                  <w:pPr>
                    <w:jc w:val="both"/>
                    <w:rPr>
                      <w:rFonts w:hint="eastAsia" w:ascii="Times New Roman" w:hAnsi="Times New Roman" w:eastAsia="宋体" w:cs="Times New Roman"/>
                      <w:b w:val="0"/>
                      <w:bCs/>
                      <w:color w:val="auto"/>
                      <w:sz w:val="24"/>
                      <w:szCs w:val="24"/>
                      <w:u w:val="none"/>
                      <w:lang w:val="en-US" w:eastAsia="zh-CN"/>
                    </w:rPr>
                  </w:pPr>
                </w:p>
              </w:tc>
              <w:tc>
                <w:tcPr>
                  <w:tcW w:w="1964" w:type="pct"/>
                  <w:tcBorders>
                    <w:tl2br w:val="nil"/>
                    <w:tr2bl w:val="nil"/>
                  </w:tcBorders>
                  <w:noWrap w:val="0"/>
                  <w:vAlign w:val="center"/>
                </w:tcPr>
                <w:p w14:paraId="4BF4FA57">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生产环节治理：</w:t>
                  </w:r>
                </w:p>
                <w:p w14:paraId="5BE6155F">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1.物料上料、破碎、筛分、混料等生产过程中的产尘点应在封闭的厂房内进行二次封闭，并安装集气设施和除尘设施。</w:t>
                  </w:r>
                </w:p>
                <w:p w14:paraId="5E9019F8">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2.在生产过程中的产生</w:t>
                  </w:r>
                  <w:r>
                    <w:rPr>
                      <w:rFonts w:hint="default" w:ascii="Times New Roman" w:hAnsi="Times New Roman" w:eastAsia="宋体" w:cs="Times New Roman"/>
                      <w:color w:val="auto"/>
                      <w:lang w:val="en-US" w:eastAsia="zh-CN"/>
                    </w:rPr>
                    <w:t>VOCS</w:t>
                  </w:r>
                  <w:r>
                    <w:rPr>
                      <w:rFonts w:hint="eastAsia" w:ascii="Times New Roman" w:hAnsi="Times New Roman" w:eastAsia="宋体" w:cs="Times New Roman"/>
                      <w:color w:val="auto"/>
                      <w:lang w:val="en-US" w:eastAsia="zh-CN"/>
                    </w:rPr>
                    <w:t>的工序应在封闭的厂房内进行二次封闭，并安装集气设施和</w:t>
                  </w:r>
                  <w:r>
                    <w:rPr>
                      <w:rFonts w:hint="default" w:ascii="Times New Roman" w:hAnsi="Times New Roman" w:eastAsia="宋体" w:cs="Times New Roman"/>
                      <w:color w:val="auto"/>
                      <w:lang w:val="en-US" w:eastAsia="zh-CN"/>
                    </w:rPr>
                    <w:t>VOCS</w:t>
                  </w:r>
                  <w:r>
                    <w:rPr>
                      <w:rFonts w:hint="eastAsia" w:ascii="Times New Roman" w:hAnsi="Times New Roman" w:eastAsia="宋体" w:cs="Times New Roman"/>
                      <w:color w:val="auto"/>
                      <w:lang w:val="en-US" w:eastAsia="zh-CN"/>
                    </w:rPr>
                    <w:t>处理设施。</w:t>
                  </w:r>
                </w:p>
                <w:p w14:paraId="213552B7">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3.其他方面：禁止生产车间内散放原料，需采用全封闭式</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地下料仓，并配备完备的废气收集和处理系统，生产环节必须在密闭良好的车间内运行。</w:t>
                  </w:r>
                </w:p>
              </w:tc>
              <w:tc>
                <w:tcPr>
                  <w:tcW w:w="1590" w:type="pct"/>
                  <w:tcBorders>
                    <w:tl2br w:val="nil"/>
                    <w:tr2bl w:val="nil"/>
                  </w:tcBorders>
                  <w:noWrap w:val="0"/>
                  <w:vAlign w:val="center"/>
                </w:tcPr>
                <w:p w14:paraId="2C48823B">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r>
                    <w:rPr>
                      <w:rFonts w:hint="eastAsia" w:cs="Times New Roman"/>
                      <w:color w:val="auto"/>
                      <w:lang w:val="en-US" w:eastAsia="zh-CN"/>
                    </w:rPr>
                    <w:t>本项目上料</w:t>
                  </w:r>
                  <w:r>
                    <w:rPr>
                      <w:rFonts w:hint="eastAsia" w:ascii="Times New Roman" w:hAnsi="Times New Roman" w:eastAsia="宋体" w:cs="Times New Roman"/>
                      <w:color w:val="auto"/>
                      <w:lang w:val="en-US" w:eastAsia="zh-CN"/>
                    </w:rPr>
                    <w:t>等生产过程中的产尘点应在封闭的厂房内进行二次封闭，并安装集气设施和除尘设施。</w:t>
                  </w:r>
                </w:p>
                <w:p w14:paraId="5D197944">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w:t>
                  </w:r>
                  <w:r>
                    <w:rPr>
                      <w:rFonts w:hint="eastAsia" w:cs="Times New Roman"/>
                      <w:color w:val="auto"/>
                      <w:lang w:val="en-US" w:eastAsia="zh-CN"/>
                    </w:rPr>
                    <w:t>本项目不涉及</w:t>
                  </w:r>
                  <w:r>
                    <w:rPr>
                      <w:rFonts w:hint="eastAsia" w:ascii="Times New Roman" w:hAnsi="Times New Roman" w:eastAsia="宋体" w:cs="Times New Roman"/>
                      <w:color w:val="auto"/>
                      <w:lang w:val="en-US" w:eastAsia="zh-CN"/>
                    </w:rPr>
                    <w:t>VOCs产生。</w:t>
                  </w:r>
                </w:p>
                <w:p w14:paraId="3293EAB0">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w:t>
                  </w:r>
                  <w:r>
                    <w:rPr>
                      <w:rFonts w:hint="eastAsia" w:cs="Times New Roman"/>
                      <w:color w:val="auto"/>
                      <w:lang w:val="en-US" w:eastAsia="zh-CN"/>
                    </w:rPr>
                    <w:t>本项目夜间不生产</w:t>
                  </w:r>
                  <w:r>
                    <w:rPr>
                      <w:rFonts w:hint="eastAsia" w:ascii="Times New Roman" w:hAnsi="Times New Roman" w:eastAsia="宋体" w:cs="Times New Roman"/>
                      <w:color w:val="auto"/>
                      <w:lang w:val="en-US" w:eastAsia="zh-CN"/>
                    </w:rPr>
                    <w:t>，采用全封闭式料仓，并配备完备的废气收集和处理系统，生产环节在密闭车间内运行。</w:t>
                  </w:r>
                </w:p>
              </w:tc>
              <w:tc>
                <w:tcPr>
                  <w:tcW w:w="465" w:type="pct"/>
                  <w:tcBorders>
                    <w:tl2br w:val="nil"/>
                    <w:tr2bl w:val="nil"/>
                  </w:tcBorders>
                  <w:noWrap w:val="0"/>
                  <w:vAlign w:val="center"/>
                </w:tcPr>
                <w:p w14:paraId="048F74A2">
                  <w:pPr>
                    <w:jc w:val="both"/>
                    <w:rPr>
                      <w:rFonts w:hint="eastAsia" w:ascii="Times New Roman" w:hAnsi="Times New Roman" w:eastAsia="宋体" w:cs="Times New Roman"/>
                      <w:color w:val="auto"/>
                      <w:highlight w:val="none"/>
                      <w:lang w:val="en-US" w:eastAsia="zh-CN"/>
                    </w:rPr>
                  </w:pPr>
                </w:p>
              </w:tc>
            </w:tr>
            <w:tr w14:paraId="6B883DA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vMerge w:val="continue"/>
                  <w:tcBorders>
                    <w:tl2br w:val="nil"/>
                    <w:tr2bl w:val="nil"/>
                  </w:tcBorders>
                  <w:noWrap w:val="0"/>
                  <w:vAlign w:val="center"/>
                </w:tcPr>
                <w:p w14:paraId="02E48A6C">
                  <w:pPr>
                    <w:jc w:val="both"/>
                    <w:rPr>
                      <w:rFonts w:hint="eastAsia" w:ascii="Times New Roman" w:hAnsi="Times New Roman" w:eastAsia="宋体" w:cs="Times New Roman"/>
                      <w:b w:val="0"/>
                      <w:bCs/>
                      <w:color w:val="auto"/>
                      <w:sz w:val="24"/>
                      <w:szCs w:val="24"/>
                      <w:u w:val="none"/>
                      <w:lang w:val="en-US" w:eastAsia="zh-CN"/>
                    </w:rPr>
                  </w:pPr>
                </w:p>
              </w:tc>
              <w:tc>
                <w:tcPr>
                  <w:tcW w:w="1964" w:type="pct"/>
                  <w:tcBorders>
                    <w:tl2br w:val="nil"/>
                    <w:tr2bl w:val="nil"/>
                  </w:tcBorders>
                  <w:noWrap w:val="0"/>
                  <w:vAlign w:val="center"/>
                </w:tcPr>
                <w:p w14:paraId="4C6402FD">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厂区、车辆治理：</w:t>
                  </w:r>
                </w:p>
                <w:p w14:paraId="243DC9EC">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1.厂区道路硬化，平整无破损，无积尘，厂区无裸露空地，闲置裸露空地绿化。</w:t>
                  </w:r>
                </w:p>
                <w:p w14:paraId="34DF7298">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2.对厂区道路定期洒水清扫。</w:t>
                  </w:r>
                </w:p>
                <w:p w14:paraId="71016E16">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3.企业出厂口处配备高压清洗装置对所有车辆车轮、底盘进行冲洗，严禁带泥上路。洗车平台四周应设置洗车废水收集防治设施。</w:t>
                  </w:r>
                </w:p>
              </w:tc>
              <w:tc>
                <w:tcPr>
                  <w:tcW w:w="1590" w:type="pct"/>
                  <w:tcBorders>
                    <w:tl2br w:val="nil"/>
                    <w:tr2bl w:val="nil"/>
                  </w:tcBorders>
                  <w:noWrap w:val="0"/>
                  <w:vAlign w:val="center"/>
                </w:tcPr>
                <w:p w14:paraId="418C96F6">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1.厂区内道路硬化，闲置裸露空地绿化。</w:t>
                  </w:r>
                </w:p>
                <w:p w14:paraId="33DFB62F">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2.厂区定期酒水清扫。</w:t>
                  </w:r>
                </w:p>
                <w:p w14:paraId="20879CD0">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3.厂区出口配备车辆冲洗装置，并配套建设1座沉淀池收集洗车废水后回用。</w:t>
                  </w:r>
                </w:p>
              </w:tc>
              <w:tc>
                <w:tcPr>
                  <w:tcW w:w="465" w:type="pct"/>
                  <w:tcBorders>
                    <w:tl2br w:val="nil"/>
                    <w:tr2bl w:val="nil"/>
                  </w:tcBorders>
                  <w:noWrap w:val="0"/>
                  <w:vAlign w:val="center"/>
                </w:tcPr>
                <w:p w14:paraId="0A45931F">
                  <w:pPr>
                    <w:jc w:val="both"/>
                    <w:rPr>
                      <w:rFonts w:hint="eastAsia" w:ascii="Times New Roman" w:hAnsi="Times New Roman" w:eastAsia="宋体" w:cs="Times New Roman"/>
                      <w:color w:val="auto"/>
                      <w:highlight w:val="none"/>
                      <w:lang w:val="en-US" w:eastAsia="zh-CN"/>
                    </w:rPr>
                  </w:pPr>
                </w:p>
              </w:tc>
            </w:tr>
            <w:tr w14:paraId="178F1FA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979" w:type="pct"/>
                  <w:vMerge w:val="continue"/>
                  <w:tcBorders>
                    <w:tl2br w:val="nil"/>
                    <w:tr2bl w:val="nil"/>
                  </w:tcBorders>
                  <w:noWrap w:val="0"/>
                  <w:vAlign w:val="center"/>
                </w:tcPr>
                <w:p w14:paraId="1BB1D803">
                  <w:pPr>
                    <w:jc w:val="both"/>
                    <w:rPr>
                      <w:rFonts w:hint="eastAsia" w:ascii="Times New Roman" w:hAnsi="Times New Roman" w:eastAsia="宋体" w:cs="Times New Roman"/>
                      <w:b w:val="0"/>
                      <w:bCs/>
                      <w:color w:val="auto"/>
                      <w:sz w:val="24"/>
                      <w:szCs w:val="24"/>
                      <w:u w:val="none"/>
                      <w:lang w:val="en-US" w:eastAsia="zh-CN"/>
                    </w:rPr>
                  </w:pPr>
                </w:p>
              </w:tc>
              <w:tc>
                <w:tcPr>
                  <w:tcW w:w="1964" w:type="pct"/>
                  <w:tcBorders>
                    <w:tl2br w:val="nil"/>
                    <w:tr2bl w:val="nil"/>
                  </w:tcBorders>
                  <w:noWrap w:val="0"/>
                  <w:vAlign w:val="center"/>
                </w:tcPr>
                <w:p w14:paraId="2F57B781">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建设完善监测系统：</w:t>
                  </w:r>
                </w:p>
                <w:p w14:paraId="4792C890">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1.因企制宜安装视频、空气微站、降尘缸、TSP（总悬浮颗粒物）等监控设施。</w:t>
                  </w:r>
                </w:p>
                <w:p w14:paraId="710A2BDA">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2.安装在线监测、监控和空气质量监测等综合监控信息平台，主要排放数据等应在企业显眼位置随时公开。</w:t>
                  </w:r>
                </w:p>
              </w:tc>
              <w:tc>
                <w:tcPr>
                  <w:tcW w:w="1590" w:type="pct"/>
                  <w:tcBorders>
                    <w:tl2br w:val="nil"/>
                    <w:tr2bl w:val="nil"/>
                  </w:tcBorders>
                  <w:noWrap w:val="0"/>
                  <w:vAlign w:val="center"/>
                </w:tcPr>
                <w:p w14:paraId="292CE629">
                  <w:pPr>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1.本项目在主要投料口和生产设备处安装视频监控设施。</w:t>
                  </w:r>
                </w:p>
                <w:p w14:paraId="6EAEA1E7">
                  <w:pPr>
                    <w:jc w:val="both"/>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2.主要排放数据等在企业显眼位置公开。</w:t>
                  </w:r>
                </w:p>
              </w:tc>
              <w:tc>
                <w:tcPr>
                  <w:tcW w:w="465" w:type="pct"/>
                  <w:tcBorders>
                    <w:tl2br w:val="nil"/>
                    <w:tr2bl w:val="nil"/>
                  </w:tcBorders>
                  <w:noWrap w:val="0"/>
                  <w:vAlign w:val="center"/>
                </w:tcPr>
                <w:p w14:paraId="09756BF5">
                  <w:pPr>
                    <w:jc w:val="both"/>
                    <w:rPr>
                      <w:rFonts w:hint="eastAsia" w:ascii="Times New Roman" w:hAnsi="Times New Roman" w:eastAsia="宋体" w:cs="Times New Roman"/>
                      <w:color w:val="auto"/>
                      <w:highlight w:val="none"/>
                      <w:lang w:val="en-US" w:eastAsia="zh-CN"/>
                    </w:rPr>
                  </w:pPr>
                </w:p>
              </w:tc>
            </w:tr>
          </w:tbl>
          <w:p w14:paraId="2435994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u w:val="none"/>
                <w:lang w:val="en-US" w:eastAsia="zh-CN"/>
              </w:rPr>
            </w:pPr>
            <w:r>
              <w:rPr>
                <w:rFonts w:hint="eastAsia" w:ascii="Times New Roman" w:hAnsi="Times New Roman" w:eastAsia="宋体" w:cs="Times New Roman"/>
                <w:b w:val="0"/>
                <w:bCs/>
                <w:color w:val="auto"/>
                <w:sz w:val="24"/>
                <w:szCs w:val="24"/>
                <w:u w:val="none"/>
                <w:lang w:val="en-US" w:eastAsia="zh-CN"/>
              </w:rPr>
              <w:t>综上所述，本项目符合《河南省生态环境厅关于印发河南省工业大气污染防治6个专项方案的通知[2019]84号》附件2《河南省2019年工业企业无组织排放治理方案》中相关要求。</w:t>
            </w:r>
          </w:p>
        </w:tc>
      </w:tr>
    </w:tbl>
    <w:p w14:paraId="5C30E65F">
      <w:pPr>
        <w:pStyle w:val="22"/>
        <w:jc w:val="center"/>
        <w:outlineLvl w:val="0"/>
        <w:rPr>
          <w:rFonts w:hint="eastAsia" w:ascii="黑体" w:hAnsi="黑体" w:eastAsia="黑体"/>
          <w:snapToGrid w:val="0"/>
          <w:sz w:val="30"/>
          <w:szCs w:val="30"/>
        </w:rPr>
      </w:pPr>
    </w:p>
    <w:p w14:paraId="59B95490">
      <w:pPr>
        <w:pStyle w:val="22"/>
        <w:jc w:val="center"/>
        <w:outlineLvl w:val="0"/>
        <w:rPr>
          <w:rFonts w:hint="eastAsia" w:ascii="黑体" w:hAnsi="黑体" w:eastAsia="黑体"/>
          <w:snapToGrid w:val="0"/>
          <w:sz w:val="30"/>
          <w:szCs w:val="30"/>
        </w:rPr>
      </w:pPr>
    </w:p>
    <w:p w14:paraId="4A0F16D8">
      <w:pPr>
        <w:pStyle w:val="22"/>
        <w:jc w:val="center"/>
        <w:outlineLvl w:val="0"/>
        <w:rPr>
          <w:rFonts w:hint="eastAsia" w:ascii="黑体" w:hAnsi="黑体" w:eastAsia="黑体"/>
          <w:snapToGrid w:val="0"/>
          <w:sz w:val="30"/>
          <w:szCs w:val="30"/>
        </w:rPr>
      </w:pPr>
    </w:p>
    <w:p w14:paraId="1DA08A05">
      <w:pPr>
        <w:pStyle w:val="22"/>
        <w:jc w:val="center"/>
        <w:outlineLvl w:val="0"/>
        <w:rPr>
          <w:rFonts w:hint="eastAsia" w:ascii="黑体" w:hAnsi="黑体" w:eastAsia="黑体"/>
          <w:snapToGrid w:val="0"/>
          <w:sz w:val="30"/>
          <w:szCs w:val="30"/>
        </w:rPr>
      </w:pPr>
    </w:p>
    <w:p w14:paraId="7A65AF78">
      <w:pPr>
        <w:pStyle w:val="22"/>
        <w:jc w:val="center"/>
        <w:outlineLvl w:val="0"/>
        <w:rPr>
          <w:rFonts w:hint="eastAsia" w:ascii="黑体" w:hAnsi="黑体" w:eastAsia="黑体"/>
          <w:snapToGrid w:val="0"/>
          <w:sz w:val="30"/>
          <w:szCs w:val="30"/>
        </w:rPr>
      </w:pPr>
    </w:p>
    <w:p w14:paraId="024481B0">
      <w:pPr>
        <w:pStyle w:val="22"/>
        <w:jc w:val="center"/>
        <w:outlineLvl w:val="0"/>
        <w:rPr>
          <w:rFonts w:hint="eastAsia" w:ascii="黑体" w:hAnsi="黑体" w:eastAsia="黑体"/>
          <w:snapToGrid w:val="0"/>
          <w:sz w:val="30"/>
          <w:szCs w:val="30"/>
        </w:rPr>
      </w:pPr>
    </w:p>
    <w:p w14:paraId="261EAA06">
      <w:pPr>
        <w:pStyle w:val="22"/>
        <w:jc w:val="center"/>
        <w:outlineLvl w:val="0"/>
        <w:rPr>
          <w:rFonts w:hint="eastAsia" w:ascii="黑体" w:hAnsi="黑体" w:eastAsia="黑体"/>
          <w:snapToGrid w:val="0"/>
          <w:sz w:val="30"/>
          <w:szCs w:val="30"/>
        </w:rPr>
      </w:pPr>
    </w:p>
    <w:p w14:paraId="009F5FB1">
      <w:pPr>
        <w:pStyle w:val="22"/>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7"/>
        <w:gridCol w:w="8243"/>
      </w:tblGrid>
      <w:tr w14:paraId="772478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7" w:type="dxa"/>
            <w:noWrap w:val="0"/>
            <w:vAlign w:val="center"/>
          </w:tcPr>
          <w:p w14:paraId="6525398A">
            <w:pPr>
              <w:pStyle w:val="22"/>
              <w:adjustRightInd w:val="0"/>
              <w:snapToGrid w:val="0"/>
              <w:spacing w:before="0" w:beforeAutospacing="0" w:after="0" w:afterAutospacing="0"/>
              <w:jc w:val="center"/>
              <w:rPr>
                <w:rFonts w:hint="default" w:ascii="Times New Roman" w:hAnsi="Times New Roman" w:cs="Times New Roman"/>
                <w:b/>
                <w:color w:val="auto"/>
                <w:szCs w:val="24"/>
                <w:lang w:val="en-US" w:eastAsia="zh-CN"/>
              </w:rPr>
            </w:pPr>
            <w:r>
              <w:rPr>
                <w:rFonts w:hint="default" w:ascii="Times New Roman" w:hAnsi="Times New Roman" w:cs="Times New Roman"/>
                <w:b/>
                <w:color w:val="auto"/>
                <w:szCs w:val="24"/>
                <w:lang w:val="en-US" w:eastAsia="zh-CN"/>
              </w:rPr>
              <w:t>建设内容</w:t>
            </w:r>
          </w:p>
        </w:tc>
        <w:tc>
          <w:tcPr>
            <w:tcW w:w="8243" w:type="dxa"/>
            <w:noWrap w:val="0"/>
            <w:vAlign w:val="top"/>
          </w:tcPr>
          <w:p w14:paraId="30C04A96">
            <w:pPr>
              <w:pStyle w:val="39"/>
              <w:keepNext w:val="0"/>
              <w:keepLines w:val="0"/>
              <w:pageBreakBefore w:val="0"/>
              <w:widowControl w:val="0"/>
              <w:kinsoku/>
              <w:wordWrap/>
              <w:overflowPunct/>
              <w:topLinePunct w:val="0"/>
              <w:bidi w:val="0"/>
              <w:snapToGrid/>
              <w:spacing w:line="500" w:lineRule="exact"/>
              <w:textAlignment w:val="auto"/>
              <w:rPr>
                <w:rFonts w:hint="default" w:ascii="Times New Roman" w:hAnsi="Times New Roman" w:cs="Times New Roman"/>
                <w:b/>
                <w:bCs/>
                <w:color w:val="auto"/>
              </w:rPr>
            </w:pPr>
            <w:r>
              <w:rPr>
                <w:rFonts w:hint="default" w:ascii="Times New Roman" w:hAnsi="Times New Roman" w:cs="Times New Roman"/>
                <w:b/>
                <w:bCs/>
                <w:color w:val="auto"/>
              </w:rPr>
              <w:t>1、项目由来</w:t>
            </w:r>
          </w:p>
          <w:p w14:paraId="7D54E783">
            <w:pPr>
              <w:keepNext w:val="0"/>
              <w:keepLines w:val="0"/>
              <w:pageBreakBefore w:val="0"/>
              <w:widowControl w:val="0"/>
              <w:kinsoku/>
              <w:wordWrap/>
              <w:overflowPunct/>
              <w:topLinePunct w:val="0"/>
              <w:autoSpaceDE w:val="0"/>
              <w:autoSpaceDN w:val="0"/>
              <w:bidi w:val="0"/>
              <w:adjustRightInd w:val="0"/>
              <w:snapToGrid/>
              <w:spacing w:line="500" w:lineRule="exact"/>
              <w:ind w:firstLine="480" w:firstLineChars="200"/>
              <w:textAlignment w:val="auto"/>
              <w:rPr>
                <w:rFonts w:hint="default" w:ascii="Times New Roman" w:hAnsi="Times New Roman" w:cs="Times New Roman"/>
                <w:color w:val="auto"/>
                <w:kern w:val="0"/>
                <w:sz w:val="24"/>
                <w:lang w:val="zh-CN"/>
              </w:rPr>
            </w:pPr>
            <w:r>
              <w:rPr>
                <w:rFonts w:hint="default" w:ascii="Times New Roman" w:hAnsi="Times New Roman" w:eastAsia="宋体" w:cs="Times New Roman"/>
                <w:color w:val="auto"/>
                <w:sz w:val="24"/>
                <w:lang w:val="en-US" w:eastAsia="zh-CN"/>
              </w:rPr>
              <w:t>叶县砼鑫建材有限公司利</w:t>
            </w:r>
            <w:r>
              <w:rPr>
                <w:rFonts w:hint="default" w:ascii="Times New Roman" w:hAnsi="Times New Roman" w:cs="Times New Roman"/>
                <w:color w:val="auto"/>
                <w:sz w:val="24"/>
                <w:lang w:val="en-US" w:eastAsia="zh-CN"/>
              </w:rPr>
              <w:t>用</w:t>
            </w:r>
            <w:r>
              <w:rPr>
                <w:rFonts w:hint="eastAsia" w:ascii="Times New Roman" w:hAnsi="Times New Roman" w:cs="Times New Roman"/>
                <w:color w:val="auto"/>
                <w:sz w:val="24"/>
                <w:lang w:val="en-US" w:eastAsia="zh-CN"/>
              </w:rPr>
              <w:t>水泥、机制砂和石子</w:t>
            </w:r>
            <w:r>
              <w:rPr>
                <w:rFonts w:hint="default" w:ascii="Times New Roman" w:hAnsi="Times New Roman" w:cs="Times New Roman"/>
                <w:color w:val="auto"/>
                <w:sz w:val="24"/>
                <w:lang w:val="en-US" w:eastAsia="zh-CN"/>
              </w:rPr>
              <w:t>等原材料来生产</w:t>
            </w:r>
            <w:r>
              <w:rPr>
                <w:rFonts w:hint="eastAsia" w:cs="Times New Roman"/>
                <w:color w:val="auto"/>
                <w:sz w:val="24"/>
                <w:lang w:val="en-US" w:eastAsia="zh-CN"/>
              </w:rPr>
              <w:t>混凝土</w:t>
            </w:r>
            <w:r>
              <w:rPr>
                <w:rFonts w:hint="eastAsia" w:ascii="Times New Roman" w:hAnsi="Times New Roman" w:cs="Times New Roman"/>
                <w:color w:val="auto"/>
                <w:sz w:val="24"/>
                <w:lang w:val="en-US" w:eastAsia="zh-CN"/>
              </w:rPr>
              <w:t>。</w:t>
            </w:r>
            <w:r>
              <w:rPr>
                <w:rFonts w:hint="eastAsia" w:cs="Times New Roman"/>
                <w:color w:val="auto"/>
                <w:sz w:val="24"/>
                <w:lang w:val="en-US" w:eastAsia="zh-CN"/>
              </w:rPr>
              <w:t>本公司</w:t>
            </w:r>
            <w:r>
              <w:rPr>
                <w:rFonts w:hint="default" w:ascii="Times New Roman" w:hAnsi="Times New Roman" w:cs="Times New Roman"/>
                <w:color w:val="auto"/>
                <w:sz w:val="24"/>
                <w:lang w:val="en-US" w:eastAsia="zh-CN"/>
              </w:rPr>
              <w:t>计划投资</w:t>
            </w:r>
            <w:r>
              <w:rPr>
                <w:rFonts w:hint="eastAsia" w:cs="Times New Roman"/>
                <w:color w:val="auto"/>
                <w:sz w:val="24"/>
                <w:lang w:val="en-US" w:eastAsia="zh-CN"/>
              </w:rPr>
              <w:t>1</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lang w:val="en-US" w:eastAsia="zh-CN"/>
              </w:rPr>
              <w:t>00万元，利用</w:t>
            </w:r>
            <w:r>
              <w:rPr>
                <w:rFonts w:hint="eastAsia" w:ascii="Times New Roman" w:hAnsi="Times New Roman" w:cs="Times New Roman"/>
                <w:color w:val="auto"/>
                <w:sz w:val="24"/>
                <w:lang w:val="en-US" w:eastAsia="zh-CN"/>
              </w:rPr>
              <w:t>平顶山市叶县保安镇三村土地</w:t>
            </w:r>
            <w:r>
              <w:rPr>
                <w:rFonts w:hint="default" w:ascii="Times New Roman" w:hAnsi="Times New Roman" w:cs="Times New Roman"/>
                <w:color w:val="auto"/>
                <w:sz w:val="24"/>
                <w:lang w:val="en-US" w:eastAsia="zh-CN"/>
              </w:rPr>
              <w:t>来建设厂区和生产使用</w:t>
            </w:r>
            <w:r>
              <w:rPr>
                <w:rFonts w:hint="default" w:ascii="Times New Roman" w:hAnsi="Times New Roman" w:cs="Times New Roman"/>
                <w:color w:val="auto"/>
                <w:kern w:val="0"/>
                <w:sz w:val="24"/>
                <w:lang w:val="zh-CN"/>
              </w:rPr>
              <w:t>。</w:t>
            </w:r>
          </w:p>
          <w:p w14:paraId="0C4B6400">
            <w:pPr>
              <w:keepNext w:val="0"/>
              <w:keepLines w:val="0"/>
              <w:pageBreakBefore w:val="0"/>
              <w:widowControl w:val="0"/>
              <w:kinsoku/>
              <w:wordWrap/>
              <w:overflowPunct/>
              <w:topLinePunct w:val="0"/>
              <w:bidi w:val="0"/>
              <w:snapToGrid/>
              <w:spacing w:line="500" w:lineRule="exact"/>
              <w:ind w:firstLine="480"/>
              <w:textAlignment w:val="auto"/>
              <w:rPr>
                <w:rFonts w:hint="default" w:ascii="Times New Roman" w:hAnsi="Times New Roman" w:eastAsia="宋体" w:cs="Times New Roman"/>
                <w:b w:val="0"/>
                <w:bCs w:val="0"/>
                <w:color w:val="auto"/>
                <w:sz w:val="24"/>
                <w:u w:val="none"/>
                <w:lang w:eastAsia="zh-CN"/>
              </w:rPr>
            </w:pPr>
            <w:r>
              <w:rPr>
                <w:rFonts w:hint="default" w:ascii="Times New Roman" w:hAnsi="Times New Roman" w:cs="Times New Roman"/>
                <w:color w:val="auto"/>
                <w:sz w:val="24"/>
              </w:rPr>
              <w:t>受</w:t>
            </w:r>
            <w:r>
              <w:rPr>
                <w:rFonts w:hint="default" w:ascii="Times New Roman" w:hAnsi="Times New Roman" w:eastAsia="宋体" w:cs="Times New Roman"/>
                <w:color w:val="auto"/>
                <w:sz w:val="24"/>
                <w:lang w:val="en-US" w:eastAsia="zh-CN"/>
              </w:rPr>
              <w:t>叶县砼鑫建材有限公司的委托，我公司承担了该项目环境影响报告表的编制工作，委托书见附件</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val="en-US" w:eastAsia="zh-CN"/>
              </w:rPr>
              <w:t>。接受委托后，我单位评价人员在对项目建设现场勘察及收集有关资料进行分析的基础上，依据国家有关法规和环境影响评价技术导则，编制了该项目环境影响报</w:t>
            </w:r>
            <w:r>
              <w:rPr>
                <w:rFonts w:hint="default" w:ascii="Times New Roman" w:hAnsi="Times New Roman" w:cs="Times New Roman"/>
                <w:color w:val="auto"/>
                <w:sz w:val="24"/>
              </w:rPr>
              <w:t>告表。</w:t>
            </w:r>
          </w:p>
          <w:p w14:paraId="5CDA7419">
            <w:pPr>
              <w:pStyle w:val="39"/>
              <w:keepNext w:val="0"/>
              <w:keepLines w:val="0"/>
              <w:pageBreakBefore w:val="0"/>
              <w:widowControl w:val="0"/>
              <w:kinsoku/>
              <w:wordWrap/>
              <w:overflowPunct/>
              <w:topLinePunct w:val="0"/>
              <w:bidi w:val="0"/>
              <w:snapToGrid/>
              <w:spacing w:line="500" w:lineRule="exact"/>
              <w:textAlignment w:val="auto"/>
              <w:rPr>
                <w:rFonts w:hint="default" w:ascii="Times New Roman" w:hAnsi="Times New Roman" w:cs="Times New Roman"/>
                <w:b/>
                <w:bCs/>
                <w:color w:val="auto"/>
              </w:rPr>
            </w:pPr>
            <w:r>
              <w:rPr>
                <w:rFonts w:hint="default" w:ascii="Times New Roman" w:hAnsi="Times New Roman" w:cs="Times New Roman"/>
                <w:b/>
                <w:bCs/>
                <w:color w:val="auto"/>
              </w:rPr>
              <w:t>2、</w:t>
            </w:r>
            <w:r>
              <w:rPr>
                <w:rFonts w:hint="default" w:ascii="Times New Roman" w:hAnsi="Times New Roman" w:cs="Times New Roman"/>
                <w:b/>
                <w:bCs/>
                <w:color w:val="auto"/>
                <w:lang w:val="en-US" w:eastAsia="zh-CN"/>
              </w:rPr>
              <w:t>项目组成及建设</w:t>
            </w:r>
            <w:r>
              <w:rPr>
                <w:rFonts w:hint="default" w:ascii="Times New Roman" w:hAnsi="Times New Roman" w:cs="Times New Roman"/>
                <w:b/>
                <w:bCs/>
                <w:color w:val="auto"/>
              </w:rPr>
              <w:t>内容</w:t>
            </w:r>
          </w:p>
          <w:p w14:paraId="1B8519C2">
            <w:pPr>
              <w:keepNext w:val="0"/>
              <w:keepLines w:val="0"/>
              <w:pageBreakBefore w:val="0"/>
              <w:widowControl w:val="0"/>
              <w:kinsoku/>
              <w:wordWrap/>
              <w:overflowPunct/>
              <w:topLinePunct w:val="0"/>
              <w:bidi w:val="0"/>
              <w:snapToGrid/>
              <w:spacing w:line="500" w:lineRule="exact"/>
              <w:ind w:firstLine="480" w:firstLineChars="200"/>
              <w:textAlignment w:val="auto"/>
              <w:rPr>
                <w:rFonts w:hint="default" w:ascii="Times New Roman" w:hAnsi="Times New Roman" w:eastAsia="黑体" w:cs="Times New Roman"/>
                <w:color w:val="auto"/>
                <w:sz w:val="24"/>
              </w:rPr>
            </w:pPr>
            <w:r>
              <w:rPr>
                <w:rFonts w:hint="default" w:ascii="Times New Roman" w:hAnsi="Times New Roman" w:cs="Times New Roman"/>
                <w:color w:val="auto"/>
                <w:sz w:val="24"/>
              </w:rPr>
              <w:t>本项目为新建项目，本项目主要建设内容见表2-1。</w:t>
            </w:r>
          </w:p>
          <w:p w14:paraId="29BE39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lang w:val="en-US" w:eastAsia="zh-CN" w:bidi="ar"/>
              </w:rPr>
            </w:pPr>
            <w:r>
              <w:rPr>
                <w:rFonts w:hint="default" w:ascii="Times New Roman" w:hAnsi="Times New Roman" w:eastAsia="宋体" w:cs="Times New Roman"/>
                <w:b/>
                <w:bCs w:val="0"/>
                <w:color w:val="auto"/>
                <w:sz w:val="21"/>
                <w:szCs w:val="21"/>
                <w:lang w:val="en-US" w:eastAsia="zh-CN" w:bidi="ar"/>
              </w:rPr>
              <w:t xml:space="preserve">表2-1 </w:t>
            </w:r>
            <w:r>
              <w:rPr>
                <w:rFonts w:hint="default" w:ascii="Times New Roman" w:hAnsi="Times New Roman" w:eastAsia="宋体" w:cs="Times New Roman"/>
                <w:b/>
                <w:bCs w:val="0"/>
                <w:color w:val="auto"/>
                <w:sz w:val="21"/>
                <w:szCs w:val="21"/>
                <w:highlight w:val="none"/>
                <w:lang w:val="en-US" w:eastAsia="zh-CN" w:bidi="ar"/>
              </w:rPr>
              <w:t xml:space="preserve"> 项目组成及建设内容一览表</w:t>
            </w:r>
          </w:p>
          <w:tbl>
            <w:tblPr>
              <w:tblStyle w:val="26"/>
              <w:tblW w:w="795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85"/>
              <w:gridCol w:w="1195"/>
              <w:gridCol w:w="4857"/>
              <w:gridCol w:w="721"/>
            </w:tblGrid>
            <w:tr w14:paraId="530D404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4" w:hRule="atLeast"/>
                <w:jc w:val="center"/>
              </w:trPr>
              <w:tc>
                <w:tcPr>
                  <w:tcW w:w="1185" w:type="dxa"/>
                  <w:tcBorders>
                    <w:tl2br w:val="nil"/>
                    <w:tr2bl w:val="nil"/>
                  </w:tcBorders>
                  <w:noWrap w:val="0"/>
                  <w:vAlign w:val="center"/>
                </w:tcPr>
                <w:p w14:paraId="1F2A8F47">
                  <w:pPr>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lang w:val="en-US" w:eastAsia="zh-CN"/>
                    </w:rPr>
                    <w:t>项目</w:t>
                  </w:r>
                  <w:r>
                    <w:rPr>
                      <w:rFonts w:hint="default" w:ascii="Times New Roman" w:hAnsi="Times New Roman" w:cs="Times New Roman" w:eastAsiaTheme="minorEastAsia"/>
                      <w:b/>
                      <w:bCs/>
                      <w:color w:val="auto"/>
                      <w:sz w:val="21"/>
                      <w:szCs w:val="21"/>
                    </w:rPr>
                    <w:t>组成</w:t>
                  </w:r>
                </w:p>
              </w:tc>
              <w:tc>
                <w:tcPr>
                  <w:tcW w:w="1195" w:type="dxa"/>
                  <w:tcBorders>
                    <w:tl2br w:val="nil"/>
                    <w:tr2bl w:val="nil"/>
                  </w:tcBorders>
                  <w:noWrap w:val="0"/>
                  <w:vAlign w:val="center"/>
                </w:tcPr>
                <w:p w14:paraId="1498F513">
                  <w:pPr>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工程名称</w:t>
                  </w:r>
                </w:p>
              </w:tc>
              <w:tc>
                <w:tcPr>
                  <w:tcW w:w="4857" w:type="dxa"/>
                  <w:tcBorders>
                    <w:tl2br w:val="nil"/>
                    <w:tr2bl w:val="nil"/>
                  </w:tcBorders>
                  <w:noWrap w:val="0"/>
                  <w:vAlign w:val="center"/>
                </w:tcPr>
                <w:p w14:paraId="076ECB12">
                  <w:pPr>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建设内容</w:t>
                  </w:r>
                </w:p>
              </w:tc>
              <w:tc>
                <w:tcPr>
                  <w:tcW w:w="721" w:type="dxa"/>
                  <w:tcBorders>
                    <w:tl2br w:val="nil"/>
                    <w:tr2bl w:val="nil"/>
                  </w:tcBorders>
                  <w:noWrap w:val="0"/>
                  <w:vAlign w:val="center"/>
                </w:tcPr>
                <w:p w14:paraId="68526DC2">
                  <w:pPr>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备注</w:t>
                  </w:r>
                </w:p>
              </w:tc>
            </w:tr>
            <w:tr w14:paraId="72B1458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38" w:hRule="atLeast"/>
                <w:jc w:val="center"/>
              </w:trPr>
              <w:tc>
                <w:tcPr>
                  <w:tcW w:w="1185" w:type="dxa"/>
                  <w:tcBorders>
                    <w:tl2br w:val="nil"/>
                    <w:tr2bl w:val="nil"/>
                  </w:tcBorders>
                  <w:noWrap w:val="0"/>
                  <w:vAlign w:val="center"/>
                </w:tcPr>
                <w:p w14:paraId="73DA681C">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主体工程</w:t>
                  </w:r>
                </w:p>
              </w:tc>
              <w:tc>
                <w:tcPr>
                  <w:tcW w:w="1195" w:type="dxa"/>
                  <w:tcBorders>
                    <w:tl2br w:val="nil"/>
                    <w:tr2bl w:val="nil"/>
                  </w:tcBorders>
                  <w:noWrap w:val="0"/>
                  <w:vAlign w:val="center"/>
                </w:tcPr>
                <w:p w14:paraId="70AB9B9A">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生产</w:t>
                  </w:r>
                  <w:r>
                    <w:rPr>
                      <w:rFonts w:hint="default" w:ascii="Times New Roman" w:hAnsi="Times New Roman" w:cs="Times New Roman" w:eastAsiaTheme="minorEastAsia"/>
                      <w:color w:val="auto"/>
                      <w:sz w:val="21"/>
                      <w:szCs w:val="21"/>
                    </w:rPr>
                    <w:t>车间</w:t>
                  </w:r>
                </w:p>
              </w:tc>
              <w:tc>
                <w:tcPr>
                  <w:tcW w:w="4857" w:type="dxa"/>
                  <w:tcBorders>
                    <w:tl2br w:val="nil"/>
                    <w:tr2bl w:val="nil"/>
                  </w:tcBorders>
                  <w:noWrap w:val="0"/>
                  <w:vAlign w:val="center"/>
                </w:tcPr>
                <w:p w14:paraId="7DF08F78">
                  <w:pPr>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1栋1层，钢架结构</w:t>
                  </w:r>
                  <w:r>
                    <w:rPr>
                      <w:rFonts w:hint="eastAsia" w:cs="Times New Roman" w:eastAsiaTheme="minorEastAsia"/>
                      <w:color w:val="auto"/>
                      <w:sz w:val="21"/>
                      <w:szCs w:val="21"/>
                      <w:highlight w:val="none"/>
                      <w:lang w:val="en-US" w:eastAsia="zh-CN"/>
                    </w:rPr>
                    <w:t>厂房</w:t>
                  </w:r>
                  <w:r>
                    <w:rPr>
                      <w:rFonts w:hint="default" w:ascii="Times New Roman" w:hAnsi="Times New Roman" w:cs="Times New Roman" w:eastAsiaTheme="minorEastAsia"/>
                      <w:color w:val="auto"/>
                      <w:sz w:val="21"/>
                      <w:szCs w:val="21"/>
                      <w:highlight w:val="none"/>
                      <w:lang w:val="en-US" w:eastAsia="zh-CN"/>
                    </w:rPr>
                    <w:t>，内部</w:t>
                  </w:r>
                  <w:r>
                    <w:rPr>
                      <w:rFonts w:hint="eastAsia" w:cs="Times New Roman" w:eastAsiaTheme="minorEastAsia"/>
                      <w:color w:val="auto"/>
                      <w:sz w:val="21"/>
                      <w:szCs w:val="21"/>
                      <w:highlight w:val="none"/>
                      <w:lang w:val="en-US" w:eastAsia="zh-CN"/>
                    </w:rPr>
                    <w:t>设</w:t>
                  </w:r>
                  <w:r>
                    <w:rPr>
                      <w:rFonts w:hint="default" w:ascii="Times New Roman" w:hAnsi="Times New Roman" w:cs="Times New Roman" w:eastAsiaTheme="minorEastAsia"/>
                      <w:color w:val="auto"/>
                      <w:sz w:val="21"/>
                      <w:szCs w:val="21"/>
                      <w:highlight w:val="none"/>
                      <w:lang w:val="en-US" w:eastAsia="zh-CN"/>
                    </w:rPr>
                    <w:t>有</w:t>
                  </w:r>
                  <w:r>
                    <w:rPr>
                      <w:rFonts w:hint="eastAsia" w:cs="Times New Roman" w:eastAsiaTheme="minorEastAsia"/>
                      <w:color w:val="auto"/>
                      <w:sz w:val="21"/>
                      <w:szCs w:val="21"/>
                      <w:highlight w:val="none"/>
                      <w:lang w:val="en-US" w:eastAsia="zh-CN"/>
                    </w:rPr>
                    <w:t>搅拌设备</w:t>
                  </w:r>
                  <w:r>
                    <w:rPr>
                      <w:rFonts w:hint="default"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输送皮带、上料机等，</w:t>
                  </w:r>
                  <w:r>
                    <w:rPr>
                      <w:rFonts w:hint="eastAsia" w:cs="Times New Roman" w:eastAsiaTheme="minorEastAsia"/>
                      <w:color w:val="auto"/>
                      <w:kern w:val="2"/>
                      <w:sz w:val="21"/>
                      <w:szCs w:val="21"/>
                      <w:highlight w:val="none"/>
                      <w:lang w:val="en-US" w:eastAsia="zh-CN" w:bidi="ar-SA"/>
                    </w:rPr>
                    <w:t>占地</w:t>
                  </w:r>
                  <w:r>
                    <w:rPr>
                      <w:rFonts w:hint="default" w:ascii="Times New Roman" w:hAnsi="Times New Roman" w:cs="Times New Roman" w:eastAsiaTheme="minorEastAsia"/>
                      <w:color w:val="auto"/>
                      <w:kern w:val="2"/>
                      <w:sz w:val="21"/>
                      <w:szCs w:val="21"/>
                      <w:highlight w:val="none"/>
                      <w:lang w:val="en-US" w:eastAsia="zh-CN" w:bidi="ar-SA"/>
                    </w:rPr>
                    <w:t>面</w:t>
                  </w:r>
                  <w:r>
                    <w:rPr>
                      <w:rFonts w:hint="default" w:ascii="Times New Roman" w:hAnsi="Times New Roman" w:cs="Times New Roman" w:eastAsiaTheme="minorEastAsia"/>
                      <w:color w:val="auto"/>
                      <w:sz w:val="21"/>
                      <w:szCs w:val="21"/>
                      <w:highlight w:val="none"/>
                    </w:rPr>
                    <w:t>积约</w:t>
                  </w:r>
                  <w:r>
                    <w:rPr>
                      <w:rFonts w:hint="eastAsia" w:cs="Times New Roman" w:eastAsiaTheme="minorEastAsia"/>
                      <w:color w:val="auto"/>
                      <w:sz w:val="21"/>
                      <w:szCs w:val="21"/>
                      <w:highlight w:val="none"/>
                      <w:lang w:val="en-US" w:eastAsia="zh-CN"/>
                    </w:rPr>
                    <w:t>4</w:t>
                  </w:r>
                  <w:r>
                    <w:rPr>
                      <w:rFonts w:hint="default" w:ascii="Times New Roman" w:hAnsi="Times New Roman" w:cs="Times New Roman" w:eastAsiaTheme="minorEastAsia"/>
                      <w:color w:val="auto"/>
                      <w:sz w:val="21"/>
                      <w:szCs w:val="21"/>
                      <w:highlight w:val="none"/>
                      <w:lang w:val="en-US" w:eastAsia="zh-CN"/>
                    </w:rPr>
                    <w:t>00</w:t>
                  </w:r>
                  <w:r>
                    <w:rPr>
                      <w:rFonts w:hint="default" w:ascii="Times New Roman" w:hAnsi="Times New Roman" w:cs="Times New Roman" w:eastAsiaTheme="minorEastAsia"/>
                      <w:color w:val="auto"/>
                      <w:sz w:val="21"/>
                      <w:szCs w:val="21"/>
                      <w:highlight w:val="none"/>
                    </w:rPr>
                    <w:t>m</w:t>
                  </w:r>
                  <w:r>
                    <w:rPr>
                      <w:rFonts w:hint="default" w:ascii="Times New Roman" w:hAnsi="Times New Roman" w:cs="Times New Roman" w:eastAsiaTheme="minorEastAsia"/>
                      <w:color w:val="auto"/>
                      <w:sz w:val="21"/>
                      <w:szCs w:val="21"/>
                      <w:highlight w:val="none"/>
                      <w:vertAlign w:val="superscript"/>
                    </w:rPr>
                    <w:t>2</w:t>
                  </w:r>
                </w:p>
              </w:tc>
              <w:tc>
                <w:tcPr>
                  <w:tcW w:w="721" w:type="dxa"/>
                  <w:tcBorders>
                    <w:tl2br w:val="nil"/>
                    <w:tr2bl w:val="nil"/>
                  </w:tcBorders>
                  <w:noWrap w:val="0"/>
                  <w:vAlign w:val="center"/>
                </w:tcPr>
                <w:p w14:paraId="567053B1">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新建</w:t>
                  </w:r>
                </w:p>
              </w:tc>
            </w:tr>
            <w:tr w14:paraId="60AF148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59" w:hRule="atLeast"/>
                <w:jc w:val="center"/>
              </w:trPr>
              <w:tc>
                <w:tcPr>
                  <w:tcW w:w="1185" w:type="dxa"/>
                  <w:vMerge w:val="restart"/>
                  <w:tcBorders>
                    <w:tl2br w:val="nil"/>
                    <w:tr2bl w:val="nil"/>
                  </w:tcBorders>
                  <w:noWrap w:val="0"/>
                  <w:vAlign w:val="center"/>
                </w:tcPr>
                <w:p w14:paraId="3D71279D">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储运工程</w:t>
                  </w:r>
                </w:p>
              </w:tc>
              <w:tc>
                <w:tcPr>
                  <w:tcW w:w="1195" w:type="dxa"/>
                  <w:tcBorders>
                    <w:tl2br w:val="nil"/>
                    <w:tr2bl w:val="nil"/>
                  </w:tcBorders>
                  <w:noWrap w:val="0"/>
                  <w:vAlign w:val="center"/>
                </w:tcPr>
                <w:p w14:paraId="53CE91E0">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原材料</w:t>
                  </w:r>
                </w:p>
                <w:p w14:paraId="2754D7FC">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存放区</w:t>
                  </w:r>
                </w:p>
              </w:tc>
              <w:tc>
                <w:tcPr>
                  <w:tcW w:w="4857" w:type="dxa"/>
                  <w:tcBorders>
                    <w:tl2br w:val="nil"/>
                    <w:tr2bl w:val="nil"/>
                  </w:tcBorders>
                  <w:noWrap w:val="0"/>
                  <w:vAlign w:val="center"/>
                </w:tcPr>
                <w:p w14:paraId="1FECE23B">
                  <w:pPr>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val="en-US" w:eastAsia="zh-CN"/>
                    </w:rPr>
                    <w:t>1栋1层，钢架结构</w:t>
                  </w:r>
                  <w:r>
                    <w:rPr>
                      <w:rFonts w:hint="eastAsia" w:cs="Times New Roman" w:eastAsiaTheme="minorEastAsia"/>
                      <w:color w:val="auto"/>
                      <w:sz w:val="21"/>
                      <w:szCs w:val="21"/>
                      <w:highlight w:val="none"/>
                      <w:lang w:val="en-US" w:eastAsia="zh-CN"/>
                    </w:rPr>
                    <w:t>厂房</w:t>
                  </w:r>
                  <w:r>
                    <w:rPr>
                      <w:rFonts w:hint="default"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用于储存砂料</w:t>
                  </w:r>
                  <w:r>
                    <w:rPr>
                      <w:rFonts w:hint="default" w:ascii="Times New Roman" w:hAnsi="Times New Roman" w:cs="Times New Roman" w:eastAsiaTheme="minorEastAsia"/>
                      <w:color w:val="auto"/>
                      <w:kern w:val="2"/>
                      <w:sz w:val="21"/>
                      <w:szCs w:val="21"/>
                      <w:highlight w:val="none"/>
                      <w:lang w:val="en-US" w:eastAsia="zh-CN" w:bidi="ar-SA"/>
                    </w:rPr>
                    <w:t>，</w:t>
                  </w:r>
                  <w:r>
                    <w:rPr>
                      <w:rFonts w:hint="eastAsia" w:cs="Times New Roman" w:eastAsiaTheme="minorEastAsia"/>
                      <w:color w:val="auto"/>
                      <w:kern w:val="2"/>
                      <w:sz w:val="21"/>
                      <w:szCs w:val="21"/>
                      <w:highlight w:val="none"/>
                      <w:lang w:val="en-US" w:eastAsia="zh-CN" w:bidi="ar-SA"/>
                    </w:rPr>
                    <w:t>占地</w:t>
                  </w:r>
                  <w:r>
                    <w:rPr>
                      <w:rFonts w:hint="default" w:ascii="Times New Roman" w:hAnsi="Times New Roman" w:cs="Times New Roman" w:eastAsiaTheme="minorEastAsia"/>
                      <w:color w:val="auto"/>
                      <w:kern w:val="2"/>
                      <w:sz w:val="21"/>
                      <w:szCs w:val="21"/>
                      <w:highlight w:val="none"/>
                      <w:lang w:val="en-US" w:eastAsia="zh-CN" w:bidi="ar-SA"/>
                    </w:rPr>
                    <w:t>面</w:t>
                  </w:r>
                  <w:r>
                    <w:rPr>
                      <w:rFonts w:hint="default" w:ascii="Times New Roman" w:hAnsi="Times New Roman" w:cs="Times New Roman" w:eastAsiaTheme="minorEastAsia"/>
                      <w:color w:val="auto"/>
                      <w:sz w:val="21"/>
                      <w:szCs w:val="21"/>
                      <w:highlight w:val="none"/>
                    </w:rPr>
                    <w:t>积约</w:t>
                  </w:r>
                  <w:r>
                    <w:rPr>
                      <w:rFonts w:hint="eastAsia" w:cs="Times New Roman" w:eastAsiaTheme="minorEastAsia"/>
                      <w:color w:val="auto"/>
                      <w:sz w:val="21"/>
                      <w:szCs w:val="21"/>
                      <w:highlight w:val="none"/>
                      <w:lang w:val="en-US" w:eastAsia="zh-CN"/>
                    </w:rPr>
                    <w:t>2</w:t>
                  </w:r>
                  <w:r>
                    <w:rPr>
                      <w:rFonts w:hint="default" w:ascii="Times New Roman" w:hAnsi="Times New Roman" w:cs="Times New Roman" w:eastAsiaTheme="minorEastAsia"/>
                      <w:color w:val="auto"/>
                      <w:sz w:val="21"/>
                      <w:szCs w:val="21"/>
                      <w:highlight w:val="none"/>
                      <w:lang w:val="en-US" w:eastAsia="zh-CN"/>
                    </w:rPr>
                    <w:t>100</w:t>
                  </w:r>
                  <w:r>
                    <w:rPr>
                      <w:rFonts w:hint="default" w:ascii="Times New Roman" w:hAnsi="Times New Roman" w:cs="Times New Roman" w:eastAsiaTheme="minorEastAsia"/>
                      <w:color w:val="auto"/>
                      <w:sz w:val="21"/>
                      <w:szCs w:val="21"/>
                      <w:highlight w:val="none"/>
                    </w:rPr>
                    <w:t>m</w:t>
                  </w:r>
                  <w:r>
                    <w:rPr>
                      <w:rFonts w:hint="default" w:ascii="Times New Roman" w:hAnsi="Times New Roman" w:cs="Times New Roman" w:eastAsiaTheme="minorEastAsia"/>
                      <w:color w:val="auto"/>
                      <w:sz w:val="21"/>
                      <w:szCs w:val="21"/>
                      <w:highlight w:val="none"/>
                      <w:vertAlign w:val="superscript"/>
                    </w:rPr>
                    <w:t>2</w:t>
                  </w:r>
                </w:p>
              </w:tc>
              <w:tc>
                <w:tcPr>
                  <w:tcW w:w="721" w:type="dxa"/>
                  <w:tcBorders>
                    <w:tl2br w:val="nil"/>
                    <w:tr2bl w:val="nil"/>
                  </w:tcBorders>
                  <w:noWrap w:val="0"/>
                  <w:vAlign w:val="center"/>
                </w:tcPr>
                <w:p w14:paraId="35DCEE9C">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新建</w:t>
                  </w:r>
                </w:p>
              </w:tc>
            </w:tr>
            <w:tr w14:paraId="0B8EA1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79" w:hRule="atLeast"/>
                <w:jc w:val="center"/>
              </w:trPr>
              <w:tc>
                <w:tcPr>
                  <w:tcW w:w="1185" w:type="dxa"/>
                  <w:vMerge w:val="restart"/>
                  <w:tcBorders>
                    <w:tl2br w:val="nil"/>
                    <w:tr2bl w:val="nil"/>
                  </w:tcBorders>
                  <w:noWrap w:val="0"/>
                  <w:vAlign w:val="center"/>
                </w:tcPr>
                <w:p w14:paraId="11A101CC">
                  <w:pPr>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辅助工程</w:t>
                  </w:r>
                </w:p>
              </w:tc>
              <w:tc>
                <w:tcPr>
                  <w:tcW w:w="1195" w:type="dxa"/>
                  <w:tcBorders>
                    <w:tl2br w:val="nil"/>
                    <w:tr2bl w:val="nil"/>
                  </w:tcBorders>
                  <w:noWrap w:val="0"/>
                  <w:vAlign w:val="center"/>
                </w:tcPr>
                <w:p w14:paraId="58D26BCC">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办公区</w:t>
                  </w:r>
                </w:p>
              </w:tc>
              <w:tc>
                <w:tcPr>
                  <w:tcW w:w="4857" w:type="dxa"/>
                  <w:tcBorders>
                    <w:tl2br w:val="nil"/>
                    <w:tr2bl w:val="nil"/>
                  </w:tcBorders>
                  <w:noWrap w:val="0"/>
                  <w:vAlign w:val="center"/>
                </w:tcPr>
                <w:p w14:paraId="3120B172">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1栋，</w:t>
                  </w:r>
                  <w:r>
                    <w:rPr>
                      <w:rFonts w:hint="eastAsia" w:ascii="Times New Roman" w:hAnsi="Times New Roman" w:cs="Times New Roman" w:eastAsiaTheme="minorEastAsia"/>
                      <w:color w:val="auto"/>
                      <w:sz w:val="21"/>
                      <w:szCs w:val="21"/>
                      <w:highlight w:val="none"/>
                      <w:lang w:val="en-US" w:eastAsia="zh-CN"/>
                    </w:rPr>
                    <w:t>砖混结构</w:t>
                  </w:r>
                  <w:r>
                    <w:rPr>
                      <w:rFonts w:hint="default" w:ascii="Times New Roman" w:hAnsi="Times New Roman" w:cs="Times New Roman" w:eastAsiaTheme="minorEastAsia"/>
                      <w:color w:val="auto"/>
                      <w:sz w:val="21"/>
                      <w:szCs w:val="21"/>
                      <w:highlight w:val="none"/>
                      <w:lang w:val="en-US" w:eastAsia="zh-CN"/>
                    </w:rPr>
                    <w:t>，位于厂房</w:t>
                  </w:r>
                  <w:r>
                    <w:rPr>
                      <w:rFonts w:hint="eastAsia" w:cs="Times New Roman" w:eastAsiaTheme="minorEastAsia"/>
                      <w:color w:val="auto"/>
                      <w:sz w:val="21"/>
                      <w:szCs w:val="21"/>
                      <w:highlight w:val="none"/>
                      <w:lang w:val="en-US" w:eastAsia="zh-CN"/>
                    </w:rPr>
                    <w:t>东</w:t>
                  </w:r>
                  <w:r>
                    <w:rPr>
                      <w:rFonts w:hint="default" w:ascii="Times New Roman" w:hAnsi="Times New Roman" w:cs="Times New Roman" w:eastAsiaTheme="minorEastAsia"/>
                      <w:color w:val="auto"/>
                      <w:sz w:val="21"/>
                      <w:szCs w:val="21"/>
                      <w:highlight w:val="none"/>
                      <w:lang w:val="en-US" w:eastAsia="zh-CN"/>
                    </w:rPr>
                    <w:t>侧区域，</w:t>
                  </w:r>
                  <w:r>
                    <w:rPr>
                      <w:rFonts w:hint="default" w:ascii="Times New Roman" w:hAnsi="Times New Roman" w:cs="Times New Roman" w:eastAsiaTheme="minorEastAsia"/>
                      <w:color w:val="auto"/>
                      <w:sz w:val="21"/>
                      <w:szCs w:val="21"/>
                      <w:highlight w:val="none"/>
                    </w:rPr>
                    <w:t>面积约</w:t>
                  </w:r>
                  <w:r>
                    <w:rPr>
                      <w:rFonts w:hint="eastAsia" w:cs="Times New Roman" w:eastAsiaTheme="minorEastAsia"/>
                      <w:color w:val="auto"/>
                      <w:sz w:val="21"/>
                      <w:szCs w:val="21"/>
                      <w:highlight w:val="none"/>
                      <w:lang w:val="en-US" w:eastAsia="zh-CN"/>
                    </w:rPr>
                    <w:t>7</w:t>
                  </w:r>
                  <w:r>
                    <w:rPr>
                      <w:rFonts w:hint="default" w:ascii="Times New Roman" w:hAnsi="Times New Roman" w:cs="Times New Roman" w:eastAsiaTheme="minorEastAsia"/>
                      <w:color w:val="auto"/>
                      <w:sz w:val="21"/>
                      <w:szCs w:val="21"/>
                      <w:highlight w:val="none"/>
                      <w:lang w:val="en-US" w:eastAsia="zh-CN"/>
                    </w:rPr>
                    <w:t>0</w:t>
                  </w:r>
                  <w:r>
                    <w:rPr>
                      <w:rFonts w:hint="default" w:ascii="Times New Roman" w:hAnsi="Times New Roman" w:cs="Times New Roman" w:eastAsiaTheme="minorEastAsia"/>
                      <w:color w:val="auto"/>
                      <w:sz w:val="21"/>
                      <w:szCs w:val="21"/>
                      <w:highlight w:val="none"/>
                    </w:rPr>
                    <w:t>m</w:t>
                  </w:r>
                  <w:r>
                    <w:rPr>
                      <w:rFonts w:hint="default" w:ascii="Times New Roman" w:hAnsi="Times New Roman" w:cs="Times New Roman" w:eastAsiaTheme="minorEastAsia"/>
                      <w:color w:val="auto"/>
                      <w:sz w:val="21"/>
                      <w:szCs w:val="21"/>
                      <w:highlight w:val="none"/>
                      <w:vertAlign w:val="superscript"/>
                    </w:rPr>
                    <w:t>2</w:t>
                  </w:r>
                </w:p>
              </w:tc>
              <w:tc>
                <w:tcPr>
                  <w:tcW w:w="721" w:type="dxa"/>
                  <w:tcBorders>
                    <w:tl2br w:val="nil"/>
                    <w:tr2bl w:val="nil"/>
                  </w:tcBorders>
                  <w:noWrap w:val="0"/>
                  <w:vAlign w:val="center"/>
                </w:tcPr>
                <w:p w14:paraId="1E9831C0">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新建</w:t>
                  </w:r>
                </w:p>
              </w:tc>
            </w:tr>
            <w:tr w14:paraId="536F36C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79" w:hRule="atLeast"/>
                <w:jc w:val="center"/>
              </w:trPr>
              <w:tc>
                <w:tcPr>
                  <w:tcW w:w="1185" w:type="dxa"/>
                  <w:vMerge w:val="continue"/>
                  <w:tcBorders>
                    <w:tl2br w:val="nil"/>
                    <w:tr2bl w:val="nil"/>
                  </w:tcBorders>
                  <w:noWrap w:val="0"/>
                  <w:vAlign w:val="center"/>
                </w:tcPr>
                <w:p w14:paraId="768565B1">
                  <w:pPr>
                    <w:jc w:val="center"/>
                    <w:rPr>
                      <w:rFonts w:hint="default" w:ascii="Times New Roman" w:hAnsi="Times New Roman" w:cs="Times New Roman" w:eastAsiaTheme="minorEastAsia"/>
                      <w:color w:val="auto"/>
                      <w:sz w:val="21"/>
                      <w:szCs w:val="21"/>
                      <w:highlight w:val="none"/>
                    </w:rPr>
                  </w:pPr>
                </w:p>
              </w:tc>
              <w:tc>
                <w:tcPr>
                  <w:tcW w:w="1195" w:type="dxa"/>
                  <w:tcBorders>
                    <w:tl2br w:val="nil"/>
                    <w:tr2bl w:val="nil"/>
                  </w:tcBorders>
                  <w:noWrap w:val="0"/>
                  <w:vAlign w:val="center"/>
                </w:tcPr>
                <w:p w14:paraId="5A39716C">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卫生间</w:t>
                  </w:r>
                </w:p>
              </w:tc>
              <w:tc>
                <w:tcPr>
                  <w:tcW w:w="4857" w:type="dxa"/>
                  <w:tcBorders>
                    <w:tl2br w:val="nil"/>
                    <w:tr2bl w:val="nil"/>
                  </w:tcBorders>
                  <w:noWrap w:val="0"/>
                  <w:vAlign w:val="center"/>
                </w:tcPr>
                <w:p w14:paraId="477846B2">
                  <w:pPr>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位于</w:t>
                  </w:r>
                  <w:r>
                    <w:rPr>
                      <w:rFonts w:hint="default" w:ascii="Times New Roman" w:hAnsi="Times New Roman" w:cs="Times New Roman" w:eastAsiaTheme="minorEastAsia"/>
                      <w:color w:val="auto"/>
                      <w:kern w:val="2"/>
                      <w:sz w:val="21"/>
                      <w:szCs w:val="21"/>
                      <w:highlight w:val="none"/>
                      <w:lang w:val="en-US" w:eastAsia="zh-CN" w:bidi="ar-SA"/>
                    </w:rPr>
                    <w:t>办公</w:t>
                  </w:r>
                  <w:r>
                    <w:rPr>
                      <w:rFonts w:hint="eastAsia" w:cs="Times New Roman" w:eastAsiaTheme="minorEastAsia"/>
                      <w:color w:val="auto"/>
                      <w:kern w:val="2"/>
                      <w:sz w:val="21"/>
                      <w:szCs w:val="21"/>
                      <w:highlight w:val="none"/>
                      <w:lang w:val="en-US" w:eastAsia="zh-CN" w:bidi="ar-SA"/>
                    </w:rPr>
                    <w:t>楼内</w:t>
                  </w:r>
                  <w:r>
                    <w:rPr>
                      <w:rFonts w:hint="default" w:ascii="Times New Roman" w:hAnsi="Times New Roman" w:cs="Times New Roman" w:eastAsiaTheme="minorEastAsia"/>
                      <w:color w:val="auto"/>
                      <w:sz w:val="21"/>
                      <w:szCs w:val="21"/>
                      <w:highlight w:val="none"/>
                      <w:lang w:val="en-US" w:eastAsia="zh-CN"/>
                    </w:rPr>
                    <w:t>区域</w:t>
                  </w:r>
                </w:p>
              </w:tc>
              <w:tc>
                <w:tcPr>
                  <w:tcW w:w="721" w:type="dxa"/>
                  <w:tcBorders>
                    <w:tl2br w:val="nil"/>
                    <w:tr2bl w:val="nil"/>
                  </w:tcBorders>
                  <w:noWrap w:val="0"/>
                  <w:vAlign w:val="center"/>
                </w:tcPr>
                <w:p w14:paraId="5A49F1AD">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新建</w:t>
                  </w:r>
                </w:p>
              </w:tc>
            </w:tr>
            <w:tr w14:paraId="35B9E11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4" w:hRule="atLeast"/>
                <w:jc w:val="center"/>
              </w:trPr>
              <w:tc>
                <w:tcPr>
                  <w:tcW w:w="1185" w:type="dxa"/>
                  <w:vMerge w:val="restart"/>
                  <w:tcBorders>
                    <w:tl2br w:val="nil"/>
                    <w:tr2bl w:val="nil"/>
                  </w:tcBorders>
                  <w:noWrap w:val="0"/>
                  <w:vAlign w:val="center"/>
                </w:tcPr>
                <w:p w14:paraId="306214A2">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公用工程</w:t>
                  </w:r>
                </w:p>
              </w:tc>
              <w:tc>
                <w:tcPr>
                  <w:tcW w:w="1195" w:type="dxa"/>
                  <w:tcBorders>
                    <w:tl2br w:val="nil"/>
                    <w:tr2bl w:val="nil"/>
                  </w:tcBorders>
                  <w:noWrap w:val="0"/>
                  <w:vAlign w:val="center"/>
                </w:tcPr>
                <w:p w14:paraId="0A1189E8">
                  <w:pPr>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供水系统</w:t>
                  </w:r>
                </w:p>
              </w:tc>
              <w:tc>
                <w:tcPr>
                  <w:tcW w:w="4857" w:type="dxa"/>
                  <w:tcBorders>
                    <w:tl2br w:val="nil"/>
                    <w:tr2bl w:val="nil"/>
                  </w:tcBorders>
                  <w:noWrap w:val="0"/>
                  <w:vAlign w:val="center"/>
                </w:tcPr>
                <w:p w14:paraId="5A9EB17F">
                  <w:pPr>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bCs/>
                      <w:color w:val="auto"/>
                      <w:sz w:val="21"/>
                      <w:szCs w:val="21"/>
                      <w:highlight w:val="none"/>
                    </w:rPr>
                    <w:t>由</w:t>
                  </w:r>
                  <w:r>
                    <w:rPr>
                      <w:rFonts w:hint="eastAsia" w:cs="Times New Roman" w:eastAsiaTheme="minorEastAsia"/>
                      <w:bCs/>
                      <w:color w:val="auto"/>
                      <w:sz w:val="21"/>
                      <w:szCs w:val="21"/>
                      <w:highlight w:val="none"/>
                      <w:lang w:val="en-US" w:eastAsia="zh-CN"/>
                    </w:rPr>
                    <w:t>叶县保安镇三村供水系统</w:t>
                  </w:r>
                  <w:r>
                    <w:rPr>
                      <w:rFonts w:hint="default" w:ascii="Times New Roman" w:hAnsi="Times New Roman" w:cs="Times New Roman" w:eastAsiaTheme="minorEastAsia"/>
                      <w:bCs/>
                      <w:color w:val="auto"/>
                      <w:sz w:val="21"/>
                      <w:szCs w:val="21"/>
                      <w:highlight w:val="none"/>
                      <w:lang w:val="en-US" w:eastAsia="zh-CN"/>
                    </w:rPr>
                    <w:t>供给</w:t>
                  </w:r>
                </w:p>
              </w:tc>
              <w:tc>
                <w:tcPr>
                  <w:tcW w:w="721" w:type="dxa"/>
                  <w:tcBorders>
                    <w:tl2br w:val="nil"/>
                    <w:tr2bl w:val="nil"/>
                  </w:tcBorders>
                  <w:noWrap w:val="0"/>
                  <w:vAlign w:val="center"/>
                </w:tcPr>
                <w:p w14:paraId="5615EBB6">
                  <w:pPr>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t>
                  </w:r>
                </w:p>
              </w:tc>
            </w:tr>
            <w:tr w14:paraId="5152BC3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4" w:hRule="atLeast"/>
                <w:jc w:val="center"/>
              </w:trPr>
              <w:tc>
                <w:tcPr>
                  <w:tcW w:w="1185" w:type="dxa"/>
                  <w:vMerge w:val="continue"/>
                  <w:tcBorders>
                    <w:tl2br w:val="nil"/>
                    <w:tr2bl w:val="nil"/>
                  </w:tcBorders>
                  <w:noWrap w:val="0"/>
                  <w:vAlign w:val="center"/>
                </w:tcPr>
                <w:p w14:paraId="5CC24C61">
                  <w:pPr>
                    <w:jc w:val="center"/>
                    <w:rPr>
                      <w:rFonts w:hint="default" w:ascii="Times New Roman" w:hAnsi="Times New Roman" w:cs="Times New Roman" w:eastAsiaTheme="minorEastAsia"/>
                      <w:color w:val="auto"/>
                      <w:sz w:val="21"/>
                      <w:szCs w:val="21"/>
                    </w:rPr>
                  </w:pPr>
                </w:p>
              </w:tc>
              <w:tc>
                <w:tcPr>
                  <w:tcW w:w="1195" w:type="dxa"/>
                  <w:tcBorders>
                    <w:tl2br w:val="nil"/>
                    <w:tr2bl w:val="nil"/>
                  </w:tcBorders>
                  <w:noWrap w:val="0"/>
                  <w:vAlign w:val="center"/>
                </w:tcPr>
                <w:p w14:paraId="03875239">
                  <w:pPr>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供电系统</w:t>
                  </w:r>
                </w:p>
              </w:tc>
              <w:tc>
                <w:tcPr>
                  <w:tcW w:w="4857" w:type="dxa"/>
                  <w:tcBorders>
                    <w:tl2br w:val="nil"/>
                    <w:tr2bl w:val="nil"/>
                  </w:tcBorders>
                  <w:noWrap w:val="0"/>
                  <w:vAlign w:val="center"/>
                </w:tcPr>
                <w:p w14:paraId="22318D59">
                  <w:pPr>
                    <w:jc w:val="center"/>
                    <w:rPr>
                      <w:rFonts w:hint="default" w:ascii="Times New Roman" w:hAnsi="Times New Roman" w:cs="Times New Roman" w:eastAsiaTheme="minorEastAsia"/>
                      <w:color w:val="auto"/>
                      <w:sz w:val="21"/>
                      <w:szCs w:val="21"/>
                      <w:highlight w:val="yellow"/>
                    </w:rPr>
                  </w:pPr>
                  <w:r>
                    <w:rPr>
                      <w:rFonts w:hint="default" w:ascii="Times New Roman" w:hAnsi="Times New Roman" w:cs="Times New Roman" w:eastAsiaTheme="minorEastAsia"/>
                      <w:color w:val="auto"/>
                      <w:sz w:val="21"/>
                      <w:szCs w:val="21"/>
                      <w:highlight w:val="none"/>
                      <w:lang w:val="en-US" w:eastAsia="zh-CN"/>
                    </w:rPr>
                    <w:t>由</w:t>
                  </w:r>
                  <w:r>
                    <w:rPr>
                      <w:rFonts w:hint="eastAsia" w:cs="Times New Roman" w:eastAsiaTheme="minorEastAsia"/>
                      <w:bCs/>
                      <w:color w:val="auto"/>
                      <w:sz w:val="21"/>
                      <w:szCs w:val="21"/>
                      <w:highlight w:val="none"/>
                      <w:lang w:val="en-US" w:eastAsia="zh-CN"/>
                    </w:rPr>
                    <w:t>叶县保安镇三村供</w:t>
                  </w:r>
                  <w:r>
                    <w:rPr>
                      <w:rFonts w:hint="default" w:ascii="Times New Roman" w:hAnsi="Times New Roman" w:cs="Times New Roman" w:eastAsiaTheme="minorEastAsia"/>
                      <w:color w:val="auto"/>
                      <w:sz w:val="21"/>
                      <w:szCs w:val="21"/>
                      <w:highlight w:val="none"/>
                      <w:lang w:val="en-US" w:eastAsia="zh-CN"/>
                    </w:rPr>
                    <w:t>电网供给</w:t>
                  </w:r>
                </w:p>
              </w:tc>
              <w:tc>
                <w:tcPr>
                  <w:tcW w:w="721" w:type="dxa"/>
                  <w:tcBorders>
                    <w:tl2br w:val="nil"/>
                    <w:tr2bl w:val="nil"/>
                  </w:tcBorders>
                  <w:noWrap w:val="0"/>
                  <w:vAlign w:val="center"/>
                </w:tcPr>
                <w:p w14:paraId="2530A04F">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r>
            <w:tr w14:paraId="46C30C1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0" w:hRule="atLeast"/>
                <w:jc w:val="center"/>
              </w:trPr>
              <w:tc>
                <w:tcPr>
                  <w:tcW w:w="1185" w:type="dxa"/>
                  <w:vMerge w:val="continue"/>
                  <w:tcBorders>
                    <w:tl2br w:val="nil"/>
                    <w:tr2bl w:val="nil"/>
                  </w:tcBorders>
                  <w:noWrap w:val="0"/>
                  <w:vAlign w:val="center"/>
                </w:tcPr>
                <w:p w14:paraId="0C295D34">
                  <w:pPr>
                    <w:jc w:val="center"/>
                    <w:rPr>
                      <w:rFonts w:hint="default" w:ascii="Times New Roman" w:hAnsi="Times New Roman" w:cs="Times New Roman" w:eastAsiaTheme="minorEastAsia"/>
                      <w:color w:val="auto"/>
                      <w:sz w:val="21"/>
                      <w:szCs w:val="21"/>
                    </w:rPr>
                  </w:pPr>
                </w:p>
              </w:tc>
              <w:tc>
                <w:tcPr>
                  <w:tcW w:w="1195" w:type="dxa"/>
                  <w:vMerge w:val="restart"/>
                  <w:tcBorders>
                    <w:tl2br w:val="nil"/>
                    <w:tr2bl w:val="nil"/>
                  </w:tcBorders>
                  <w:noWrap w:val="0"/>
                  <w:vAlign w:val="center"/>
                </w:tcPr>
                <w:p w14:paraId="50AED9CA">
                  <w:pPr>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排水</w:t>
                  </w:r>
                </w:p>
              </w:tc>
              <w:tc>
                <w:tcPr>
                  <w:tcW w:w="4857" w:type="dxa"/>
                  <w:tcBorders>
                    <w:tl2br w:val="nil"/>
                    <w:tr2bl w:val="nil"/>
                  </w:tcBorders>
                  <w:noWrap w:val="0"/>
                  <w:vAlign w:val="center"/>
                </w:tcPr>
                <w:p w14:paraId="349C96FC">
                  <w:pPr>
                    <w:jc w:val="center"/>
                    <w:rPr>
                      <w:rFonts w:hint="default" w:ascii="Times New Roman" w:hAnsi="Times New Roman" w:cs="Times New Roman" w:eastAsiaTheme="minorEastAsia"/>
                      <w:color w:val="auto"/>
                      <w:sz w:val="21"/>
                      <w:szCs w:val="21"/>
                      <w:highlight w:val="yellow"/>
                      <w:lang w:val="en-US" w:eastAsia="zh-CN"/>
                    </w:rPr>
                  </w:pPr>
                  <w:r>
                    <w:rPr>
                      <w:rFonts w:hint="default" w:ascii="Times New Roman" w:hAnsi="Times New Roman" w:cs="Times New Roman" w:eastAsiaTheme="minorEastAsia"/>
                      <w:color w:val="auto"/>
                      <w:kern w:val="2"/>
                      <w:sz w:val="21"/>
                      <w:szCs w:val="21"/>
                      <w:highlight w:val="none"/>
                      <w:u w:val="none"/>
                      <w:lang w:val="en-US" w:eastAsia="zh-CN" w:bidi="ar-SA"/>
                    </w:rPr>
                    <w:t>运营过程中搅拌设备和商砼车清洗</w:t>
                  </w:r>
                  <w:r>
                    <w:rPr>
                      <w:rFonts w:hint="eastAsia" w:ascii="Times New Roman" w:hAnsi="Times New Roman" w:cs="Times New Roman" w:eastAsiaTheme="minorEastAsia"/>
                      <w:color w:val="auto"/>
                      <w:kern w:val="2"/>
                      <w:sz w:val="21"/>
                      <w:szCs w:val="21"/>
                      <w:highlight w:val="none"/>
                      <w:u w:val="none"/>
                      <w:lang w:val="en-US" w:eastAsia="zh-CN" w:bidi="ar-SA"/>
                    </w:rPr>
                    <w:t>废水经</w:t>
                  </w:r>
                  <w:r>
                    <w:rPr>
                      <w:rFonts w:hint="eastAsia" w:cs="Times New Roman" w:eastAsiaTheme="minorEastAsia"/>
                      <w:color w:val="auto"/>
                      <w:kern w:val="2"/>
                      <w:sz w:val="21"/>
                      <w:szCs w:val="21"/>
                      <w:highlight w:val="none"/>
                      <w:u w:val="none"/>
                      <w:lang w:val="en-US" w:eastAsia="zh-CN" w:bidi="ar-SA"/>
                    </w:rPr>
                    <w:t>砂石分离机分离后进入</w:t>
                  </w:r>
                  <w:r>
                    <w:rPr>
                      <w:rFonts w:hint="eastAsia" w:ascii="Times New Roman" w:hAnsi="Times New Roman" w:cs="Times New Roman" w:eastAsiaTheme="minorEastAsia"/>
                      <w:color w:val="auto"/>
                      <w:kern w:val="2"/>
                      <w:sz w:val="21"/>
                      <w:szCs w:val="21"/>
                      <w:highlight w:val="none"/>
                      <w:u w:val="none"/>
                      <w:lang w:val="en-US" w:eastAsia="zh-CN" w:bidi="ar-SA"/>
                    </w:rPr>
                    <w:t>三级沉淀池</w:t>
                  </w:r>
                  <w:r>
                    <w:rPr>
                      <w:rFonts w:hint="eastAsia" w:cs="Times New Roman" w:eastAsiaTheme="minorEastAsia"/>
                      <w:color w:val="auto"/>
                      <w:kern w:val="2"/>
                      <w:sz w:val="21"/>
                      <w:szCs w:val="21"/>
                      <w:highlight w:val="none"/>
                      <w:u w:val="none"/>
                      <w:lang w:val="en-US" w:eastAsia="zh-CN" w:bidi="ar-SA"/>
                    </w:rPr>
                    <w:t>（</w:t>
                  </w:r>
                  <w:r>
                    <w:rPr>
                      <w:rFonts w:hint="eastAsia" w:ascii="Times New Roman" w:hAnsi="Times New Roman" w:cs="Times New Roman" w:eastAsiaTheme="minorEastAsia"/>
                      <w:color w:val="auto"/>
                      <w:kern w:val="2"/>
                      <w:sz w:val="21"/>
                      <w:szCs w:val="21"/>
                      <w:highlight w:val="none"/>
                      <w:u w:val="none"/>
                      <w:lang w:val="en-US" w:eastAsia="zh-CN" w:bidi="ar-SA"/>
                    </w:rPr>
                    <w:t>1</w:t>
                  </w:r>
                  <w:r>
                    <w:rPr>
                      <w:rFonts w:hint="eastAsia" w:cs="Times New Roman" w:eastAsiaTheme="minorEastAsia"/>
                      <w:color w:val="auto"/>
                      <w:kern w:val="2"/>
                      <w:sz w:val="21"/>
                      <w:szCs w:val="21"/>
                      <w:highlight w:val="none"/>
                      <w:u w:val="none"/>
                      <w:lang w:val="en-US" w:eastAsia="zh-CN" w:bidi="ar-SA"/>
                    </w:rPr>
                    <w:t>5</w:t>
                  </w:r>
                  <w:r>
                    <w:rPr>
                      <w:rFonts w:hint="default" w:ascii="Times New Roman" w:hAnsi="Times New Roman" w:cs="Times New Roman" w:eastAsiaTheme="minorEastAsia"/>
                      <w:color w:val="auto"/>
                      <w:kern w:val="2"/>
                      <w:sz w:val="21"/>
                      <w:szCs w:val="21"/>
                      <w:highlight w:val="none"/>
                      <w:u w:val="none"/>
                      <w:lang w:val="en-US" w:eastAsia="zh-CN" w:bidi="ar-SA"/>
                    </w:rPr>
                    <w:t>m</w:t>
                  </w:r>
                  <w:r>
                    <w:rPr>
                      <w:rFonts w:hint="default" w:ascii="Times New Roman" w:hAnsi="Times New Roman" w:cs="Times New Roman" w:eastAsiaTheme="minorEastAsia"/>
                      <w:color w:val="auto"/>
                      <w:kern w:val="2"/>
                      <w:sz w:val="21"/>
                      <w:szCs w:val="21"/>
                      <w:highlight w:val="none"/>
                      <w:u w:val="none"/>
                      <w:vertAlign w:val="superscript"/>
                      <w:lang w:val="en-US" w:eastAsia="zh-CN" w:bidi="ar-SA"/>
                    </w:rPr>
                    <w:t>3</w:t>
                  </w:r>
                  <w:r>
                    <w:rPr>
                      <w:rFonts w:hint="eastAsia" w:cs="Times New Roman" w:eastAsiaTheme="minorEastAsia"/>
                      <w:color w:val="auto"/>
                      <w:kern w:val="2"/>
                      <w:sz w:val="21"/>
                      <w:szCs w:val="21"/>
                      <w:highlight w:val="none"/>
                      <w:u w:val="none"/>
                      <w:lang w:val="en-US" w:eastAsia="zh-CN" w:bidi="ar-SA"/>
                    </w:rPr>
                    <w:t>）</w:t>
                  </w:r>
                  <w:r>
                    <w:rPr>
                      <w:rFonts w:hint="eastAsia" w:ascii="Times New Roman" w:hAnsi="Times New Roman" w:cs="Times New Roman" w:eastAsiaTheme="minorEastAsia"/>
                      <w:color w:val="auto"/>
                      <w:kern w:val="2"/>
                      <w:sz w:val="21"/>
                      <w:szCs w:val="21"/>
                      <w:highlight w:val="none"/>
                      <w:u w:val="none"/>
                      <w:lang w:val="en-US" w:eastAsia="zh-CN" w:bidi="ar-SA"/>
                    </w:rPr>
                    <w:t>沉淀处理</w:t>
                  </w:r>
                  <w:r>
                    <w:rPr>
                      <w:rFonts w:hint="default" w:ascii="Times New Roman" w:hAnsi="Times New Roman" w:cs="Times New Roman" w:eastAsiaTheme="minorEastAsia"/>
                      <w:color w:val="auto"/>
                      <w:kern w:val="2"/>
                      <w:sz w:val="21"/>
                      <w:szCs w:val="21"/>
                      <w:highlight w:val="none"/>
                      <w:u w:val="none"/>
                      <w:lang w:val="en-US" w:eastAsia="zh-CN" w:bidi="ar-SA"/>
                    </w:rPr>
                    <w:t>后循环回用，不外排。</w:t>
                  </w:r>
                </w:p>
              </w:tc>
              <w:tc>
                <w:tcPr>
                  <w:tcW w:w="721" w:type="dxa"/>
                  <w:tcBorders>
                    <w:tl2br w:val="nil"/>
                    <w:tr2bl w:val="nil"/>
                  </w:tcBorders>
                  <w:noWrap w:val="0"/>
                  <w:vAlign w:val="center"/>
                </w:tcPr>
                <w:p w14:paraId="04AEDD42">
                  <w:pPr>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val="en-US" w:eastAsia="zh-CN"/>
                    </w:rPr>
                    <w:t>新建</w:t>
                  </w:r>
                </w:p>
              </w:tc>
            </w:tr>
            <w:tr w14:paraId="4247B33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38" w:hRule="atLeast"/>
                <w:jc w:val="center"/>
              </w:trPr>
              <w:tc>
                <w:tcPr>
                  <w:tcW w:w="1185" w:type="dxa"/>
                  <w:vMerge w:val="continue"/>
                  <w:tcBorders>
                    <w:tl2br w:val="nil"/>
                    <w:tr2bl w:val="nil"/>
                  </w:tcBorders>
                  <w:noWrap w:val="0"/>
                  <w:vAlign w:val="center"/>
                </w:tcPr>
                <w:p w14:paraId="6D3F2F44">
                  <w:pPr>
                    <w:jc w:val="center"/>
                    <w:rPr>
                      <w:rFonts w:hint="default" w:ascii="Times New Roman" w:hAnsi="Times New Roman" w:cs="Times New Roman" w:eastAsiaTheme="minorEastAsia"/>
                      <w:color w:val="auto"/>
                      <w:sz w:val="21"/>
                      <w:szCs w:val="21"/>
                    </w:rPr>
                  </w:pPr>
                </w:p>
              </w:tc>
              <w:tc>
                <w:tcPr>
                  <w:tcW w:w="1195" w:type="dxa"/>
                  <w:vMerge w:val="continue"/>
                  <w:tcBorders>
                    <w:tl2br w:val="nil"/>
                    <w:tr2bl w:val="nil"/>
                  </w:tcBorders>
                  <w:noWrap w:val="0"/>
                  <w:vAlign w:val="center"/>
                </w:tcPr>
                <w:p w14:paraId="5D5B72AE">
                  <w:pPr>
                    <w:jc w:val="center"/>
                    <w:rPr>
                      <w:rFonts w:hint="default" w:ascii="Times New Roman" w:hAnsi="Times New Roman" w:cs="Times New Roman" w:eastAsiaTheme="minorEastAsia"/>
                      <w:color w:val="auto"/>
                      <w:sz w:val="21"/>
                      <w:szCs w:val="21"/>
                      <w:highlight w:val="none"/>
                      <w:lang w:val="en-US" w:eastAsia="zh-CN"/>
                    </w:rPr>
                  </w:pPr>
                </w:p>
              </w:tc>
              <w:tc>
                <w:tcPr>
                  <w:tcW w:w="4857" w:type="dxa"/>
                  <w:tcBorders>
                    <w:tl2br w:val="nil"/>
                    <w:tr2bl w:val="nil"/>
                  </w:tcBorders>
                  <w:noWrap w:val="0"/>
                  <w:vAlign w:val="center"/>
                </w:tcPr>
                <w:p w14:paraId="464024B5">
                  <w:pPr>
                    <w:jc w:val="center"/>
                    <w:rPr>
                      <w:rFonts w:hint="default" w:ascii="Times New Roman" w:hAnsi="Times New Roman" w:cs="Times New Roman" w:eastAsiaTheme="minorEastAsia"/>
                      <w:color w:val="auto"/>
                      <w:kern w:val="2"/>
                      <w:sz w:val="21"/>
                      <w:szCs w:val="21"/>
                      <w:highlight w:val="none"/>
                      <w:u w:val="none"/>
                      <w:lang w:val="en-US" w:eastAsia="zh-CN" w:bidi="ar-SA"/>
                    </w:rPr>
                  </w:pPr>
                  <w:r>
                    <w:rPr>
                      <w:rFonts w:hint="default" w:ascii="Times New Roman" w:hAnsi="Times New Roman" w:cs="Times New Roman" w:eastAsiaTheme="minorEastAsia"/>
                      <w:color w:val="auto"/>
                      <w:kern w:val="2"/>
                      <w:sz w:val="21"/>
                      <w:szCs w:val="21"/>
                      <w:highlight w:val="none"/>
                      <w:u w:val="none"/>
                      <w:lang w:val="en-US" w:eastAsia="zh-CN" w:bidi="ar-SA"/>
                    </w:rPr>
                    <w:t>车辆冲洗废水经过</w:t>
                  </w:r>
                  <w:r>
                    <w:rPr>
                      <w:rFonts w:hint="eastAsia" w:cs="Times New Roman" w:eastAsiaTheme="minorEastAsia"/>
                      <w:color w:val="auto"/>
                      <w:kern w:val="2"/>
                      <w:sz w:val="21"/>
                      <w:szCs w:val="21"/>
                      <w:highlight w:val="none"/>
                      <w:u w:val="none"/>
                      <w:lang w:val="en-US" w:eastAsia="zh-CN" w:bidi="ar-SA"/>
                    </w:rPr>
                    <w:t>三级</w:t>
                  </w:r>
                  <w:r>
                    <w:rPr>
                      <w:rFonts w:hint="default" w:ascii="Times New Roman" w:hAnsi="Times New Roman" w:cs="Times New Roman" w:eastAsiaTheme="minorEastAsia"/>
                      <w:color w:val="auto"/>
                      <w:kern w:val="2"/>
                      <w:sz w:val="21"/>
                      <w:szCs w:val="21"/>
                      <w:highlight w:val="none"/>
                      <w:u w:val="none"/>
                      <w:lang w:val="en-US" w:eastAsia="zh-CN" w:bidi="ar-SA"/>
                    </w:rPr>
                    <w:t>沉淀池</w:t>
                  </w:r>
                  <w:r>
                    <w:rPr>
                      <w:rFonts w:hint="eastAsia" w:cs="Times New Roman" w:eastAsiaTheme="minorEastAsia"/>
                      <w:color w:val="auto"/>
                      <w:kern w:val="2"/>
                      <w:sz w:val="21"/>
                      <w:szCs w:val="21"/>
                      <w:highlight w:val="none"/>
                      <w:u w:val="none"/>
                      <w:lang w:val="en-US" w:eastAsia="zh-CN" w:bidi="ar-SA"/>
                    </w:rPr>
                    <w:t>（</w:t>
                  </w:r>
                  <w:r>
                    <w:rPr>
                      <w:rFonts w:hint="eastAsia" w:ascii="Times New Roman" w:hAnsi="Times New Roman" w:cs="Times New Roman" w:eastAsiaTheme="minorEastAsia"/>
                      <w:color w:val="auto"/>
                      <w:kern w:val="2"/>
                      <w:sz w:val="21"/>
                      <w:szCs w:val="21"/>
                      <w:highlight w:val="none"/>
                      <w:u w:val="none"/>
                      <w:lang w:val="en-US" w:eastAsia="zh-CN" w:bidi="ar-SA"/>
                    </w:rPr>
                    <w:t>1</w:t>
                  </w:r>
                  <w:r>
                    <w:rPr>
                      <w:rFonts w:hint="eastAsia" w:cs="Times New Roman" w:eastAsiaTheme="minorEastAsia"/>
                      <w:color w:val="auto"/>
                      <w:kern w:val="2"/>
                      <w:sz w:val="21"/>
                      <w:szCs w:val="21"/>
                      <w:highlight w:val="none"/>
                      <w:u w:val="none"/>
                      <w:lang w:val="en-US" w:eastAsia="zh-CN" w:bidi="ar-SA"/>
                    </w:rPr>
                    <w:t>5</w:t>
                  </w:r>
                  <w:r>
                    <w:rPr>
                      <w:rFonts w:hint="default" w:ascii="Times New Roman" w:hAnsi="Times New Roman" w:cs="Times New Roman" w:eastAsiaTheme="minorEastAsia"/>
                      <w:color w:val="auto"/>
                      <w:kern w:val="2"/>
                      <w:sz w:val="21"/>
                      <w:szCs w:val="21"/>
                      <w:highlight w:val="none"/>
                      <w:u w:val="none"/>
                      <w:lang w:val="en-US" w:eastAsia="zh-CN" w:bidi="ar-SA"/>
                    </w:rPr>
                    <w:t>m</w:t>
                  </w:r>
                  <w:r>
                    <w:rPr>
                      <w:rFonts w:hint="default" w:ascii="Times New Roman" w:hAnsi="Times New Roman" w:cs="Times New Roman" w:eastAsiaTheme="minorEastAsia"/>
                      <w:color w:val="auto"/>
                      <w:kern w:val="2"/>
                      <w:sz w:val="21"/>
                      <w:szCs w:val="21"/>
                      <w:highlight w:val="none"/>
                      <w:u w:val="none"/>
                      <w:vertAlign w:val="superscript"/>
                      <w:lang w:val="en-US" w:eastAsia="zh-CN" w:bidi="ar-SA"/>
                    </w:rPr>
                    <w:t>3</w:t>
                  </w:r>
                  <w:r>
                    <w:rPr>
                      <w:rFonts w:hint="eastAsia" w:cs="Times New Roman" w:eastAsiaTheme="minorEastAsia"/>
                      <w:color w:val="auto"/>
                      <w:kern w:val="2"/>
                      <w:sz w:val="21"/>
                      <w:szCs w:val="21"/>
                      <w:highlight w:val="none"/>
                      <w:u w:val="none"/>
                      <w:lang w:val="en-US" w:eastAsia="zh-CN" w:bidi="ar-SA"/>
                    </w:rPr>
                    <w:t>）</w:t>
                  </w:r>
                  <w:r>
                    <w:rPr>
                      <w:rFonts w:hint="default" w:ascii="Times New Roman" w:hAnsi="Times New Roman" w:cs="Times New Roman" w:eastAsiaTheme="minorEastAsia"/>
                      <w:color w:val="auto"/>
                      <w:kern w:val="2"/>
                      <w:sz w:val="21"/>
                      <w:szCs w:val="21"/>
                      <w:highlight w:val="none"/>
                      <w:u w:val="none"/>
                      <w:lang w:val="en-US" w:eastAsia="zh-CN" w:bidi="ar-SA"/>
                    </w:rPr>
                    <w:t>沉淀后回用，不外排。</w:t>
                  </w:r>
                </w:p>
              </w:tc>
              <w:tc>
                <w:tcPr>
                  <w:tcW w:w="721" w:type="dxa"/>
                  <w:tcBorders>
                    <w:tl2br w:val="nil"/>
                    <w:tr2bl w:val="nil"/>
                  </w:tcBorders>
                  <w:noWrap w:val="0"/>
                  <w:vAlign w:val="center"/>
                </w:tcPr>
                <w:p w14:paraId="399851C5">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新建</w:t>
                  </w:r>
                </w:p>
              </w:tc>
            </w:tr>
            <w:tr w14:paraId="10574D7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79" w:hRule="atLeast"/>
                <w:jc w:val="center"/>
              </w:trPr>
              <w:tc>
                <w:tcPr>
                  <w:tcW w:w="1185" w:type="dxa"/>
                  <w:vMerge w:val="continue"/>
                  <w:tcBorders>
                    <w:tl2br w:val="nil"/>
                    <w:tr2bl w:val="nil"/>
                  </w:tcBorders>
                  <w:noWrap w:val="0"/>
                  <w:vAlign w:val="center"/>
                </w:tcPr>
                <w:p w14:paraId="75E115C7">
                  <w:pPr>
                    <w:jc w:val="center"/>
                    <w:rPr>
                      <w:rFonts w:hint="default" w:ascii="Times New Roman" w:hAnsi="Times New Roman" w:cs="Times New Roman" w:eastAsiaTheme="minorEastAsia"/>
                      <w:color w:val="auto"/>
                      <w:sz w:val="21"/>
                      <w:szCs w:val="21"/>
                    </w:rPr>
                  </w:pPr>
                </w:p>
              </w:tc>
              <w:tc>
                <w:tcPr>
                  <w:tcW w:w="1195" w:type="dxa"/>
                  <w:vMerge w:val="continue"/>
                  <w:tcBorders>
                    <w:tl2br w:val="nil"/>
                    <w:tr2bl w:val="nil"/>
                  </w:tcBorders>
                  <w:noWrap w:val="0"/>
                  <w:vAlign w:val="center"/>
                </w:tcPr>
                <w:p w14:paraId="20AF94F0">
                  <w:pPr>
                    <w:jc w:val="center"/>
                    <w:rPr>
                      <w:rFonts w:hint="default" w:ascii="Times New Roman" w:hAnsi="Times New Roman" w:cs="Times New Roman" w:eastAsiaTheme="minorEastAsia"/>
                      <w:color w:val="auto"/>
                      <w:sz w:val="21"/>
                      <w:szCs w:val="21"/>
                      <w:highlight w:val="none"/>
                      <w:lang w:val="en-US" w:eastAsia="zh-CN"/>
                    </w:rPr>
                  </w:pPr>
                </w:p>
              </w:tc>
              <w:tc>
                <w:tcPr>
                  <w:tcW w:w="4857" w:type="dxa"/>
                  <w:tcBorders>
                    <w:tl2br w:val="nil"/>
                    <w:tr2bl w:val="nil"/>
                  </w:tcBorders>
                  <w:noWrap w:val="0"/>
                  <w:vAlign w:val="center"/>
                </w:tcPr>
                <w:p w14:paraId="4C012FD0">
                  <w:pPr>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kern w:val="2"/>
                      <w:sz w:val="21"/>
                      <w:szCs w:val="21"/>
                      <w:highlight w:val="none"/>
                      <w:u w:val="none"/>
                      <w:lang w:val="en-US" w:eastAsia="zh-CN" w:bidi="ar-SA"/>
                    </w:rPr>
                    <w:t>生活污水经化粪池（1</w:t>
                  </w:r>
                  <w:r>
                    <w:rPr>
                      <w:rFonts w:hint="eastAsia" w:cs="Times New Roman" w:eastAsiaTheme="minorEastAsia"/>
                      <w:color w:val="auto"/>
                      <w:kern w:val="2"/>
                      <w:sz w:val="21"/>
                      <w:szCs w:val="21"/>
                      <w:highlight w:val="none"/>
                      <w:u w:val="none"/>
                      <w:lang w:val="en-US" w:eastAsia="zh-CN" w:bidi="ar-SA"/>
                    </w:rPr>
                    <w:t>0</w:t>
                  </w:r>
                  <w:r>
                    <w:rPr>
                      <w:rFonts w:hint="default" w:ascii="Times New Roman" w:hAnsi="Times New Roman" w:cs="Times New Roman" w:eastAsiaTheme="minorEastAsia"/>
                      <w:color w:val="auto"/>
                      <w:kern w:val="2"/>
                      <w:sz w:val="21"/>
                      <w:szCs w:val="21"/>
                      <w:highlight w:val="none"/>
                      <w:u w:val="none"/>
                      <w:lang w:val="en-US" w:eastAsia="zh-CN" w:bidi="ar-SA"/>
                    </w:rPr>
                    <w:t>m</w:t>
                  </w:r>
                  <w:r>
                    <w:rPr>
                      <w:rFonts w:hint="default" w:ascii="Times New Roman" w:hAnsi="Times New Roman" w:cs="Times New Roman" w:eastAsiaTheme="minorEastAsia"/>
                      <w:color w:val="auto"/>
                      <w:kern w:val="2"/>
                      <w:sz w:val="21"/>
                      <w:szCs w:val="21"/>
                      <w:highlight w:val="none"/>
                      <w:u w:val="none"/>
                      <w:vertAlign w:val="superscript"/>
                      <w:lang w:val="en-US" w:eastAsia="zh-CN" w:bidi="ar-SA"/>
                    </w:rPr>
                    <w:t>3</w:t>
                  </w:r>
                  <w:r>
                    <w:rPr>
                      <w:rFonts w:hint="default" w:ascii="Times New Roman" w:hAnsi="Times New Roman" w:cs="Times New Roman" w:eastAsiaTheme="minorEastAsia"/>
                      <w:color w:val="auto"/>
                      <w:kern w:val="2"/>
                      <w:sz w:val="21"/>
                      <w:szCs w:val="21"/>
                      <w:highlight w:val="none"/>
                      <w:u w:val="none"/>
                      <w:lang w:val="en-US" w:eastAsia="zh-CN" w:bidi="ar-SA"/>
                    </w:rPr>
                    <w:t>）处理后用于周围农田施肥，资源化利用，不外排。</w:t>
                  </w:r>
                </w:p>
              </w:tc>
              <w:tc>
                <w:tcPr>
                  <w:tcW w:w="721" w:type="dxa"/>
                  <w:tcBorders>
                    <w:tl2br w:val="nil"/>
                    <w:tr2bl w:val="nil"/>
                  </w:tcBorders>
                  <w:noWrap w:val="0"/>
                  <w:vAlign w:val="center"/>
                </w:tcPr>
                <w:p w14:paraId="3DE1D66A">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新建</w:t>
                  </w:r>
                </w:p>
              </w:tc>
            </w:tr>
            <w:tr w14:paraId="5E5868F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88" w:hRule="atLeast"/>
                <w:jc w:val="center"/>
              </w:trPr>
              <w:tc>
                <w:tcPr>
                  <w:tcW w:w="1185" w:type="dxa"/>
                  <w:vMerge w:val="restart"/>
                  <w:tcBorders>
                    <w:tl2br w:val="nil"/>
                    <w:tr2bl w:val="nil"/>
                  </w:tcBorders>
                  <w:noWrap w:val="0"/>
                  <w:vAlign w:val="center"/>
                </w:tcPr>
                <w:p w14:paraId="60F1F8E6">
                  <w:pPr>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环保工程</w:t>
                  </w:r>
                </w:p>
              </w:tc>
              <w:tc>
                <w:tcPr>
                  <w:tcW w:w="1195" w:type="dxa"/>
                  <w:tcBorders>
                    <w:tl2br w:val="nil"/>
                    <w:tr2bl w:val="nil"/>
                  </w:tcBorders>
                  <w:noWrap w:val="0"/>
                  <w:vAlign w:val="center"/>
                </w:tcPr>
                <w:p w14:paraId="34AF2273">
                  <w:pPr>
                    <w:jc w:val="center"/>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lang w:val="en-US" w:eastAsia="zh-CN"/>
                    </w:rPr>
                    <w:t>无组织</w:t>
                  </w:r>
                  <w:r>
                    <w:rPr>
                      <w:rFonts w:hint="default" w:ascii="Times New Roman" w:hAnsi="Times New Roman" w:cs="Times New Roman" w:eastAsiaTheme="minorEastAsia"/>
                      <w:color w:val="auto"/>
                      <w:sz w:val="21"/>
                      <w:szCs w:val="21"/>
                      <w:highlight w:val="none"/>
                      <w:u w:val="single"/>
                    </w:rPr>
                    <w:t>废气</w:t>
                  </w:r>
                  <w:r>
                    <w:rPr>
                      <w:rFonts w:hint="default" w:ascii="Times New Roman" w:hAnsi="Times New Roman" w:cs="Times New Roman" w:eastAsiaTheme="minorEastAsia"/>
                      <w:color w:val="auto"/>
                      <w:sz w:val="21"/>
                      <w:szCs w:val="21"/>
                      <w:highlight w:val="none"/>
                      <w:u w:val="single"/>
                      <w:lang w:val="en-US" w:eastAsia="zh-CN"/>
                    </w:rPr>
                    <w:t>处理</w:t>
                  </w:r>
                </w:p>
              </w:tc>
              <w:tc>
                <w:tcPr>
                  <w:tcW w:w="4857" w:type="dxa"/>
                  <w:tcBorders>
                    <w:tl2br w:val="nil"/>
                    <w:tr2bl w:val="nil"/>
                  </w:tcBorders>
                  <w:noWrap w:val="0"/>
                  <w:vAlign w:val="center"/>
                </w:tcPr>
                <w:p w14:paraId="448606AF">
                  <w:pPr>
                    <w:pStyle w:val="56"/>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eastAsiaTheme="minorEastAsia"/>
                      <w:color w:val="auto"/>
                      <w:kern w:val="2"/>
                      <w:sz w:val="21"/>
                      <w:szCs w:val="21"/>
                      <w:highlight w:val="none"/>
                      <w:u w:val="single"/>
                      <w:lang w:val="en-US" w:eastAsia="zh-CN" w:bidi="ar-SA"/>
                    </w:rPr>
                  </w:pPr>
                  <w:r>
                    <w:rPr>
                      <w:rFonts w:hint="default" w:ascii="Times New Roman" w:hAnsi="Times New Roman" w:cs="Times New Roman" w:eastAsiaTheme="minorEastAsia"/>
                      <w:color w:val="auto"/>
                      <w:sz w:val="21"/>
                      <w:szCs w:val="21"/>
                      <w:highlight w:val="none"/>
                      <w:u w:val="single"/>
                    </w:rPr>
                    <w:fldChar w:fldCharType="begin"/>
                  </w:r>
                  <w:r>
                    <w:rPr>
                      <w:rFonts w:hint="default" w:ascii="Times New Roman" w:hAnsi="Times New Roman" w:cs="Times New Roman" w:eastAsiaTheme="minorEastAsia"/>
                      <w:color w:val="auto"/>
                      <w:sz w:val="21"/>
                      <w:szCs w:val="21"/>
                      <w:highlight w:val="none"/>
                      <w:u w:val="single"/>
                    </w:rPr>
                    <w:instrText xml:space="preserve"> = 1 \* GB3 \* MERGEFORMAT </w:instrText>
                  </w:r>
                  <w:r>
                    <w:rPr>
                      <w:rFonts w:hint="default" w:ascii="Times New Roman" w:hAnsi="Times New Roman" w:cs="Times New Roman" w:eastAsiaTheme="minorEastAsia"/>
                      <w:color w:val="auto"/>
                      <w:sz w:val="21"/>
                      <w:szCs w:val="21"/>
                      <w:highlight w:val="none"/>
                      <w:u w:val="single"/>
                    </w:rPr>
                    <w:fldChar w:fldCharType="separate"/>
                  </w:r>
                  <w:r>
                    <w:rPr>
                      <w:rFonts w:hint="default" w:ascii="Times New Roman" w:hAnsi="Times New Roman" w:cs="Times New Roman" w:eastAsiaTheme="minorEastAsia"/>
                      <w:color w:val="auto"/>
                      <w:sz w:val="21"/>
                      <w:szCs w:val="21"/>
                      <w:highlight w:val="none"/>
                      <w:u w:val="single"/>
                    </w:rPr>
                    <w:t>①</w:t>
                  </w:r>
                  <w:r>
                    <w:rPr>
                      <w:rFonts w:hint="default" w:ascii="Times New Roman" w:hAnsi="Times New Roman" w:cs="Times New Roman" w:eastAsiaTheme="minorEastAsia"/>
                      <w:color w:val="auto"/>
                      <w:sz w:val="21"/>
                      <w:szCs w:val="21"/>
                      <w:highlight w:val="none"/>
                      <w:u w:val="single"/>
                    </w:rPr>
                    <w:fldChar w:fldCharType="end"/>
                  </w:r>
                  <w:r>
                    <w:rPr>
                      <w:rFonts w:hint="default" w:ascii="Times New Roman" w:hAnsi="Times New Roman" w:cs="Times New Roman" w:eastAsiaTheme="minorEastAsia"/>
                      <w:color w:val="auto"/>
                      <w:sz w:val="21"/>
                      <w:szCs w:val="21"/>
                      <w:highlight w:val="none"/>
                      <w:u w:val="single"/>
                    </w:rPr>
                    <w:t>封闭式生产厂房，厂房安装卷帘门；</w:t>
                  </w:r>
                  <w:r>
                    <w:rPr>
                      <w:rFonts w:hint="default" w:ascii="Times New Roman" w:hAnsi="Times New Roman" w:cs="Times New Roman" w:eastAsiaTheme="minorEastAsia"/>
                      <w:color w:val="auto"/>
                      <w:sz w:val="21"/>
                      <w:szCs w:val="21"/>
                      <w:highlight w:val="none"/>
                      <w:u w:val="single"/>
                    </w:rPr>
                    <w:fldChar w:fldCharType="begin"/>
                  </w:r>
                  <w:r>
                    <w:rPr>
                      <w:rFonts w:hint="default" w:ascii="Times New Roman" w:hAnsi="Times New Roman" w:cs="Times New Roman" w:eastAsiaTheme="minorEastAsia"/>
                      <w:color w:val="auto"/>
                      <w:sz w:val="21"/>
                      <w:szCs w:val="21"/>
                      <w:highlight w:val="none"/>
                      <w:u w:val="single"/>
                    </w:rPr>
                    <w:instrText xml:space="preserve"> = 2 \* GB3 \* MERGEFORMAT </w:instrText>
                  </w:r>
                  <w:r>
                    <w:rPr>
                      <w:rFonts w:hint="default" w:ascii="Times New Roman" w:hAnsi="Times New Roman" w:cs="Times New Roman" w:eastAsiaTheme="minorEastAsia"/>
                      <w:color w:val="auto"/>
                      <w:sz w:val="21"/>
                      <w:szCs w:val="21"/>
                      <w:highlight w:val="none"/>
                      <w:u w:val="single"/>
                    </w:rPr>
                    <w:fldChar w:fldCharType="separate"/>
                  </w:r>
                  <w:r>
                    <w:rPr>
                      <w:rFonts w:hint="default" w:ascii="Times New Roman" w:hAnsi="Times New Roman" w:cs="Times New Roman" w:eastAsiaTheme="minorEastAsia"/>
                      <w:color w:val="auto"/>
                      <w:sz w:val="21"/>
                      <w:szCs w:val="21"/>
                      <w:highlight w:val="none"/>
                      <w:u w:val="single"/>
                    </w:rPr>
                    <w:t>②</w:t>
                  </w:r>
                  <w:r>
                    <w:rPr>
                      <w:rFonts w:hint="default" w:ascii="Times New Roman" w:hAnsi="Times New Roman" w:cs="Times New Roman" w:eastAsiaTheme="minorEastAsia"/>
                      <w:color w:val="auto"/>
                      <w:sz w:val="21"/>
                      <w:szCs w:val="21"/>
                      <w:highlight w:val="none"/>
                      <w:u w:val="single"/>
                    </w:rPr>
                    <w:fldChar w:fldCharType="end"/>
                  </w:r>
                  <w:r>
                    <w:rPr>
                      <w:rFonts w:hint="default" w:ascii="Times New Roman" w:hAnsi="Times New Roman" w:cs="Times New Roman" w:eastAsiaTheme="minorEastAsia"/>
                      <w:color w:val="auto"/>
                      <w:sz w:val="21"/>
                      <w:szCs w:val="21"/>
                      <w:highlight w:val="none"/>
                      <w:u w:val="single"/>
                      <w:lang w:val="en-US" w:eastAsia="zh-CN"/>
                    </w:rPr>
                    <w:t>原材料存放区厂房顶部安装喷雾装置；③</w:t>
                  </w:r>
                  <w:r>
                    <w:rPr>
                      <w:rFonts w:hint="default" w:ascii="Times New Roman" w:hAnsi="Times New Roman" w:cs="Times New Roman" w:eastAsiaTheme="minorEastAsia"/>
                      <w:color w:val="auto"/>
                      <w:sz w:val="21"/>
                      <w:szCs w:val="21"/>
                      <w:highlight w:val="none"/>
                      <w:u w:val="single"/>
                    </w:rPr>
                    <w:t>场区内运输车辆车斗均采用苫布覆盖，不在场区内露天转运，同时安排人员对场区道路定时清扫、洒水等。</w:t>
                  </w:r>
                </w:p>
              </w:tc>
              <w:tc>
                <w:tcPr>
                  <w:tcW w:w="721" w:type="dxa"/>
                  <w:vMerge w:val="restart"/>
                  <w:tcBorders>
                    <w:tl2br w:val="nil"/>
                    <w:tr2bl w:val="nil"/>
                  </w:tcBorders>
                  <w:noWrap w:val="0"/>
                  <w:vAlign w:val="center"/>
                </w:tcPr>
                <w:p w14:paraId="44838D1A">
                  <w:pPr>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val="en-US" w:eastAsia="zh-CN"/>
                    </w:rPr>
                    <w:t>新建</w:t>
                  </w:r>
                </w:p>
              </w:tc>
            </w:tr>
            <w:tr w14:paraId="15A4D0D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640" w:hRule="atLeast"/>
                <w:jc w:val="center"/>
              </w:trPr>
              <w:tc>
                <w:tcPr>
                  <w:tcW w:w="1185" w:type="dxa"/>
                  <w:vMerge w:val="continue"/>
                  <w:tcBorders>
                    <w:tl2br w:val="nil"/>
                    <w:tr2bl w:val="nil"/>
                  </w:tcBorders>
                  <w:noWrap w:val="0"/>
                  <w:vAlign w:val="center"/>
                </w:tcPr>
                <w:p w14:paraId="2D051D66">
                  <w:pPr>
                    <w:pStyle w:val="56"/>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eastAsiaTheme="minorEastAsia"/>
                      <w:color w:val="auto"/>
                      <w:sz w:val="21"/>
                      <w:szCs w:val="21"/>
                    </w:rPr>
                  </w:pPr>
                </w:p>
              </w:tc>
              <w:tc>
                <w:tcPr>
                  <w:tcW w:w="1195" w:type="dxa"/>
                  <w:tcBorders>
                    <w:tl2br w:val="nil"/>
                    <w:tr2bl w:val="nil"/>
                  </w:tcBorders>
                  <w:noWrap w:val="0"/>
                  <w:vAlign w:val="center"/>
                </w:tcPr>
                <w:p w14:paraId="24B49025">
                  <w:pPr>
                    <w:pStyle w:val="56"/>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highlight w:val="none"/>
                      <w:lang w:val="en-US" w:eastAsia="zh-CN"/>
                    </w:rPr>
                    <w:t>有组织</w:t>
                  </w:r>
                  <w:r>
                    <w:rPr>
                      <w:rFonts w:hint="default" w:ascii="Times New Roman" w:hAnsi="Times New Roman" w:cs="Times New Roman" w:eastAsiaTheme="minorEastAsia"/>
                      <w:color w:val="auto"/>
                      <w:sz w:val="21"/>
                      <w:szCs w:val="21"/>
                      <w:highlight w:val="none"/>
                    </w:rPr>
                    <w:t>废气</w:t>
                  </w:r>
                  <w:r>
                    <w:rPr>
                      <w:rFonts w:hint="default" w:ascii="Times New Roman" w:hAnsi="Times New Roman" w:cs="Times New Roman" w:eastAsiaTheme="minorEastAsia"/>
                      <w:color w:val="auto"/>
                      <w:sz w:val="21"/>
                      <w:szCs w:val="21"/>
                      <w:highlight w:val="none"/>
                      <w:lang w:val="en-US" w:eastAsia="zh-CN"/>
                    </w:rPr>
                    <w:t>处理</w:t>
                  </w:r>
                </w:p>
              </w:tc>
              <w:tc>
                <w:tcPr>
                  <w:tcW w:w="4857" w:type="dxa"/>
                  <w:tcBorders>
                    <w:tl2br w:val="nil"/>
                    <w:tr2bl w:val="nil"/>
                  </w:tcBorders>
                  <w:noWrap w:val="0"/>
                  <w:vAlign w:val="center"/>
                </w:tcPr>
                <w:p w14:paraId="5E9508A1">
                  <w:pPr>
                    <w:pStyle w:val="56"/>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rPr>
                  </w:pPr>
                  <w:r>
                    <w:rPr>
                      <w:rFonts w:hint="eastAsia" w:cs="Times New Roman" w:eastAsiaTheme="minorEastAsia"/>
                      <w:color w:val="auto"/>
                      <w:sz w:val="21"/>
                      <w:szCs w:val="21"/>
                      <w:lang w:val="en-US" w:eastAsia="zh-CN"/>
                    </w:rPr>
                    <w:t>粉料输送</w:t>
                  </w:r>
                  <w:r>
                    <w:rPr>
                      <w:rFonts w:hint="default" w:ascii="Times New Roman" w:hAnsi="Times New Roman" w:cs="Times New Roman" w:eastAsiaTheme="minorEastAsia"/>
                      <w:color w:val="auto"/>
                      <w:sz w:val="21"/>
                      <w:szCs w:val="21"/>
                      <w:lang w:val="en-US" w:eastAsia="zh-CN"/>
                    </w:rPr>
                    <w:t>工序</w:t>
                  </w:r>
                  <w:r>
                    <w:rPr>
                      <w:rFonts w:hint="eastAsia" w:cs="Times New Roman" w:eastAsiaTheme="minorEastAsia"/>
                      <w:color w:val="auto"/>
                      <w:sz w:val="21"/>
                      <w:szCs w:val="21"/>
                      <w:lang w:val="en-US" w:eastAsia="zh-CN"/>
                    </w:rPr>
                    <w:t>仓内产生的颗粒物经管道引至1套覆膜</w:t>
                  </w:r>
                  <w:r>
                    <w:rPr>
                      <w:rFonts w:hint="default" w:ascii="Times New Roman" w:hAnsi="Times New Roman" w:cs="Times New Roman" w:eastAsiaTheme="minorEastAsia"/>
                      <w:i w:val="0"/>
                      <w:iCs w:val="0"/>
                      <w:caps w:val="0"/>
                      <w:color w:val="auto"/>
                      <w:spacing w:val="0"/>
                      <w:sz w:val="21"/>
                      <w:szCs w:val="21"/>
                      <w:shd w:val="clear" w:fill="FFFFFF"/>
                    </w:rPr>
                    <w:t>袋式</w:t>
                  </w:r>
                  <w:r>
                    <w:rPr>
                      <w:rFonts w:hint="default" w:ascii="Times New Roman" w:hAnsi="Times New Roman" w:cs="Times New Roman" w:eastAsiaTheme="minorEastAsia"/>
                      <w:color w:val="auto"/>
                      <w:sz w:val="21"/>
                      <w:szCs w:val="21"/>
                      <w:lang w:val="en-US" w:eastAsia="zh-CN"/>
                    </w:rPr>
                    <w:t>除尘器处理</w:t>
                  </w:r>
                  <w:r>
                    <w:rPr>
                      <w:rFonts w:hint="eastAsia" w:cs="Times New Roman" w:eastAsiaTheme="minorEastAsia"/>
                      <w:color w:val="auto"/>
                      <w:sz w:val="21"/>
                      <w:szCs w:val="21"/>
                      <w:lang w:val="en-US" w:eastAsia="zh-CN"/>
                    </w:rPr>
                    <w:t>后</w:t>
                  </w:r>
                  <w:r>
                    <w:rPr>
                      <w:rFonts w:hint="default" w:ascii="Times New Roman" w:hAnsi="Times New Roman" w:cs="Times New Roman" w:eastAsiaTheme="minorEastAsia"/>
                      <w:color w:val="auto"/>
                      <w:sz w:val="21"/>
                      <w:szCs w:val="21"/>
                      <w:lang w:val="en-US" w:eastAsia="zh-CN"/>
                    </w:rPr>
                    <w:t>再通过15m高的排气筒</w:t>
                  </w:r>
                  <w:r>
                    <w:rPr>
                      <w:rFonts w:hint="default" w:ascii="Times New Roman" w:hAnsi="Times New Roman" w:cs="Times New Roman" w:eastAsiaTheme="minorEastAsia"/>
                      <w:color w:val="auto"/>
                      <w:sz w:val="21"/>
                      <w:szCs w:val="21"/>
                    </w:rPr>
                    <w:t>（DA00</w:t>
                  </w:r>
                  <w:r>
                    <w:rPr>
                      <w:rFonts w:hint="default" w:ascii="Times New Roman" w:hAnsi="Times New Roman" w:cs="Times New Roman" w:eastAsiaTheme="minorEastAsia"/>
                      <w:color w:val="auto"/>
                      <w:sz w:val="21"/>
                      <w:szCs w:val="21"/>
                      <w:lang w:val="en-US" w:eastAsia="zh-CN"/>
                    </w:rPr>
                    <w:t>1</w:t>
                  </w:r>
                  <w:r>
                    <w:rPr>
                      <w:rFonts w:hint="default" w:ascii="Times New Roman" w:hAnsi="Times New Roman" w:cs="Times New Roman" w:eastAsiaTheme="minorEastAsia"/>
                      <w:color w:val="auto"/>
                      <w:sz w:val="21"/>
                      <w:szCs w:val="21"/>
                    </w:rPr>
                    <w:t>）</w:t>
                  </w:r>
                  <w:r>
                    <w:rPr>
                      <w:rFonts w:hint="default" w:ascii="Times New Roman" w:hAnsi="Times New Roman" w:cs="Times New Roman" w:eastAsiaTheme="minorEastAsia"/>
                      <w:color w:val="auto"/>
                      <w:sz w:val="21"/>
                      <w:szCs w:val="21"/>
                      <w:lang w:val="en-US" w:eastAsia="zh-CN"/>
                    </w:rPr>
                    <w:t>达标排放</w:t>
                  </w:r>
                  <w:r>
                    <w:rPr>
                      <w:rFonts w:hint="default" w:ascii="Times New Roman" w:hAnsi="Times New Roman" w:cs="Times New Roman" w:eastAsiaTheme="minorEastAsia"/>
                      <w:b w:val="0"/>
                      <w:bCs w:val="0"/>
                      <w:color w:val="auto"/>
                      <w:sz w:val="21"/>
                      <w:szCs w:val="21"/>
                      <w:highlight w:val="none"/>
                      <w:lang w:val="en-US" w:eastAsia="zh-CN"/>
                    </w:rPr>
                    <w:t>，</w:t>
                  </w:r>
                  <w:r>
                    <w:rPr>
                      <w:rFonts w:hint="eastAsia" w:cs="Times New Roman" w:eastAsiaTheme="minorEastAsia"/>
                      <w:color w:val="auto"/>
                      <w:sz w:val="21"/>
                      <w:szCs w:val="21"/>
                      <w:lang w:val="en-US" w:eastAsia="zh-CN"/>
                    </w:rPr>
                    <w:t>物料搅拌工序产生的颗粒物采取</w:t>
                  </w:r>
                  <w:r>
                    <w:rPr>
                      <w:rFonts w:hint="eastAsia"/>
                      <w:b w:val="0"/>
                      <w:bCs/>
                      <w:color w:val="auto"/>
                      <w:sz w:val="21"/>
                      <w:szCs w:val="21"/>
                      <w:u w:val="none"/>
                      <w:lang w:eastAsia="zh-CN"/>
                    </w:rPr>
                    <w:t>搅拌机配备</w:t>
                  </w:r>
                  <w:r>
                    <w:rPr>
                      <w:rFonts w:hint="eastAsia"/>
                      <w:b w:val="0"/>
                      <w:bCs/>
                      <w:color w:val="auto"/>
                      <w:sz w:val="21"/>
                      <w:szCs w:val="21"/>
                      <w:u w:val="none"/>
                      <w:lang w:val="en-US" w:eastAsia="zh-CN"/>
                    </w:rPr>
                    <w:t>1</w:t>
                  </w:r>
                  <w:r>
                    <w:rPr>
                      <w:rFonts w:hint="eastAsia"/>
                      <w:b w:val="0"/>
                      <w:bCs/>
                      <w:color w:val="auto"/>
                      <w:sz w:val="21"/>
                      <w:szCs w:val="21"/>
                      <w:u w:val="none"/>
                      <w:lang w:eastAsia="zh-CN"/>
                    </w:rPr>
                    <w:t>套</w:t>
                  </w:r>
                  <w:r>
                    <w:rPr>
                      <w:rFonts w:hint="eastAsia"/>
                      <w:b w:val="0"/>
                      <w:bCs/>
                      <w:color w:val="auto"/>
                      <w:sz w:val="21"/>
                      <w:szCs w:val="21"/>
                      <w:u w:val="none"/>
                      <w:lang w:val="en-US" w:eastAsia="zh-CN"/>
                    </w:rPr>
                    <w:t>覆膜</w:t>
                  </w:r>
                  <w:r>
                    <w:rPr>
                      <w:rFonts w:hint="eastAsia"/>
                      <w:b w:val="0"/>
                      <w:bCs/>
                      <w:color w:val="auto"/>
                      <w:sz w:val="21"/>
                      <w:szCs w:val="21"/>
                      <w:u w:val="none"/>
                      <w:lang w:eastAsia="zh-CN"/>
                    </w:rPr>
                    <w:t>袋式除尘器+排放高度</w:t>
                  </w:r>
                  <w:r>
                    <w:rPr>
                      <w:rFonts w:hint="eastAsia"/>
                      <w:b w:val="0"/>
                      <w:bCs/>
                      <w:color w:val="auto"/>
                      <w:sz w:val="21"/>
                      <w:szCs w:val="21"/>
                      <w:u w:val="none"/>
                      <w:lang w:val="en-US" w:eastAsia="zh-CN"/>
                    </w:rPr>
                    <w:t>1</w:t>
                  </w:r>
                  <w:r>
                    <w:rPr>
                      <w:rFonts w:hint="eastAsia"/>
                      <w:b w:val="0"/>
                      <w:bCs/>
                      <w:color w:val="auto"/>
                      <w:sz w:val="21"/>
                      <w:szCs w:val="21"/>
                      <w:u w:val="none"/>
                      <w:lang w:eastAsia="zh-CN"/>
                    </w:rPr>
                    <w:t>5米排气筒</w:t>
                  </w:r>
                  <w:r>
                    <w:rPr>
                      <w:rFonts w:hint="eastAsia"/>
                      <w:b w:val="0"/>
                      <w:bCs/>
                      <w:color w:val="auto"/>
                      <w:sz w:val="21"/>
                      <w:szCs w:val="21"/>
                      <w:u w:val="none"/>
                      <w:lang w:val="en-US" w:eastAsia="zh-CN"/>
                    </w:rPr>
                    <w:t>（DA002)排放；砂料石子上料过程配备集气罩收集后单独经1</w:t>
                  </w:r>
                  <w:r>
                    <w:rPr>
                      <w:rFonts w:hint="eastAsia"/>
                      <w:b w:val="0"/>
                      <w:bCs/>
                      <w:color w:val="auto"/>
                      <w:sz w:val="21"/>
                      <w:szCs w:val="21"/>
                      <w:u w:val="none"/>
                      <w:lang w:eastAsia="zh-CN"/>
                    </w:rPr>
                    <w:t>套</w:t>
                  </w:r>
                  <w:r>
                    <w:rPr>
                      <w:rFonts w:hint="eastAsia"/>
                      <w:b w:val="0"/>
                      <w:bCs/>
                      <w:color w:val="auto"/>
                      <w:sz w:val="21"/>
                      <w:szCs w:val="21"/>
                      <w:u w:val="none"/>
                      <w:lang w:val="en-US" w:eastAsia="zh-CN"/>
                    </w:rPr>
                    <w:t>覆膜</w:t>
                  </w:r>
                  <w:r>
                    <w:rPr>
                      <w:rFonts w:hint="eastAsia"/>
                      <w:b w:val="0"/>
                      <w:bCs/>
                      <w:color w:val="auto"/>
                      <w:sz w:val="21"/>
                      <w:szCs w:val="21"/>
                      <w:u w:val="none"/>
                      <w:lang w:eastAsia="zh-CN"/>
                    </w:rPr>
                    <w:t>袋式除尘器+排放高度</w:t>
                  </w:r>
                  <w:r>
                    <w:rPr>
                      <w:rFonts w:hint="eastAsia"/>
                      <w:b w:val="0"/>
                      <w:bCs/>
                      <w:color w:val="auto"/>
                      <w:sz w:val="21"/>
                      <w:szCs w:val="21"/>
                      <w:u w:val="none"/>
                      <w:lang w:val="en-US" w:eastAsia="zh-CN"/>
                    </w:rPr>
                    <w:t>1</w:t>
                  </w:r>
                  <w:r>
                    <w:rPr>
                      <w:rFonts w:hint="eastAsia"/>
                      <w:b w:val="0"/>
                      <w:bCs/>
                      <w:color w:val="auto"/>
                      <w:sz w:val="21"/>
                      <w:szCs w:val="21"/>
                      <w:u w:val="none"/>
                      <w:lang w:eastAsia="zh-CN"/>
                    </w:rPr>
                    <w:t>5米排气筒</w:t>
                  </w:r>
                  <w:r>
                    <w:rPr>
                      <w:rFonts w:hint="eastAsia"/>
                      <w:b w:val="0"/>
                      <w:bCs/>
                      <w:color w:val="auto"/>
                      <w:sz w:val="21"/>
                      <w:szCs w:val="21"/>
                      <w:u w:val="none"/>
                      <w:lang w:val="en-US" w:eastAsia="zh-CN"/>
                    </w:rPr>
                    <w:t>（DA003)排放</w:t>
                  </w:r>
                </w:p>
              </w:tc>
              <w:tc>
                <w:tcPr>
                  <w:tcW w:w="721" w:type="dxa"/>
                  <w:vMerge w:val="continue"/>
                  <w:tcBorders>
                    <w:tl2br w:val="nil"/>
                    <w:tr2bl w:val="nil"/>
                  </w:tcBorders>
                  <w:noWrap w:val="0"/>
                  <w:vAlign w:val="center"/>
                </w:tcPr>
                <w:p w14:paraId="076BBDF9">
                  <w:pPr>
                    <w:pStyle w:val="56"/>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eastAsiaTheme="minorEastAsia"/>
                      <w:color w:val="auto"/>
                      <w:sz w:val="21"/>
                      <w:szCs w:val="21"/>
                      <w:highlight w:val="none"/>
                    </w:rPr>
                  </w:pPr>
                </w:p>
              </w:tc>
            </w:tr>
            <w:tr w14:paraId="4F25D2A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87" w:hRule="atLeast"/>
                <w:jc w:val="center"/>
              </w:trPr>
              <w:tc>
                <w:tcPr>
                  <w:tcW w:w="1185" w:type="dxa"/>
                  <w:vMerge w:val="continue"/>
                  <w:tcBorders>
                    <w:tl2br w:val="nil"/>
                    <w:tr2bl w:val="nil"/>
                  </w:tcBorders>
                  <w:noWrap w:val="0"/>
                  <w:vAlign w:val="center"/>
                </w:tcPr>
                <w:p w14:paraId="0FB807BA">
                  <w:pPr>
                    <w:jc w:val="center"/>
                    <w:rPr>
                      <w:rFonts w:hint="default" w:ascii="Times New Roman" w:hAnsi="Times New Roman" w:cs="Times New Roman" w:eastAsiaTheme="minorEastAsia"/>
                      <w:color w:val="auto"/>
                      <w:sz w:val="21"/>
                      <w:szCs w:val="21"/>
                      <w:highlight w:val="none"/>
                    </w:rPr>
                  </w:pPr>
                </w:p>
              </w:tc>
              <w:tc>
                <w:tcPr>
                  <w:tcW w:w="1195" w:type="dxa"/>
                  <w:tcBorders>
                    <w:tl2br w:val="nil"/>
                    <w:tr2bl w:val="nil"/>
                  </w:tcBorders>
                  <w:noWrap w:val="0"/>
                  <w:vAlign w:val="center"/>
                </w:tcPr>
                <w:p w14:paraId="0FA05838">
                  <w:pPr>
                    <w:adjustRightInd w:val="0"/>
                    <w:snapToGrid w:val="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废水</w:t>
                  </w:r>
                  <w:r>
                    <w:rPr>
                      <w:rFonts w:hint="default" w:ascii="Times New Roman" w:hAnsi="Times New Roman" w:cs="Times New Roman" w:eastAsiaTheme="minorEastAsia"/>
                      <w:color w:val="auto"/>
                      <w:sz w:val="21"/>
                      <w:szCs w:val="21"/>
                      <w:highlight w:val="none"/>
                      <w:lang w:val="en-US" w:eastAsia="zh-CN"/>
                    </w:rPr>
                    <w:t>处理</w:t>
                  </w:r>
                </w:p>
              </w:tc>
              <w:tc>
                <w:tcPr>
                  <w:tcW w:w="4857" w:type="dxa"/>
                  <w:tcBorders>
                    <w:tl2br w:val="nil"/>
                    <w:tr2bl w:val="nil"/>
                  </w:tcBorders>
                  <w:noWrap w:val="0"/>
                  <w:vAlign w:val="center"/>
                </w:tcPr>
                <w:p w14:paraId="1B6FE902">
                  <w:pPr>
                    <w:adjustRightInd w:val="0"/>
                    <w:snapToGrid w:val="0"/>
                    <w:spacing w:line="280" w:lineRule="exact"/>
                    <w:ind w:left="42" w:leftChars="20" w:right="42" w:rightChars="20"/>
                    <w:jc w:val="center"/>
                    <w:rPr>
                      <w:rFonts w:hint="default" w:ascii="Times New Roman" w:hAnsi="Times New Roman" w:cs="Times New Roman" w:eastAsiaTheme="minorEastAsia"/>
                      <w:color w:val="auto"/>
                      <w:kern w:val="2"/>
                      <w:sz w:val="21"/>
                      <w:szCs w:val="21"/>
                      <w:highlight w:val="yellow"/>
                      <w:lang w:val="en-US" w:eastAsia="zh-CN" w:bidi="ar-SA"/>
                    </w:rPr>
                  </w:pPr>
                  <w:r>
                    <w:rPr>
                      <w:rFonts w:hint="default" w:ascii="Times New Roman" w:hAnsi="Times New Roman" w:cs="Times New Roman" w:eastAsiaTheme="minorEastAsia"/>
                      <w:color w:val="auto"/>
                      <w:sz w:val="21"/>
                      <w:szCs w:val="21"/>
                      <w:highlight w:val="none"/>
                    </w:rPr>
                    <w:t>项目</w:t>
                  </w:r>
                  <w:r>
                    <w:rPr>
                      <w:rFonts w:hint="default" w:ascii="Times New Roman" w:hAnsi="Times New Roman" w:cs="Times New Roman" w:eastAsiaTheme="minorEastAsia"/>
                      <w:color w:val="auto"/>
                      <w:sz w:val="21"/>
                      <w:szCs w:val="21"/>
                      <w:highlight w:val="none"/>
                      <w:lang w:val="en-US" w:eastAsia="zh-CN"/>
                    </w:rPr>
                    <w:t>的</w:t>
                  </w:r>
                  <w:r>
                    <w:rPr>
                      <w:rFonts w:hint="default" w:ascii="Times New Roman" w:hAnsi="Times New Roman" w:cs="Times New Roman" w:eastAsiaTheme="minorEastAsia"/>
                      <w:color w:val="auto"/>
                      <w:sz w:val="21"/>
                      <w:szCs w:val="21"/>
                      <w:highlight w:val="none"/>
                    </w:rPr>
                    <w:t>生活污水经化粪池处理后，定期清掏，用于周边农田施肥；生产废水</w:t>
                  </w:r>
                  <w:r>
                    <w:rPr>
                      <w:rFonts w:hint="eastAsia" w:ascii="Times New Roman" w:hAnsi="Times New Roman" w:cs="Times New Roman" w:eastAsiaTheme="minorEastAsia"/>
                      <w:color w:val="auto"/>
                      <w:kern w:val="2"/>
                      <w:sz w:val="21"/>
                      <w:szCs w:val="21"/>
                      <w:highlight w:val="none"/>
                      <w:u w:val="none"/>
                      <w:lang w:val="en-US" w:eastAsia="zh-CN" w:bidi="ar-SA"/>
                    </w:rPr>
                    <w:t>经</w:t>
                  </w:r>
                  <w:r>
                    <w:rPr>
                      <w:rFonts w:hint="eastAsia" w:cs="Times New Roman" w:eastAsiaTheme="minorEastAsia"/>
                      <w:color w:val="auto"/>
                      <w:kern w:val="2"/>
                      <w:sz w:val="21"/>
                      <w:szCs w:val="21"/>
                      <w:highlight w:val="none"/>
                      <w:u w:val="none"/>
                      <w:lang w:val="en-US" w:eastAsia="zh-CN" w:bidi="ar-SA"/>
                    </w:rPr>
                    <w:t>砂石分离机分离后进入</w:t>
                  </w:r>
                  <w:r>
                    <w:rPr>
                      <w:rFonts w:hint="eastAsia" w:ascii="Times New Roman" w:hAnsi="Times New Roman" w:cs="Times New Roman" w:eastAsiaTheme="minorEastAsia"/>
                      <w:color w:val="auto"/>
                      <w:kern w:val="2"/>
                      <w:sz w:val="21"/>
                      <w:szCs w:val="21"/>
                      <w:highlight w:val="none"/>
                      <w:u w:val="none"/>
                      <w:lang w:val="en-US" w:eastAsia="zh-CN" w:bidi="ar-SA"/>
                    </w:rPr>
                    <w:t>三级沉淀池</w:t>
                  </w:r>
                  <w:r>
                    <w:rPr>
                      <w:rFonts w:hint="default"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经三级沉淀池沉淀处理后回用</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kern w:val="2"/>
                      <w:sz w:val="21"/>
                      <w:szCs w:val="21"/>
                      <w:highlight w:val="none"/>
                      <w:u w:val="none"/>
                      <w:lang w:val="en-US" w:eastAsia="zh-CN" w:bidi="ar-SA"/>
                    </w:rPr>
                    <w:t>车辆冲洗废水经过沉淀池沉淀后回用，不外排。</w:t>
                  </w:r>
                </w:p>
              </w:tc>
              <w:tc>
                <w:tcPr>
                  <w:tcW w:w="721" w:type="dxa"/>
                  <w:tcBorders>
                    <w:tl2br w:val="nil"/>
                    <w:tr2bl w:val="nil"/>
                  </w:tcBorders>
                  <w:noWrap w:val="0"/>
                  <w:vAlign w:val="center"/>
                </w:tcPr>
                <w:p w14:paraId="4B358497">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新建</w:t>
                  </w:r>
                </w:p>
              </w:tc>
            </w:tr>
            <w:tr w14:paraId="3C517FB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42" w:hRule="atLeast"/>
                <w:jc w:val="center"/>
              </w:trPr>
              <w:tc>
                <w:tcPr>
                  <w:tcW w:w="1185" w:type="dxa"/>
                  <w:vMerge w:val="continue"/>
                  <w:tcBorders>
                    <w:tl2br w:val="nil"/>
                    <w:tr2bl w:val="nil"/>
                  </w:tcBorders>
                  <w:noWrap w:val="0"/>
                  <w:vAlign w:val="center"/>
                </w:tcPr>
                <w:p w14:paraId="1551B135">
                  <w:pPr>
                    <w:jc w:val="center"/>
                    <w:rPr>
                      <w:rFonts w:hint="default" w:ascii="Times New Roman" w:hAnsi="Times New Roman" w:cs="Times New Roman" w:eastAsiaTheme="minorEastAsia"/>
                      <w:color w:val="auto"/>
                      <w:sz w:val="21"/>
                      <w:szCs w:val="21"/>
                      <w:highlight w:val="none"/>
                    </w:rPr>
                  </w:pPr>
                </w:p>
              </w:tc>
              <w:tc>
                <w:tcPr>
                  <w:tcW w:w="1195" w:type="dxa"/>
                  <w:tcBorders>
                    <w:tl2br w:val="nil"/>
                    <w:tr2bl w:val="nil"/>
                  </w:tcBorders>
                  <w:noWrap w:val="0"/>
                  <w:vAlign w:val="center"/>
                </w:tcPr>
                <w:p w14:paraId="54062823">
                  <w:pPr>
                    <w:widowControl/>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固废</w:t>
                  </w:r>
                  <w:r>
                    <w:rPr>
                      <w:rFonts w:hint="default" w:ascii="Times New Roman" w:hAnsi="Times New Roman" w:cs="Times New Roman" w:eastAsiaTheme="minorEastAsia"/>
                      <w:color w:val="auto"/>
                      <w:sz w:val="21"/>
                      <w:szCs w:val="21"/>
                      <w:highlight w:val="none"/>
                      <w:lang w:val="en-US" w:eastAsia="zh-CN"/>
                    </w:rPr>
                    <w:t>处理</w:t>
                  </w:r>
                </w:p>
              </w:tc>
              <w:tc>
                <w:tcPr>
                  <w:tcW w:w="4857" w:type="dxa"/>
                  <w:tcBorders>
                    <w:tl2br w:val="nil"/>
                    <w:tr2bl w:val="nil"/>
                  </w:tcBorders>
                  <w:noWrap w:val="0"/>
                  <w:vAlign w:val="center"/>
                </w:tcPr>
                <w:p w14:paraId="76537FCE">
                  <w:pPr>
                    <w:adjustRightInd w:val="0"/>
                    <w:snapToGrid w:val="0"/>
                    <w:spacing w:line="280" w:lineRule="exact"/>
                    <w:ind w:left="42" w:leftChars="20" w:right="42" w:rightChars="2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厂区内设置若干垃圾桶，员工产生的</w:t>
                  </w:r>
                  <w:r>
                    <w:rPr>
                      <w:rFonts w:hint="default" w:ascii="Times New Roman" w:hAnsi="Times New Roman" w:cs="Times New Roman" w:eastAsiaTheme="minorEastAsia"/>
                      <w:color w:val="auto"/>
                      <w:sz w:val="21"/>
                      <w:szCs w:val="21"/>
                      <w:highlight w:val="none"/>
                    </w:rPr>
                    <w:t>生活垃圾</w:t>
                  </w:r>
                  <w:r>
                    <w:rPr>
                      <w:rFonts w:hint="default" w:ascii="Times New Roman" w:hAnsi="Times New Roman" w:cs="Times New Roman" w:eastAsiaTheme="minorEastAsia"/>
                      <w:color w:val="auto"/>
                      <w:sz w:val="21"/>
                      <w:szCs w:val="21"/>
                      <w:highlight w:val="none"/>
                      <w:lang w:val="en-US" w:eastAsia="zh-CN"/>
                    </w:rPr>
                    <w:t>定期</w:t>
                  </w:r>
                  <w:r>
                    <w:rPr>
                      <w:rFonts w:hint="default" w:ascii="Times New Roman" w:hAnsi="Times New Roman" w:cs="Times New Roman" w:eastAsiaTheme="minorEastAsia"/>
                      <w:color w:val="auto"/>
                      <w:sz w:val="21"/>
                      <w:szCs w:val="21"/>
                      <w:highlight w:val="none"/>
                    </w:rPr>
                    <w:t>送至中转站定时清运</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u w:val="none"/>
                    </w:rPr>
                    <w:t>搅拌设备和商砼车清洗</w:t>
                  </w:r>
                  <w:r>
                    <w:rPr>
                      <w:rFonts w:hint="eastAsia" w:ascii="Times New Roman" w:hAnsi="Times New Roman" w:cs="Times New Roman" w:eastAsiaTheme="minorEastAsia"/>
                      <w:color w:val="auto"/>
                      <w:sz w:val="21"/>
                      <w:szCs w:val="21"/>
                      <w:u w:val="none"/>
                      <w:lang w:eastAsia="zh-CN"/>
                    </w:rPr>
                    <w:t>废</w:t>
                  </w:r>
                  <w:r>
                    <w:rPr>
                      <w:rFonts w:hint="default" w:ascii="Times New Roman" w:hAnsi="Times New Roman" w:cs="Times New Roman" w:eastAsiaTheme="minorEastAsia"/>
                      <w:color w:val="auto"/>
                      <w:sz w:val="21"/>
                      <w:szCs w:val="21"/>
                      <w:u w:val="none"/>
                    </w:rPr>
                    <w:t>水</w:t>
                  </w:r>
                  <w:r>
                    <w:rPr>
                      <w:rFonts w:hint="eastAsia" w:cs="Times New Roman" w:eastAsiaTheme="minorEastAsia"/>
                      <w:color w:val="auto"/>
                      <w:sz w:val="21"/>
                      <w:szCs w:val="21"/>
                      <w:lang w:val="en-US" w:eastAsia="zh-CN"/>
                    </w:rPr>
                    <w:t>沉淀池沉渣及砂石分离机分离砂石</w:t>
                  </w:r>
                  <w:r>
                    <w:rPr>
                      <w:rFonts w:hint="eastAsia" w:cs="Times New Roman" w:eastAsiaTheme="minorEastAsia"/>
                      <w:bCs/>
                      <w:color w:val="auto"/>
                      <w:sz w:val="21"/>
                      <w:szCs w:val="21"/>
                      <w:lang w:val="en-US" w:eastAsia="zh-CN"/>
                    </w:rPr>
                    <w:t>：</w:t>
                  </w:r>
                  <w:r>
                    <w:rPr>
                      <w:rFonts w:hint="eastAsia" w:ascii="Times New Roman" w:hAnsi="Times New Roman" w:cs="Times New Roman" w:eastAsiaTheme="minorEastAsia"/>
                      <w:color w:val="auto"/>
                      <w:sz w:val="21"/>
                      <w:szCs w:val="21"/>
                      <w:highlight w:val="none"/>
                      <w:lang w:val="en-US" w:eastAsia="zh-CN"/>
                    </w:rPr>
                    <w:t>大颗粒由砂石分离机分离出来，细小颗粒</w:t>
                  </w:r>
                  <w:r>
                    <w:rPr>
                      <w:rFonts w:hint="default" w:ascii="Times New Roman" w:hAnsi="Times New Roman" w:cs="Times New Roman" w:eastAsiaTheme="minorEastAsia"/>
                      <w:color w:val="auto"/>
                      <w:sz w:val="21"/>
                      <w:szCs w:val="21"/>
                      <w:highlight w:val="none"/>
                      <w:lang w:val="en-US" w:eastAsia="zh-CN"/>
                    </w:rPr>
                    <w:t>在停工期间清掏后沥干</w:t>
                  </w: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bCs/>
                      <w:color w:val="auto"/>
                      <w:sz w:val="21"/>
                      <w:szCs w:val="21"/>
                      <w:lang w:val="en-US" w:eastAsia="zh-CN"/>
                    </w:rPr>
                    <w:t>暂存于一般固废暂存间（</w:t>
                  </w:r>
                  <w:r>
                    <w:rPr>
                      <w:rFonts w:hint="default" w:ascii="Times New Roman" w:hAnsi="Times New Roman" w:cs="Times New Roman" w:eastAsiaTheme="minorEastAsia"/>
                      <w:color w:val="auto"/>
                      <w:sz w:val="21"/>
                      <w:szCs w:val="21"/>
                      <w:lang w:val="en-US" w:eastAsia="zh-CN"/>
                    </w:rPr>
                    <w:t>10m</w:t>
                  </w:r>
                  <w:r>
                    <w:rPr>
                      <w:rFonts w:hint="default" w:ascii="Times New Roman" w:hAnsi="Times New Roman" w:cs="Times New Roman" w:eastAsiaTheme="minorEastAsia"/>
                      <w:color w:val="auto"/>
                      <w:sz w:val="21"/>
                      <w:szCs w:val="21"/>
                      <w:vertAlign w:val="superscript"/>
                      <w:lang w:val="en-US" w:eastAsia="zh-CN"/>
                    </w:rPr>
                    <w:t>2</w:t>
                  </w:r>
                  <w:r>
                    <w:rPr>
                      <w:rFonts w:hint="default" w:ascii="Times New Roman" w:hAnsi="Times New Roman" w:cs="Times New Roman" w:eastAsiaTheme="minorEastAsia"/>
                      <w:color w:val="auto"/>
                      <w:sz w:val="21"/>
                      <w:szCs w:val="21"/>
                      <w:lang w:val="en-US" w:eastAsia="zh-CN"/>
                    </w:rPr>
                    <w:t>）</w:t>
                  </w:r>
                  <w:r>
                    <w:rPr>
                      <w:rFonts w:hint="eastAsia" w:cs="Times New Roman" w:eastAsiaTheme="minorEastAsia"/>
                      <w:color w:val="auto"/>
                      <w:sz w:val="21"/>
                      <w:szCs w:val="21"/>
                      <w:u w:val="none"/>
                      <w:lang w:val="en-US" w:eastAsia="zh-CN"/>
                    </w:rPr>
                    <w:t>回用于生产</w:t>
                  </w:r>
                  <w:r>
                    <w:rPr>
                      <w:rFonts w:hint="eastAsia" w:cs="Times New Roman" w:eastAsiaTheme="minorEastAsia"/>
                      <w:color w:val="auto"/>
                      <w:kern w:val="2"/>
                      <w:sz w:val="21"/>
                      <w:szCs w:val="21"/>
                      <w:highlight w:val="none"/>
                      <w:lang w:val="en-US" w:eastAsia="zh-CN" w:bidi="ar-SA"/>
                    </w:rPr>
                    <w:t>；</w:t>
                  </w:r>
                  <w:r>
                    <w:rPr>
                      <w:rFonts w:hint="default" w:ascii="Times New Roman" w:hAnsi="Times New Roman" w:cs="Times New Roman" w:eastAsiaTheme="minorEastAsia"/>
                      <w:bCs/>
                      <w:color w:val="auto"/>
                      <w:sz w:val="21"/>
                      <w:szCs w:val="21"/>
                      <w:lang w:val="zh-CN"/>
                    </w:rPr>
                    <w:t>除尘器</w:t>
                  </w:r>
                  <w:r>
                    <w:rPr>
                      <w:rFonts w:hint="eastAsia" w:cs="Times New Roman" w:eastAsiaTheme="minorEastAsia"/>
                      <w:bCs/>
                      <w:color w:val="auto"/>
                      <w:sz w:val="21"/>
                      <w:szCs w:val="21"/>
                      <w:lang w:val="en-US" w:eastAsia="zh-CN"/>
                    </w:rPr>
                    <w:t>颗粒物</w:t>
                  </w:r>
                  <w:r>
                    <w:rPr>
                      <w:rFonts w:hint="eastAsia" w:ascii="Times New Roman" w:hAnsi="Times New Roman" w:cs="Times New Roman" w:eastAsiaTheme="minorEastAsia"/>
                      <w:bCs/>
                      <w:color w:val="auto"/>
                      <w:sz w:val="21"/>
                      <w:szCs w:val="21"/>
                      <w:lang w:val="en-US" w:eastAsia="zh-CN"/>
                    </w:rPr>
                    <w:t>由</w:t>
                  </w:r>
                  <w:r>
                    <w:rPr>
                      <w:rFonts w:hint="default" w:ascii="Times New Roman" w:hAnsi="Times New Roman" w:cs="Times New Roman" w:eastAsiaTheme="minorEastAsia"/>
                      <w:color w:val="auto"/>
                      <w:kern w:val="2"/>
                      <w:sz w:val="21"/>
                      <w:szCs w:val="21"/>
                      <w:lang w:val="en-US" w:eastAsia="zh-CN" w:bidi="ar-SA"/>
                    </w:rPr>
                    <w:t>企业统一定期收集后</w:t>
                  </w:r>
                  <w:r>
                    <w:rPr>
                      <w:rFonts w:hint="eastAsia" w:cs="Times New Roman" w:eastAsiaTheme="minorEastAsia"/>
                      <w:bCs/>
                      <w:color w:val="auto"/>
                      <w:sz w:val="21"/>
                      <w:szCs w:val="21"/>
                      <w:highlight w:val="none"/>
                      <w:lang w:val="en-US" w:eastAsia="zh-CN"/>
                    </w:rPr>
                    <w:t>回用于项目生产；</w:t>
                  </w:r>
                  <w:r>
                    <w:rPr>
                      <w:rFonts w:hint="default" w:ascii="Times New Roman" w:hAnsi="Times New Roman" w:cs="Times New Roman" w:eastAsiaTheme="minorEastAsia"/>
                      <w:bCs/>
                      <w:color w:val="auto"/>
                      <w:sz w:val="21"/>
                      <w:szCs w:val="21"/>
                      <w:lang w:val="zh-CN"/>
                    </w:rPr>
                    <w:t>袋式除尘器</w:t>
                  </w:r>
                  <w:r>
                    <w:rPr>
                      <w:rFonts w:hint="eastAsia" w:ascii="Times New Roman" w:hAnsi="Times New Roman" w:cs="Times New Roman" w:eastAsiaTheme="minorEastAsia"/>
                      <w:bCs/>
                      <w:color w:val="auto"/>
                      <w:sz w:val="21"/>
                      <w:szCs w:val="21"/>
                      <w:lang w:val="en-US" w:eastAsia="zh-CN"/>
                    </w:rPr>
                    <w:t>废布袋</w:t>
                  </w:r>
                  <w:r>
                    <w:rPr>
                      <w:rFonts w:hint="default" w:ascii="Times New Roman" w:hAnsi="Times New Roman" w:cs="Times New Roman" w:eastAsiaTheme="minorEastAsia"/>
                      <w:bCs/>
                      <w:color w:val="auto"/>
                      <w:sz w:val="21"/>
                      <w:szCs w:val="21"/>
                      <w:highlight w:val="none"/>
                      <w:lang w:val="en-US" w:eastAsia="zh-CN"/>
                    </w:rPr>
                    <w:t>暂存于</w:t>
                  </w:r>
                  <w:r>
                    <w:rPr>
                      <w:rFonts w:hint="eastAsia" w:cs="Times New Roman" w:eastAsiaTheme="minorEastAsia"/>
                      <w:bCs/>
                      <w:color w:val="auto"/>
                      <w:sz w:val="21"/>
                      <w:szCs w:val="21"/>
                      <w:highlight w:val="none"/>
                      <w:lang w:val="en-US" w:eastAsia="zh-CN"/>
                    </w:rPr>
                    <w:t>一般固废</w:t>
                  </w:r>
                  <w:r>
                    <w:rPr>
                      <w:rFonts w:hint="default" w:ascii="Times New Roman" w:hAnsi="Times New Roman" w:cs="Times New Roman" w:eastAsiaTheme="minorEastAsia"/>
                      <w:b w:val="0"/>
                      <w:bCs/>
                      <w:color w:val="auto"/>
                      <w:sz w:val="21"/>
                      <w:szCs w:val="21"/>
                      <w:highlight w:val="none"/>
                      <w:u w:val="none"/>
                      <w:lang w:val="en-US" w:eastAsia="zh-CN"/>
                    </w:rPr>
                    <w:t>暂存</w:t>
                  </w:r>
                  <w:r>
                    <w:rPr>
                      <w:rFonts w:hint="eastAsia" w:cs="Times New Roman" w:eastAsiaTheme="minorEastAsia"/>
                      <w:b w:val="0"/>
                      <w:bCs/>
                      <w:color w:val="auto"/>
                      <w:sz w:val="21"/>
                      <w:szCs w:val="21"/>
                      <w:highlight w:val="none"/>
                      <w:u w:val="none"/>
                      <w:lang w:val="en-US" w:eastAsia="zh-CN"/>
                    </w:rPr>
                    <w:t>间</w:t>
                  </w:r>
                  <w:r>
                    <w:rPr>
                      <w:rFonts w:hint="default" w:ascii="Times New Roman" w:hAnsi="Times New Roman" w:cs="Times New Roman" w:eastAsiaTheme="minorEastAsia"/>
                      <w:color w:val="auto"/>
                      <w:sz w:val="21"/>
                      <w:szCs w:val="21"/>
                      <w:highlight w:val="none"/>
                      <w:lang w:val="en-US" w:eastAsia="zh-CN"/>
                    </w:rPr>
                    <w:t>（10m</w:t>
                  </w:r>
                  <w:r>
                    <w:rPr>
                      <w:rFonts w:hint="default" w:ascii="Times New Roman" w:hAnsi="Times New Roman" w:cs="Times New Roman" w:eastAsiaTheme="minorEastAsia"/>
                      <w:color w:val="auto"/>
                      <w:sz w:val="21"/>
                      <w:szCs w:val="21"/>
                      <w:highlight w:val="none"/>
                      <w:vertAlign w:val="superscript"/>
                      <w:lang w:val="en-US" w:eastAsia="zh-CN"/>
                    </w:rPr>
                    <w:t>2</w:t>
                  </w:r>
                  <w:r>
                    <w:rPr>
                      <w:rFonts w:hint="default" w:ascii="Times New Roman" w:hAnsi="Times New Roman" w:cs="Times New Roman" w:eastAsiaTheme="minorEastAsia"/>
                      <w:color w:val="auto"/>
                      <w:sz w:val="21"/>
                      <w:szCs w:val="21"/>
                      <w:highlight w:val="none"/>
                      <w:lang w:val="en-US" w:eastAsia="zh-CN"/>
                    </w:rPr>
                    <w:t>）</w:t>
                  </w:r>
                  <w:r>
                    <w:rPr>
                      <w:rFonts w:hint="eastAsia" w:ascii="Times New Roman" w:hAnsi="Times New Roman" w:cs="Times New Roman" w:eastAsiaTheme="minorEastAsia"/>
                      <w:color w:val="auto"/>
                      <w:sz w:val="21"/>
                      <w:szCs w:val="21"/>
                      <w:highlight w:val="none"/>
                      <w:lang w:val="en-US" w:eastAsia="zh-CN"/>
                    </w:rPr>
                    <w:t>后</w:t>
                  </w:r>
                  <w:r>
                    <w:rPr>
                      <w:rFonts w:hint="default" w:ascii="Times New Roman" w:hAnsi="Times New Roman" w:cs="Times New Roman" w:eastAsiaTheme="minorEastAsia"/>
                      <w:bCs/>
                      <w:color w:val="auto"/>
                      <w:sz w:val="21"/>
                      <w:szCs w:val="21"/>
                      <w:lang w:val="en-US" w:eastAsia="zh-CN"/>
                    </w:rPr>
                    <w:t>由</w:t>
                  </w:r>
                  <w:r>
                    <w:rPr>
                      <w:rFonts w:hint="eastAsia" w:cs="Times New Roman" w:eastAsiaTheme="minorEastAsia"/>
                      <w:bCs/>
                      <w:color w:val="auto"/>
                      <w:sz w:val="21"/>
                      <w:szCs w:val="21"/>
                      <w:highlight w:val="none"/>
                      <w:lang w:val="en-US" w:eastAsia="zh-CN"/>
                    </w:rPr>
                    <w:t>厂家回收</w:t>
                  </w:r>
                  <w:r>
                    <w:rPr>
                      <w:rFonts w:hint="eastAsia" w:ascii="Times New Roman" w:hAnsi="Times New Roman" w:cs="Times New Roman" w:eastAsiaTheme="minorEastAsia"/>
                      <w:bCs/>
                      <w:color w:val="auto"/>
                      <w:sz w:val="21"/>
                      <w:szCs w:val="21"/>
                      <w:lang w:val="en-US" w:eastAsia="zh-CN"/>
                    </w:rPr>
                    <w:t>，</w:t>
                  </w:r>
                  <w:r>
                    <w:rPr>
                      <w:rFonts w:hint="default" w:ascii="Times New Roman" w:hAnsi="Times New Roman" w:cs="Times New Roman" w:eastAsiaTheme="minorEastAsia"/>
                      <w:bCs/>
                      <w:color w:val="auto"/>
                      <w:sz w:val="21"/>
                      <w:szCs w:val="21"/>
                      <w:lang w:val="zh-CN"/>
                    </w:rPr>
                    <w:t>车辆冲洗沉淀池</w:t>
                  </w:r>
                  <w:r>
                    <w:rPr>
                      <w:rFonts w:hint="default" w:ascii="Times New Roman" w:hAnsi="Times New Roman" w:cs="Times New Roman" w:eastAsiaTheme="minorEastAsia"/>
                      <w:color w:val="auto"/>
                      <w:kern w:val="2"/>
                      <w:sz w:val="21"/>
                      <w:szCs w:val="21"/>
                      <w:lang w:val="en-US" w:eastAsia="zh-CN" w:bidi="ar-SA"/>
                    </w:rPr>
                    <w:t>底泥定期</w:t>
                  </w:r>
                  <w:r>
                    <w:rPr>
                      <w:rFonts w:hint="eastAsia" w:ascii="Times New Roman" w:hAnsi="Times New Roman" w:cs="Times New Roman" w:eastAsiaTheme="minorEastAsia"/>
                      <w:color w:val="auto"/>
                      <w:kern w:val="2"/>
                      <w:sz w:val="21"/>
                      <w:szCs w:val="21"/>
                      <w:lang w:val="en-US" w:eastAsia="zh-CN" w:bidi="ar-SA"/>
                    </w:rPr>
                    <w:t>清理，</w:t>
                  </w:r>
                  <w:r>
                    <w:rPr>
                      <w:rFonts w:hint="default" w:ascii="Times New Roman" w:hAnsi="Times New Roman" w:cs="Times New Roman" w:eastAsiaTheme="minorEastAsia"/>
                      <w:color w:val="auto"/>
                      <w:kern w:val="2"/>
                      <w:sz w:val="21"/>
                      <w:szCs w:val="21"/>
                      <w:lang w:val="en-US" w:eastAsia="zh-CN" w:bidi="ar-SA"/>
                    </w:rPr>
                    <w:t>封闭保存暂存于</w:t>
                  </w:r>
                  <w:r>
                    <w:rPr>
                      <w:rFonts w:hint="eastAsia" w:ascii="Times New Roman" w:hAnsi="Times New Roman" w:cs="Times New Roman" w:eastAsiaTheme="minorEastAsia"/>
                      <w:color w:val="auto"/>
                      <w:kern w:val="2"/>
                      <w:sz w:val="21"/>
                      <w:szCs w:val="21"/>
                      <w:lang w:val="en-US" w:eastAsia="zh-CN" w:bidi="ar-SA"/>
                    </w:rPr>
                    <w:t>一般固废</w:t>
                  </w:r>
                  <w:r>
                    <w:rPr>
                      <w:rFonts w:hint="default" w:ascii="Times New Roman" w:hAnsi="Times New Roman" w:cs="Times New Roman" w:eastAsiaTheme="minorEastAsia"/>
                      <w:color w:val="auto"/>
                      <w:kern w:val="2"/>
                      <w:sz w:val="21"/>
                      <w:szCs w:val="21"/>
                      <w:lang w:val="en-US" w:eastAsia="zh-CN" w:bidi="ar-SA"/>
                    </w:rPr>
                    <w:t>暂存</w:t>
                  </w:r>
                  <w:r>
                    <w:rPr>
                      <w:rFonts w:hint="eastAsia" w:ascii="Times New Roman" w:hAnsi="Times New Roman" w:cs="Times New Roman" w:eastAsiaTheme="minorEastAsia"/>
                      <w:color w:val="auto"/>
                      <w:kern w:val="2"/>
                      <w:sz w:val="21"/>
                      <w:szCs w:val="21"/>
                      <w:lang w:val="en-US" w:eastAsia="zh-CN" w:bidi="ar-SA"/>
                    </w:rPr>
                    <w:t>间</w:t>
                  </w:r>
                  <w:r>
                    <w:rPr>
                      <w:rFonts w:hint="default" w:ascii="Times New Roman" w:hAnsi="Times New Roman" w:cs="Times New Roman" w:eastAsiaTheme="minorEastAsia"/>
                      <w:color w:val="auto"/>
                      <w:kern w:val="2"/>
                      <w:sz w:val="21"/>
                      <w:szCs w:val="21"/>
                      <w:lang w:val="en-US" w:eastAsia="zh-CN" w:bidi="ar-SA"/>
                    </w:rPr>
                    <w:t>（10m</w:t>
                  </w:r>
                  <w:r>
                    <w:rPr>
                      <w:rFonts w:hint="default" w:ascii="Times New Roman" w:hAnsi="Times New Roman" w:cs="Times New Roman" w:eastAsiaTheme="minorEastAsia"/>
                      <w:color w:val="auto"/>
                      <w:kern w:val="2"/>
                      <w:sz w:val="21"/>
                      <w:szCs w:val="21"/>
                      <w:vertAlign w:val="superscript"/>
                      <w:lang w:val="en-US" w:eastAsia="zh-CN" w:bidi="ar-SA"/>
                    </w:rPr>
                    <w:t>2</w:t>
                  </w:r>
                  <w:r>
                    <w:rPr>
                      <w:rFonts w:hint="default" w:ascii="Times New Roman" w:hAnsi="Times New Roman" w:cs="Times New Roman" w:eastAsiaTheme="minorEastAsia"/>
                      <w:color w:val="auto"/>
                      <w:kern w:val="2"/>
                      <w:sz w:val="21"/>
                      <w:szCs w:val="21"/>
                      <w:lang w:val="en-US" w:eastAsia="zh-CN" w:bidi="ar-SA"/>
                    </w:rPr>
                    <w:t>），</w:t>
                  </w:r>
                  <w:r>
                    <w:rPr>
                      <w:rFonts w:hint="eastAsia" w:cs="Times New Roman" w:eastAsiaTheme="minorEastAsia"/>
                      <w:color w:val="auto"/>
                      <w:kern w:val="2"/>
                      <w:sz w:val="21"/>
                      <w:szCs w:val="21"/>
                      <w:lang w:val="en-US" w:eastAsia="zh-CN" w:bidi="ar-SA"/>
                    </w:rPr>
                    <w:t>废实验混凝土块经收集后作为建筑材料外售，沉淀池底泥作为建筑材料外售</w:t>
                  </w:r>
                  <w:r>
                    <w:rPr>
                      <w:rFonts w:hint="eastAsia" w:ascii="Times New Roman" w:hAnsi="Times New Roman" w:cs="Times New Roman" w:eastAsiaTheme="minorEastAsia"/>
                      <w:color w:val="auto"/>
                      <w:kern w:val="2"/>
                      <w:sz w:val="21"/>
                      <w:szCs w:val="21"/>
                      <w:lang w:val="en-US" w:eastAsia="zh-CN" w:bidi="ar-SA"/>
                    </w:rPr>
                    <w:t>；</w:t>
                  </w:r>
                  <w:r>
                    <w:rPr>
                      <w:rFonts w:hint="default" w:ascii="Times New Roman" w:hAnsi="Times New Roman" w:cs="Times New Roman" w:eastAsiaTheme="minorEastAsia"/>
                      <w:color w:val="auto"/>
                      <w:kern w:val="2"/>
                      <w:sz w:val="21"/>
                      <w:szCs w:val="21"/>
                      <w:highlight w:val="none"/>
                      <w:lang w:val="en-US" w:eastAsia="zh-CN" w:bidi="ar-SA"/>
                    </w:rPr>
                    <w:t>废</w:t>
                  </w:r>
                  <w:r>
                    <w:rPr>
                      <w:rFonts w:hint="default" w:ascii="Times New Roman" w:hAnsi="Times New Roman" w:cs="Times New Roman" w:eastAsiaTheme="minorEastAsia"/>
                      <w:bCs/>
                      <w:color w:val="auto"/>
                      <w:sz w:val="21"/>
                      <w:szCs w:val="21"/>
                      <w:lang w:val="en-US" w:eastAsia="zh-CN"/>
                    </w:rPr>
                    <w:t>机械润滑油</w:t>
                  </w:r>
                  <w:r>
                    <w:rPr>
                      <w:rFonts w:hint="eastAsia" w:cs="Times New Roman" w:eastAsiaTheme="minorEastAsia"/>
                      <w:bCs/>
                      <w:color w:val="auto"/>
                      <w:sz w:val="21"/>
                      <w:szCs w:val="21"/>
                      <w:lang w:val="en-US" w:eastAsia="zh-CN"/>
                    </w:rPr>
                    <w:t>及油</w:t>
                  </w:r>
                  <w:r>
                    <w:rPr>
                      <w:rFonts w:hint="default" w:ascii="Times New Roman" w:hAnsi="Times New Roman" w:cs="Times New Roman" w:eastAsiaTheme="minorEastAsia"/>
                      <w:color w:val="auto"/>
                      <w:sz w:val="21"/>
                      <w:szCs w:val="21"/>
                      <w:highlight w:val="none"/>
                      <w:vertAlign w:val="baseline"/>
                      <w:lang w:val="en-US" w:eastAsia="zh-CN"/>
                    </w:rPr>
                    <w:t>桶暂存于危废间（</w:t>
                  </w:r>
                  <w:r>
                    <w:rPr>
                      <w:rFonts w:hint="eastAsia" w:cs="Times New Roman" w:eastAsiaTheme="minorEastAsia"/>
                      <w:color w:val="auto"/>
                      <w:sz w:val="21"/>
                      <w:szCs w:val="21"/>
                      <w:highlight w:val="none"/>
                      <w:vertAlign w:val="baseline"/>
                      <w:lang w:val="en-US" w:eastAsia="zh-CN"/>
                    </w:rPr>
                    <w:t>5</w:t>
                  </w:r>
                  <w:r>
                    <w:rPr>
                      <w:rFonts w:hint="default" w:ascii="Times New Roman" w:hAnsi="Times New Roman" w:cs="Times New Roman" w:eastAsiaTheme="minorEastAsia"/>
                      <w:color w:val="auto"/>
                      <w:sz w:val="21"/>
                      <w:szCs w:val="21"/>
                      <w:highlight w:val="none"/>
                      <w:lang w:val="en-US" w:eastAsia="zh-CN"/>
                    </w:rPr>
                    <w:t>m</w:t>
                  </w:r>
                  <w:r>
                    <w:rPr>
                      <w:rFonts w:hint="default" w:ascii="Times New Roman" w:hAnsi="Times New Roman" w:cs="Times New Roman" w:eastAsiaTheme="minorEastAsia"/>
                      <w:color w:val="auto"/>
                      <w:sz w:val="21"/>
                      <w:szCs w:val="21"/>
                      <w:highlight w:val="none"/>
                      <w:vertAlign w:val="superscript"/>
                      <w:lang w:val="en-US" w:eastAsia="zh-CN"/>
                    </w:rPr>
                    <w:t>2</w:t>
                  </w:r>
                  <w:r>
                    <w:rPr>
                      <w:rFonts w:hint="default" w:ascii="Times New Roman" w:hAnsi="Times New Roman" w:cs="Times New Roman" w:eastAsiaTheme="minorEastAsia"/>
                      <w:color w:val="auto"/>
                      <w:sz w:val="21"/>
                      <w:szCs w:val="21"/>
                      <w:highlight w:val="none"/>
                      <w:vertAlign w:val="baseline"/>
                      <w:lang w:val="en-US" w:eastAsia="zh-CN"/>
                    </w:rPr>
                    <w:t>），定期交由有资质的单位进行安全处置。</w:t>
                  </w:r>
                </w:p>
              </w:tc>
              <w:tc>
                <w:tcPr>
                  <w:tcW w:w="721" w:type="dxa"/>
                  <w:tcBorders>
                    <w:tl2br w:val="nil"/>
                    <w:tr2bl w:val="nil"/>
                  </w:tcBorders>
                  <w:noWrap w:val="0"/>
                  <w:vAlign w:val="center"/>
                </w:tcPr>
                <w:p w14:paraId="14ED2248">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新建</w:t>
                  </w:r>
                </w:p>
              </w:tc>
            </w:tr>
            <w:tr w14:paraId="5690FB7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0" w:hRule="atLeast"/>
                <w:jc w:val="center"/>
              </w:trPr>
              <w:tc>
                <w:tcPr>
                  <w:tcW w:w="1185" w:type="dxa"/>
                  <w:vMerge w:val="continue"/>
                  <w:tcBorders>
                    <w:tl2br w:val="nil"/>
                    <w:tr2bl w:val="nil"/>
                  </w:tcBorders>
                  <w:noWrap w:val="0"/>
                  <w:vAlign w:val="center"/>
                </w:tcPr>
                <w:p w14:paraId="227DAB57">
                  <w:pPr>
                    <w:jc w:val="center"/>
                    <w:rPr>
                      <w:rFonts w:hint="default" w:ascii="Times New Roman" w:hAnsi="Times New Roman" w:cs="Times New Roman" w:eastAsiaTheme="minorEastAsia"/>
                      <w:color w:val="auto"/>
                      <w:sz w:val="21"/>
                      <w:szCs w:val="21"/>
                      <w:highlight w:val="none"/>
                    </w:rPr>
                  </w:pPr>
                </w:p>
              </w:tc>
              <w:tc>
                <w:tcPr>
                  <w:tcW w:w="1195" w:type="dxa"/>
                  <w:tcBorders>
                    <w:tl2br w:val="nil"/>
                    <w:tr2bl w:val="nil"/>
                  </w:tcBorders>
                  <w:noWrap w:val="0"/>
                  <w:vAlign w:val="center"/>
                </w:tcPr>
                <w:p w14:paraId="3271F81E">
                  <w:pPr>
                    <w:widowControl/>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噪声</w:t>
                  </w:r>
                  <w:r>
                    <w:rPr>
                      <w:rFonts w:hint="default" w:ascii="Times New Roman" w:hAnsi="Times New Roman" w:cs="Times New Roman" w:eastAsiaTheme="minorEastAsia"/>
                      <w:color w:val="auto"/>
                      <w:sz w:val="21"/>
                      <w:szCs w:val="21"/>
                      <w:highlight w:val="none"/>
                      <w:lang w:val="en-US" w:eastAsia="zh-CN"/>
                    </w:rPr>
                    <w:t>处理</w:t>
                  </w:r>
                </w:p>
              </w:tc>
              <w:tc>
                <w:tcPr>
                  <w:tcW w:w="4857" w:type="dxa"/>
                  <w:tcBorders>
                    <w:tl2br w:val="nil"/>
                    <w:tr2bl w:val="nil"/>
                  </w:tcBorders>
                  <w:noWrap w:val="0"/>
                  <w:vAlign w:val="center"/>
                </w:tcPr>
                <w:p w14:paraId="52BD1ABA">
                  <w:pPr>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高噪声设备做减振基础，厂房隔声</w:t>
                  </w:r>
                </w:p>
              </w:tc>
              <w:tc>
                <w:tcPr>
                  <w:tcW w:w="721" w:type="dxa"/>
                  <w:tcBorders>
                    <w:tl2br w:val="nil"/>
                    <w:tr2bl w:val="nil"/>
                  </w:tcBorders>
                  <w:noWrap w:val="0"/>
                  <w:vAlign w:val="center"/>
                </w:tcPr>
                <w:p w14:paraId="44EAFD69">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新建</w:t>
                  </w:r>
                </w:p>
              </w:tc>
            </w:tr>
          </w:tbl>
          <w:p w14:paraId="2DDE2FFF">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b/>
                <w:color w:val="auto"/>
                <w:highlight w:val="none"/>
                <w:lang w:val="en-US" w:eastAsia="zh-CN"/>
              </w:rPr>
            </w:pPr>
            <w:r>
              <w:rPr>
                <w:rFonts w:hint="default" w:ascii="Times New Roman" w:hAnsi="Times New Roman" w:cs="Times New Roman"/>
                <w:b/>
                <w:color w:val="auto"/>
                <w:highlight w:val="none"/>
              </w:rPr>
              <w:t>3、</w:t>
            </w:r>
            <w:r>
              <w:rPr>
                <w:rFonts w:hint="eastAsia" w:ascii="Times New Roman" w:hAnsi="Times New Roman" w:cs="Times New Roman"/>
                <w:b/>
                <w:color w:val="auto"/>
                <w:highlight w:val="none"/>
                <w:lang w:val="en-US" w:eastAsia="zh-CN"/>
              </w:rPr>
              <w:t>产品方案</w:t>
            </w:r>
          </w:p>
          <w:p w14:paraId="5408DBE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rPr>
              <w:t>本项目总投资</w:t>
            </w:r>
            <w:r>
              <w:rPr>
                <w:rFonts w:hint="eastAsia" w:cs="Times New Roman"/>
                <w:color w:val="auto"/>
                <w:sz w:val="24"/>
                <w:lang w:val="en-US" w:eastAsia="zh-CN"/>
              </w:rPr>
              <w:t>12</w:t>
            </w:r>
            <w:r>
              <w:rPr>
                <w:rFonts w:hint="default" w:ascii="Times New Roman" w:hAnsi="Times New Roman" w:cs="Times New Roman"/>
                <w:color w:val="auto"/>
                <w:sz w:val="24"/>
                <w:lang w:val="en-US" w:eastAsia="zh-CN"/>
              </w:rPr>
              <w:t>00</w:t>
            </w:r>
            <w:r>
              <w:rPr>
                <w:rFonts w:hint="default" w:ascii="Times New Roman" w:hAnsi="Times New Roman" w:cs="Times New Roman"/>
                <w:color w:val="auto"/>
                <w:sz w:val="24"/>
              </w:rPr>
              <w:t>万元，项目</w:t>
            </w:r>
            <w:r>
              <w:rPr>
                <w:rFonts w:hint="default" w:ascii="Times New Roman" w:hAnsi="Times New Roman" w:cs="Times New Roman"/>
                <w:color w:val="auto"/>
                <w:sz w:val="24"/>
                <w:szCs w:val="24"/>
                <w:lang w:val="en-US" w:eastAsia="zh-CN"/>
              </w:rPr>
              <w:t>建成后</w:t>
            </w:r>
            <w:r>
              <w:rPr>
                <w:rFonts w:hint="default" w:ascii="Times New Roman" w:hAnsi="Times New Roman" w:eastAsia="宋体" w:cs="Times New Roman"/>
                <w:color w:val="auto"/>
                <w:sz w:val="24"/>
                <w:szCs w:val="24"/>
                <w:lang w:val="en-US" w:eastAsia="zh-CN"/>
              </w:rPr>
              <w:t>年产</w:t>
            </w:r>
            <w:r>
              <w:rPr>
                <w:rFonts w:hint="eastAsia" w:cs="Times New Roman"/>
                <w:color w:val="auto"/>
                <w:sz w:val="24"/>
                <w:highlight w:val="none"/>
                <w:lang w:val="en-US" w:eastAsia="zh-CN"/>
              </w:rPr>
              <w:t>15</w:t>
            </w:r>
            <w:r>
              <w:rPr>
                <w:rFonts w:hint="eastAsia" w:cs="Times New Roman"/>
                <w:color w:val="auto"/>
                <w:sz w:val="24"/>
                <w:szCs w:val="24"/>
                <w:lang w:val="en-US" w:eastAsia="zh-CN"/>
              </w:rPr>
              <w:t>万方混凝土</w:t>
            </w:r>
            <w:r>
              <w:rPr>
                <w:rFonts w:hint="default" w:ascii="Times New Roman" w:hAnsi="Times New Roman" w:eastAsia="宋体" w:cs="Times New Roman"/>
                <w:color w:val="auto"/>
                <w:sz w:val="24"/>
                <w:szCs w:val="24"/>
                <w:lang w:val="zh-CN" w:eastAsia="zh-CN"/>
              </w:rPr>
              <w:t>。</w:t>
            </w:r>
            <w:r>
              <w:rPr>
                <w:rFonts w:hint="default" w:ascii="Times New Roman" w:hAnsi="Times New Roman" w:eastAsia="宋体" w:cs="Times New Roman"/>
                <w:color w:val="auto"/>
                <w:sz w:val="24"/>
                <w:szCs w:val="24"/>
                <w:lang w:val="en-US" w:eastAsia="zh-CN"/>
              </w:rPr>
              <w:t>项目具体生产规模及产品方案详见下表。</w:t>
            </w:r>
          </w:p>
          <w:p w14:paraId="6186A4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lang w:val="en-US" w:eastAsia="zh-CN" w:bidi="ar"/>
              </w:rPr>
            </w:pPr>
            <w:r>
              <w:rPr>
                <w:rFonts w:hint="default" w:ascii="Times New Roman" w:hAnsi="Times New Roman" w:eastAsia="宋体" w:cs="Times New Roman"/>
                <w:b/>
                <w:bCs w:val="0"/>
                <w:color w:val="auto"/>
                <w:sz w:val="21"/>
                <w:szCs w:val="21"/>
                <w:lang w:val="en-US" w:eastAsia="zh-CN" w:bidi="ar"/>
              </w:rPr>
              <w:t>表2-</w:t>
            </w:r>
            <w:r>
              <w:rPr>
                <w:rFonts w:hint="eastAsia" w:cs="Times New Roman"/>
                <w:b/>
                <w:bCs w:val="0"/>
                <w:color w:val="auto"/>
                <w:sz w:val="21"/>
                <w:szCs w:val="21"/>
                <w:lang w:val="en-US" w:eastAsia="zh-CN" w:bidi="ar"/>
              </w:rPr>
              <w:t>2</w:t>
            </w:r>
            <w:r>
              <w:rPr>
                <w:rFonts w:hint="default" w:ascii="Times New Roman" w:hAnsi="Times New Roman" w:eastAsia="宋体" w:cs="Times New Roman"/>
                <w:b/>
                <w:bCs w:val="0"/>
                <w:color w:val="auto"/>
                <w:sz w:val="21"/>
                <w:szCs w:val="21"/>
                <w:lang w:val="en-US" w:eastAsia="zh-CN" w:bidi="ar"/>
              </w:rPr>
              <w:t xml:space="preserve"> 本项目产品产量一览表</w:t>
            </w:r>
          </w:p>
          <w:tbl>
            <w:tblPr>
              <w:tblStyle w:val="26"/>
              <w:tblW w:w="80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1108"/>
              <w:gridCol w:w="1595"/>
              <w:gridCol w:w="1725"/>
              <w:gridCol w:w="2804"/>
            </w:tblGrid>
            <w:tr w14:paraId="5644B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01" w:type="pct"/>
                  <w:tcBorders>
                    <w:tl2br w:val="nil"/>
                    <w:tr2bl w:val="nil"/>
                  </w:tcBorders>
                  <w:noWrap w:val="0"/>
                  <w:vAlign w:val="center"/>
                </w:tcPr>
                <w:p w14:paraId="02DBEEAE">
                  <w:pPr>
                    <w:spacing w:line="276" w:lineRule="auto"/>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序号</w:t>
                  </w:r>
                </w:p>
              </w:tc>
              <w:tc>
                <w:tcPr>
                  <w:tcW w:w="689" w:type="pct"/>
                  <w:tcBorders>
                    <w:tl2br w:val="nil"/>
                    <w:tr2bl w:val="nil"/>
                  </w:tcBorders>
                  <w:noWrap w:val="0"/>
                  <w:vAlign w:val="center"/>
                </w:tcPr>
                <w:p w14:paraId="0D85DE7C">
                  <w:pPr>
                    <w:spacing w:line="276" w:lineRule="auto"/>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产品</w:t>
                  </w:r>
                </w:p>
              </w:tc>
              <w:tc>
                <w:tcPr>
                  <w:tcW w:w="992" w:type="pct"/>
                  <w:tcBorders>
                    <w:tl2br w:val="nil"/>
                    <w:tr2bl w:val="nil"/>
                  </w:tcBorders>
                  <w:noWrap w:val="0"/>
                  <w:vAlign w:val="center"/>
                </w:tcPr>
                <w:p w14:paraId="7DBE4296">
                  <w:pPr>
                    <w:spacing w:line="276" w:lineRule="auto"/>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规格</w:t>
                  </w:r>
                </w:p>
              </w:tc>
              <w:tc>
                <w:tcPr>
                  <w:tcW w:w="1073" w:type="pct"/>
                  <w:tcBorders>
                    <w:tl2br w:val="nil"/>
                    <w:tr2bl w:val="nil"/>
                  </w:tcBorders>
                  <w:noWrap w:val="0"/>
                  <w:vAlign w:val="center"/>
                </w:tcPr>
                <w:p w14:paraId="13B5EB6C">
                  <w:pPr>
                    <w:spacing w:line="276" w:lineRule="auto"/>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年产量</w:t>
                  </w:r>
                </w:p>
              </w:tc>
              <w:tc>
                <w:tcPr>
                  <w:tcW w:w="1744" w:type="pct"/>
                  <w:tcBorders>
                    <w:tl2br w:val="nil"/>
                    <w:tr2bl w:val="nil"/>
                  </w:tcBorders>
                  <w:noWrap w:val="0"/>
                  <w:vAlign w:val="center"/>
                </w:tcPr>
                <w:p w14:paraId="3E6EDAE1">
                  <w:pPr>
                    <w:spacing w:line="276" w:lineRule="auto"/>
                    <w:jc w:val="center"/>
                    <w:rPr>
                      <w:rFonts w:hint="default" w:ascii="Times New Roman" w:hAnsi="Times New Roman"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备注</w:t>
                  </w:r>
                </w:p>
              </w:tc>
            </w:tr>
            <w:tr w14:paraId="7A675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501" w:type="pct"/>
                  <w:tcBorders>
                    <w:tl2br w:val="nil"/>
                    <w:tr2bl w:val="nil"/>
                  </w:tcBorders>
                  <w:noWrap w:val="0"/>
                  <w:vAlign w:val="center"/>
                </w:tcPr>
                <w:p w14:paraId="1AD9A455">
                  <w:pPr>
                    <w:spacing w:line="276" w:lineRule="auto"/>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w:t>
                  </w:r>
                </w:p>
              </w:tc>
              <w:tc>
                <w:tcPr>
                  <w:tcW w:w="689" w:type="pct"/>
                  <w:tcBorders>
                    <w:tl2br w:val="nil"/>
                    <w:tr2bl w:val="nil"/>
                  </w:tcBorders>
                  <w:noWrap w:val="0"/>
                  <w:vAlign w:val="center"/>
                </w:tcPr>
                <w:p w14:paraId="2CD7CAEC">
                  <w:pPr>
                    <w:adjustRightInd w:val="0"/>
                    <w:snapToGrid w:val="0"/>
                    <w:jc w:val="center"/>
                    <w:rPr>
                      <w:rFonts w:hint="default" w:ascii="Times New Roman" w:hAnsi="Times New Roman" w:cs="Times New Roman" w:eastAsiaTheme="minorEastAsia"/>
                      <w:color w:val="auto"/>
                      <w:sz w:val="21"/>
                      <w:szCs w:val="21"/>
                      <w:highlight w:val="none"/>
                      <w:u w:val="none"/>
                      <w:lang w:val="en-US" w:eastAsia="zh-CN"/>
                    </w:rPr>
                  </w:pPr>
                  <w:r>
                    <w:rPr>
                      <w:rFonts w:hint="eastAsia" w:cs="Times New Roman" w:eastAsiaTheme="minorEastAsia"/>
                      <w:color w:val="auto"/>
                      <w:sz w:val="21"/>
                      <w:szCs w:val="21"/>
                      <w:highlight w:val="none"/>
                      <w:u w:val="none"/>
                      <w:lang w:val="en-US" w:eastAsia="zh-CN"/>
                    </w:rPr>
                    <w:t>混凝土</w:t>
                  </w:r>
                </w:p>
              </w:tc>
              <w:tc>
                <w:tcPr>
                  <w:tcW w:w="992" w:type="pct"/>
                  <w:tcBorders>
                    <w:tl2br w:val="nil"/>
                    <w:tr2bl w:val="nil"/>
                  </w:tcBorders>
                  <w:noWrap w:val="0"/>
                  <w:vAlign w:val="center"/>
                </w:tcPr>
                <w:p w14:paraId="116F48E5">
                  <w:pPr>
                    <w:spacing w:line="400" w:lineRule="exact"/>
                    <w:jc w:val="center"/>
                    <w:rPr>
                      <w:rFonts w:hint="default" w:ascii="Times New Roman" w:hAnsi="Times New Roman" w:cs="Times New Roman" w:eastAsiaTheme="minorEastAsia"/>
                      <w:color w:val="auto"/>
                      <w:sz w:val="21"/>
                      <w:szCs w:val="21"/>
                      <w:lang w:val="en-US" w:eastAsia="zh-CN"/>
                    </w:rPr>
                  </w:pPr>
                  <w:r>
                    <w:rPr>
                      <w:rFonts w:hint="eastAsia" w:eastAsiaTheme="minorEastAsia"/>
                      <w:color w:val="auto"/>
                      <w:lang w:val="en-US" w:eastAsia="zh-CN"/>
                    </w:rPr>
                    <w:t>C25、C30</w:t>
                  </w:r>
                </w:p>
              </w:tc>
              <w:tc>
                <w:tcPr>
                  <w:tcW w:w="1073" w:type="pct"/>
                  <w:tcBorders>
                    <w:tl2br w:val="nil"/>
                    <w:tr2bl w:val="nil"/>
                  </w:tcBorders>
                  <w:noWrap w:val="0"/>
                  <w:vAlign w:val="center"/>
                </w:tcPr>
                <w:p w14:paraId="660ADC4B">
                  <w:pPr>
                    <w:adjustRightInd w:val="0"/>
                    <w:snapToGrid w:val="0"/>
                    <w:jc w:val="center"/>
                    <w:rPr>
                      <w:rFonts w:hint="default" w:ascii="Times New Roman" w:hAnsi="Times New Roman" w:cs="Times New Roman" w:eastAsiaTheme="minorEastAsia"/>
                      <w:color w:val="auto"/>
                      <w:sz w:val="21"/>
                      <w:szCs w:val="21"/>
                      <w:highlight w:val="yellow"/>
                      <w:lang w:val="en-US" w:eastAsia="zh-CN"/>
                    </w:rPr>
                  </w:pPr>
                  <w:r>
                    <w:rPr>
                      <w:rFonts w:hint="eastAsia" w:cs="Times New Roman" w:eastAsiaTheme="minorEastAsia"/>
                      <w:color w:val="auto"/>
                      <w:sz w:val="21"/>
                      <w:szCs w:val="21"/>
                      <w:highlight w:val="none"/>
                      <w:lang w:val="en-US" w:eastAsia="zh-CN"/>
                    </w:rPr>
                    <w:t>共计15万方</w:t>
                  </w:r>
                </w:p>
              </w:tc>
              <w:tc>
                <w:tcPr>
                  <w:tcW w:w="1744" w:type="pct"/>
                  <w:tcBorders>
                    <w:tl2br w:val="nil"/>
                    <w:tr2bl w:val="nil"/>
                  </w:tcBorders>
                  <w:noWrap w:val="0"/>
                  <w:vAlign w:val="center"/>
                </w:tcPr>
                <w:p w14:paraId="390E74D8">
                  <w:pPr>
                    <w:adjustRightInd w:val="0"/>
                    <w:snapToGrid w:val="0"/>
                    <w:jc w:val="center"/>
                    <w:rPr>
                      <w:rFonts w:hint="default"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满足《预拌混凝土》GB/T 14902-2019产品质量标准，</w:t>
                  </w:r>
                  <w:r>
                    <w:rPr>
                      <w:rFonts w:hint="eastAsia"/>
                      <w:b w:val="0"/>
                      <w:bCs/>
                      <w:color w:val="auto"/>
                      <w:sz w:val="21"/>
                      <w:szCs w:val="21"/>
                      <w:u w:val="none"/>
                      <w:lang w:val="en-US" w:eastAsia="zh-CN"/>
                    </w:rPr>
                    <w:t>密度约为2.3457</w:t>
                  </w:r>
                  <w:r>
                    <w:rPr>
                      <w:rFonts w:hint="eastAsia" w:ascii="Times New Roman"/>
                      <w:color w:val="auto"/>
                      <w:sz w:val="21"/>
                      <w:szCs w:val="21"/>
                      <w:lang w:val="en-US" w:eastAsia="zh-CN"/>
                    </w:rPr>
                    <w:t>t/m</w:t>
                  </w:r>
                  <w:r>
                    <w:rPr>
                      <w:rFonts w:hint="eastAsia" w:ascii="Times New Roman"/>
                      <w:color w:val="auto"/>
                      <w:sz w:val="21"/>
                      <w:szCs w:val="21"/>
                      <w:vertAlign w:val="superscript"/>
                      <w:lang w:val="en-US" w:eastAsia="zh-CN"/>
                    </w:rPr>
                    <w:t>3</w:t>
                  </w:r>
                </w:p>
              </w:tc>
            </w:tr>
          </w:tbl>
          <w:p w14:paraId="04195F7C">
            <w:pPr>
              <w:pStyle w:val="39"/>
              <w:keepNext w:val="0"/>
              <w:keepLines w:val="0"/>
              <w:pageBreakBefore w:val="0"/>
              <w:widowControl w:val="0"/>
              <w:kinsoku/>
              <w:wordWrap/>
              <w:overflowPunct/>
              <w:topLinePunct w:val="0"/>
              <w:bidi w:val="0"/>
              <w:snapToGrid/>
              <w:spacing w:line="500" w:lineRule="exact"/>
              <w:textAlignment w:val="auto"/>
              <w:rPr>
                <w:rFonts w:hint="default" w:ascii="Times New Roman" w:hAnsi="Times New Roman" w:cs="Times New Roman"/>
                <w:b/>
                <w:color w:val="auto"/>
                <w:highlight w:val="none"/>
                <w:lang w:val="en-US" w:eastAsia="zh-CN"/>
              </w:rPr>
            </w:pPr>
            <w:r>
              <w:rPr>
                <w:rFonts w:hint="eastAsia" w:hAnsi="Times New Roman" w:cs="Times New Roman"/>
                <w:b/>
                <w:color w:val="auto"/>
                <w:highlight w:val="none"/>
                <w:lang w:val="en-US" w:eastAsia="zh-CN"/>
              </w:rPr>
              <w:t>C25：原料配比为1m</w:t>
            </w:r>
            <w:r>
              <w:rPr>
                <w:rFonts w:hint="eastAsia" w:hAnsi="Times New Roman" w:cs="Times New Roman"/>
                <w:b/>
                <w:color w:val="auto"/>
                <w:highlight w:val="none"/>
                <w:vertAlign w:val="superscript"/>
                <w:lang w:val="en-US" w:eastAsia="zh-CN"/>
              </w:rPr>
              <w:t>3</w:t>
            </w:r>
            <w:r>
              <w:rPr>
                <w:rFonts w:hint="eastAsia" w:hAnsi="Times New Roman" w:cs="Times New Roman"/>
                <w:b/>
                <w:color w:val="auto"/>
                <w:highlight w:val="none"/>
                <w:lang w:val="en-US" w:eastAsia="zh-CN"/>
              </w:rPr>
              <w:t>混凝土需280kg水泥、70kg粉煤灰、1050kg石子、120kg河砂、650kg机制砂、175kg水、7.5kg添加剂。</w:t>
            </w:r>
          </w:p>
          <w:p w14:paraId="5AFFEF51">
            <w:pPr>
              <w:pStyle w:val="39"/>
              <w:keepNext w:val="0"/>
              <w:keepLines w:val="0"/>
              <w:pageBreakBefore w:val="0"/>
              <w:widowControl w:val="0"/>
              <w:kinsoku/>
              <w:wordWrap/>
              <w:overflowPunct/>
              <w:topLinePunct w:val="0"/>
              <w:bidi w:val="0"/>
              <w:snapToGrid/>
              <w:spacing w:line="500" w:lineRule="exact"/>
              <w:textAlignment w:val="auto"/>
              <w:rPr>
                <w:rFonts w:hint="eastAsia" w:ascii="Times New Roman" w:hAnsi="Times New Roman" w:cs="Times New Roman"/>
                <w:b/>
                <w:color w:val="auto"/>
                <w:highlight w:val="none"/>
                <w:lang w:val="en-US" w:eastAsia="zh-CN"/>
              </w:rPr>
            </w:pPr>
            <w:r>
              <w:rPr>
                <w:rFonts w:hint="eastAsia" w:hAnsi="Times New Roman" w:cs="Times New Roman"/>
                <w:b/>
                <w:color w:val="auto"/>
                <w:highlight w:val="none"/>
                <w:lang w:val="en-US" w:eastAsia="zh-CN"/>
              </w:rPr>
              <w:t>C30：原料配比为1m</w:t>
            </w:r>
            <w:r>
              <w:rPr>
                <w:rFonts w:hint="eastAsia" w:hAnsi="Times New Roman" w:cs="Times New Roman"/>
                <w:b/>
                <w:color w:val="auto"/>
                <w:highlight w:val="none"/>
                <w:vertAlign w:val="superscript"/>
                <w:lang w:val="en-US" w:eastAsia="zh-CN"/>
              </w:rPr>
              <w:t>3</w:t>
            </w:r>
            <w:r>
              <w:rPr>
                <w:rFonts w:hint="eastAsia" w:hAnsi="Times New Roman" w:cs="Times New Roman"/>
                <w:b/>
                <w:color w:val="auto"/>
                <w:highlight w:val="none"/>
                <w:lang w:val="en-US" w:eastAsia="zh-CN"/>
              </w:rPr>
              <w:t>混凝土需300kg水泥、40kg粉煤灰、980kg石子、419kg河砂、419kg机制砂、175kg水、7.5kg添加剂。</w:t>
            </w:r>
          </w:p>
          <w:p w14:paraId="39DBF184">
            <w:pPr>
              <w:pStyle w:val="39"/>
              <w:keepNext w:val="0"/>
              <w:keepLines w:val="0"/>
              <w:pageBreakBefore w:val="0"/>
              <w:widowControl w:val="0"/>
              <w:kinsoku/>
              <w:wordWrap/>
              <w:overflowPunct/>
              <w:topLinePunct w:val="0"/>
              <w:bidi w:val="0"/>
              <w:snapToGrid/>
              <w:spacing w:line="500" w:lineRule="exact"/>
              <w:textAlignment w:val="auto"/>
              <w:rPr>
                <w:rFonts w:hint="default" w:ascii="Times New Roman" w:hAnsi="Times New Roman" w:eastAsia="宋体" w:cs="Times New Roman"/>
                <w:b/>
                <w:color w:val="auto"/>
                <w:highlight w:val="yellow"/>
                <w:lang w:eastAsia="zh-CN"/>
              </w:rPr>
            </w:pPr>
            <w:r>
              <w:rPr>
                <w:rFonts w:hint="eastAsia" w:ascii="Times New Roman" w:hAnsi="Times New Roman" w:cs="Times New Roman"/>
                <w:b/>
                <w:color w:val="auto"/>
                <w:highlight w:val="none"/>
                <w:lang w:val="en-US" w:eastAsia="zh-CN"/>
              </w:rPr>
              <w:t>4</w:t>
            </w:r>
            <w:r>
              <w:rPr>
                <w:rFonts w:hint="default" w:ascii="Times New Roman" w:hAnsi="Times New Roman" w:cs="Times New Roman"/>
                <w:b/>
                <w:color w:val="auto"/>
                <w:highlight w:val="none"/>
              </w:rPr>
              <w:t>、原辅材料</w:t>
            </w:r>
            <w:r>
              <w:rPr>
                <w:rFonts w:hint="eastAsia" w:ascii="Times New Roman" w:hAnsi="Times New Roman" w:cs="Times New Roman"/>
                <w:b/>
                <w:color w:val="auto"/>
                <w:highlight w:val="none"/>
                <w:lang w:val="en-US" w:eastAsia="zh-CN"/>
              </w:rPr>
              <w:t>及能源消耗</w:t>
            </w:r>
          </w:p>
          <w:p w14:paraId="791B8B5F">
            <w:pPr>
              <w:pStyle w:val="39"/>
              <w:keepNext w:val="0"/>
              <w:keepLines w:val="0"/>
              <w:pageBreakBefore w:val="0"/>
              <w:widowControl w:val="0"/>
              <w:kinsoku/>
              <w:wordWrap/>
              <w:overflowPunct/>
              <w:topLinePunct w:val="0"/>
              <w:bidi w:val="0"/>
              <w:snapToGrid/>
              <w:spacing w:line="500" w:lineRule="exact"/>
              <w:textAlignment w:val="auto"/>
              <w:rPr>
                <w:rFonts w:hint="eastAsia"/>
                <w:color w:val="auto"/>
                <w:kern w:val="0"/>
                <w:sz w:val="24"/>
              </w:rPr>
            </w:pPr>
            <w:r>
              <w:rPr>
                <w:rFonts w:hint="default" w:ascii="Times New Roman" w:hAnsi="Times New Roman" w:cs="Times New Roman"/>
                <w:color w:val="auto"/>
                <w:lang w:eastAsia="zh-CN"/>
              </w:rPr>
              <w:t>（</w:t>
            </w:r>
            <w:r>
              <w:rPr>
                <w:rFonts w:hint="eastAsia" w:ascii="Times New Roman" w:hAnsi="Times New Roman" w:cs="Times New Roman"/>
                <w:color w:val="auto"/>
                <w:lang w:val="en-US" w:eastAsia="zh-CN"/>
              </w:rPr>
              <w:t>1</w:t>
            </w:r>
            <w:r>
              <w:rPr>
                <w:rFonts w:hint="default" w:ascii="Times New Roman" w:hAnsi="Times New Roman" w:cs="Times New Roman"/>
                <w:color w:val="auto"/>
                <w:lang w:eastAsia="zh-CN"/>
              </w:rPr>
              <w:t>）原辅材料</w:t>
            </w:r>
            <w:r>
              <w:rPr>
                <w:rFonts w:hint="eastAsia" w:ascii="Times New Roman" w:hAnsi="Times New Roman" w:cs="Times New Roman"/>
                <w:color w:val="auto"/>
                <w:lang w:val="en-US" w:eastAsia="zh-CN"/>
              </w:rPr>
              <w:t>及能源用量</w:t>
            </w:r>
          </w:p>
          <w:p w14:paraId="1436BE44">
            <w:pPr>
              <w:keepNext w:val="0"/>
              <w:keepLines w:val="0"/>
              <w:pageBreakBefore w:val="0"/>
              <w:widowControl w:val="0"/>
              <w:kinsoku/>
              <w:wordWrap/>
              <w:overflowPunct/>
              <w:topLinePunct w:val="0"/>
              <w:autoSpaceDE w:val="0"/>
              <w:autoSpaceDN w:val="0"/>
              <w:bidi w:val="0"/>
              <w:adjustRightInd w:val="0"/>
              <w:snapToGrid/>
              <w:spacing w:line="500" w:lineRule="exact"/>
              <w:ind w:firstLine="480" w:firstLineChars="200"/>
              <w:jc w:val="left"/>
              <w:textAlignment w:val="auto"/>
              <w:rPr>
                <w:color w:val="auto"/>
                <w:kern w:val="0"/>
                <w:sz w:val="24"/>
              </w:rPr>
            </w:pPr>
            <w:r>
              <w:rPr>
                <w:rFonts w:hint="eastAsia"/>
                <w:color w:val="auto"/>
                <w:kern w:val="0"/>
                <w:sz w:val="24"/>
              </w:rPr>
              <w:t>本项目</w:t>
            </w:r>
            <w:r>
              <w:rPr>
                <w:color w:val="auto"/>
                <w:kern w:val="0"/>
                <w:sz w:val="24"/>
              </w:rPr>
              <w:t>主要原辅材料</w:t>
            </w:r>
            <w:r>
              <w:rPr>
                <w:rFonts w:hint="eastAsia"/>
                <w:color w:val="auto"/>
                <w:kern w:val="0"/>
                <w:sz w:val="24"/>
              </w:rPr>
              <w:t>及</w:t>
            </w:r>
            <w:r>
              <w:rPr>
                <w:color w:val="auto"/>
                <w:kern w:val="0"/>
                <w:sz w:val="24"/>
              </w:rPr>
              <w:t>能源消耗情况见表</w:t>
            </w:r>
            <w:r>
              <w:rPr>
                <w:rFonts w:hint="eastAsia"/>
                <w:color w:val="auto"/>
                <w:kern w:val="0"/>
                <w:sz w:val="24"/>
              </w:rPr>
              <w:t>2-</w:t>
            </w:r>
            <w:r>
              <w:rPr>
                <w:rFonts w:hint="eastAsia"/>
                <w:color w:val="auto"/>
                <w:kern w:val="0"/>
                <w:sz w:val="24"/>
                <w:lang w:val="en-US" w:eastAsia="zh-CN"/>
              </w:rPr>
              <w:t>3</w:t>
            </w:r>
            <w:r>
              <w:rPr>
                <w:rFonts w:hint="eastAsia"/>
                <w:color w:val="auto"/>
                <w:kern w:val="0"/>
                <w:sz w:val="24"/>
              </w:rPr>
              <w:t>。</w:t>
            </w:r>
          </w:p>
          <w:p w14:paraId="6B8906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lang w:val="en-US" w:eastAsia="zh-CN" w:bidi="ar"/>
              </w:rPr>
            </w:pPr>
            <w:r>
              <w:rPr>
                <w:rFonts w:hint="default" w:ascii="Times New Roman" w:hAnsi="Times New Roman" w:eastAsia="宋体" w:cs="Times New Roman"/>
                <w:b/>
                <w:bCs w:val="0"/>
                <w:color w:val="auto"/>
                <w:sz w:val="21"/>
                <w:szCs w:val="21"/>
                <w:lang w:val="en-US" w:eastAsia="zh-CN" w:bidi="ar"/>
              </w:rPr>
              <w:t>表</w:t>
            </w:r>
            <w:r>
              <w:rPr>
                <w:rFonts w:hint="eastAsia" w:ascii="Times New Roman" w:hAnsi="Times New Roman" w:eastAsia="宋体" w:cs="Times New Roman"/>
                <w:b/>
                <w:bCs w:val="0"/>
                <w:color w:val="auto"/>
                <w:sz w:val="21"/>
                <w:szCs w:val="21"/>
                <w:lang w:val="en-US" w:eastAsia="zh-CN" w:bidi="ar"/>
              </w:rPr>
              <w:t>2-</w:t>
            </w:r>
            <w:r>
              <w:rPr>
                <w:rFonts w:hint="eastAsia" w:cs="Times New Roman"/>
                <w:b/>
                <w:bCs w:val="0"/>
                <w:color w:val="auto"/>
                <w:sz w:val="21"/>
                <w:szCs w:val="21"/>
                <w:lang w:val="en-US" w:eastAsia="zh-CN" w:bidi="ar"/>
              </w:rPr>
              <w:t>3</w:t>
            </w:r>
            <w:r>
              <w:rPr>
                <w:rFonts w:hint="default" w:ascii="Times New Roman" w:hAnsi="Times New Roman" w:eastAsia="宋体" w:cs="Times New Roman"/>
                <w:b/>
                <w:bCs w:val="0"/>
                <w:color w:val="auto"/>
                <w:sz w:val="21"/>
                <w:szCs w:val="21"/>
                <w:lang w:val="en-US" w:eastAsia="zh-CN" w:bidi="ar"/>
              </w:rPr>
              <w:t xml:space="preserve"> </w:t>
            </w:r>
            <w:r>
              <w:rPr>
                <w:rFonts w:hint="eastAsia" w:ascii="Times New Roman" w:hAnsi="Times New Roman" w:eastAsia="宋体" w:cs="Times New Roman"/>
                <w:b/>
                <w:bCs w:val="0"/>
                <w:color w:val="auto"/>
                <w:sz w:val="21"/>
                <w:szCs w:val="21"/>
                <w:lang w:val="en-US" w:eastAsia="zh-CN" w:bidi="ar"/>
              </w:rPr>
              <w:t>本项目</w:t>
            </w:r>
            <w:r>
              <w:rPr>
                <w:rFonts w:hint="default" w:ascii="Times New Roman" w:hAnsi="Times New Roman" w:eastAsia="宋体" w:cs="Times New Roman"/>
                <w:b/>
                <w:bCs w:val="0"/>
                <w:color w:val="auto"/>
                <w:sz w:val="21"/>
                <w:szCs w:val="21"/>
                <w:lang w:val="en-US" w:eastAsia="zh-CN" w:bidi="ar"/>
              </w:rPr>
              <w:t>主要原辅材料</w:t>
            </w:r>
            <w:r>
              <w:rPr>
                <w:rFonts w:hint="eastAsia" w:ascii="Times New Roman" w:hAnsi="Times New Roman" w:eastAsia="宋体" w:cs="Times New Roman"/>
                <w:b/>
                <w:bCs w:val="0"/>
                <w:color w:val="auto"/>
                <w:sz w:val="21"/>
                <w:szCs w:val="21"/>
                <w:lang w:val="en-US" w:eastAsia="zh-CN" w:bidi="ar"/>
              </w:rPr>
              <w:t>及能源</w:t>
            </w:r>
            <w:r>
              <w:rPr>
                <w:rFonts w:hint="default" w:ascii="Times New Roman" w:hAnsi="Times New Roman" w:eastAsia="宋体" w:cs="Times New Roman"/>
                <w:b/>
                <w:bCs w:val="0"/>
                <w:color w:val="auto"/>
                <w:sz w:val="21"/>
                <w:szCs w:val="21"/>
                <w:lang w:val="en-US" w:eastAsia="zh-CN" w:bidi="ar"/>
              </w:rPr>
              <w:t>消耗量一览表</w:t>
            </w:r>
          </w:p>
          <w:tbl>
            <w:tblPr>
              <w:tblStyle w:val="26"/>
              <w:tblW w:w="4998" w:type="pct"/>
              <w:tblInd w:w="-10" w:type="dxa"/>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Layout w:type="fixed"/>
              <w:tblCellMar>
                <w:top w:w="0" w:type="dxa"/>
                <w:left w:w="108" w:type="dxa"/>
                <w:bottom w:w="0" w:type="dxa"/>
                <w:right w:w="108" w:type="dxa"/>
              </w:tblCellMar>
            </w:tblPr>
            <w:tblGrid>
              <w:gridCol w:w="819"/>
              <w:gridCol w:w="1113"/>
              <w:gridCol w:w="846"/>
              <w:gridCol w:w="1213"/>
              <w:gridCol w:w="1189"/>
              <w:gridCol w:w="2824"/>
            </w:tblGrid>
            <w:tr w14:paraId="1DF93726">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530" w:hRule="atLeast"/>
              </w:trPr>
              <w:tc>
                <w:tcPr>
                  <w:tcW w:w="511" w:type="pct"/>
                  <w:tcBorders>
                    <w:tl2br w:val="nil"/>
                    <w:tr2bl w:val="nil"/>
                  </w:tcBorders>
                  <w:noWrap w:val="0"/>
                  <w:vAlign w:val="center"/>
                </w:tcPr>
                <w:p w14:paraId="0E5665F3">
                  <w:pPr>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种类</w:t>
                  </w:r>
                </w:p>
              </w:tc>
              <w:tc>
                <w:tcPr>
                  <w:tcW w:w="695" w:type="pct"/>
                  <w:tcBorders>
                    <w:tl2br w:val="nil"/>
                    <w:tr2bl w:val="nil"/>
                  </w:tcBorders>
                  <w:noWrap w:val="0"/>
                  <w:vAlign w:val="center"/>
                </w:tcPr>
                <w:p w14:paraId="29C95FE6">
                  <w:pPr>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名称</w:t>
                  </w:r>
                </w:p>
              </w:tc>
              <w:tc>
                <w:tcPr>
                  <w:tcW w:w="528" w:type="pct"/>
                  <w:tcBorders>
                    <w:tl2br w:val="nil"/>
                    <w:tr2bl w:val="nil"/>
                  </w:tcBorders>
                  <w:noWrap w:val="0"/>
                  <w:vAlign w:val="center"/>
                </w:tcPr>
                <w:p w14:paraId="0CE3EAA2">
                  <w:pPr>
                    <w:jc w:val="center"/>
                    <w:rPr>
                      <w:rFonts w:hint="eastAsia" w:ascii="Times New Roman" w:hAnsi="Times New Roman" w:cs="Times New Roman" w:eastAsiaTheme="minorEastAsia"/>
                      <w:b/>
                      <w:bCs/>
                      <w:color w:val="auto"/>
                      <w:sz w:val="21"/>
                      <w:szCs w:val="21"/>
                      <w:lang w:val="en-US" w:eastAsia="zh-CN"/>
                    </w:rPr>
                  </w:pPr>
                  <w:r>
                    <w:rPr>
                      <w:rFonts w:hint="eastAsia" w:cs="Times New Roman" w:eastAsiaTheme="minorEastAsia"/>
                      <w:b/>
                      <w:bCs/>
                      <w:color w:val="auto"/>
                      <w:sz w:val="21"/>
                      <w:szCs w:val="21"/>
                      <w:lang w:val="en-US" w:eastAsia="zh-CN"/>
                    </w:rPr>
                    <w:t>规格</w:t>
                  </w:r>
                </w:p>
              </w:tc>
              <w:tc>
                <w:tcPr>
                  <w:tcW w:w="757" w:type="pct"/>
                  <w:tcBorders>
                    <w:tl2br w:val="nil"/>
                    <w:tr2bl w:val="nil"/>
                  </w:tcBorders>
                  <w:noWrap w:val="0"/>
                  <w:vAlign w:val="center"/>
                </w:tcPr>
                <w:p w14:paraId="2043F00B">
                  <w:pPr>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用量</w:t>
                  </w:r>
                </w:p>
              </w:tc>
              <w:tc>
                <w:tcPr>
                  <w:tcW w:w="742" w:type="pct"/>
                  <w:tcBorders>
                    <w:tl2br w:val="nil"/>
                    <w:tr2bl w:val="nil"/>
                  </w:tcBorders>
                  <w:noWrap w:val="0"/>
                  <w:vAlign w:val="center"/>
                </w:tcPr>
                <w:p w14:paraId="1E407E48">
                  <w:pPr>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最大存</w:t>
                  </w:r>
                </w:p>
                <w:p w14:paraId="338C7ED8">
                  <w:pPr>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储量</w:t>
                  </w:r>
                </w:p>
              </w:tc>
              <w:tc>
                <w:tcPr>
                  <w:tcW w:w="1764" w:type="pct"/>
                  <w:tcBorders>
                    <w:tl2br w:val="nil"/>
                    <w:tr2bl w:val="nil"/>
                  </w:tcBorders>
                  <w:noWrap w:val="0"/>
                  <w:vAlign w:val="center"/>
                </w:tcPr>
                <w:p w14:paraId="7C95CF2E">
                  <w:pPr>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highlight w:val="none"/>
                      <w:lang w:val="en-US" w:eastAsia="zh-CN"/>
                    </w:rPr>
                    <w:t>备注</w:t>
                  </w:r>
                </w:p>
              </w:tc>
            </w:tr>
            <w:tr w14:paraId="313E63D1">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590" w:hRule="atLeast"/>
              </w:trPr>
              <w:tc>
                <w:tcPr>
                  <w:tcW w:w="511" w:type="pct"/>
                  <w:vMerge w:val="restart"/>
                  <w:tcBorders>
                    <w:tl2br w:val="nil"/>
                    <w:tr2bl w:val="nil"/>
                  </w:tcBorders>
                  <w:noWrap w:val="0"/>
                  <w:vAlign w:val="center"/>
                </w:tcPr>
                <w:p w14:paraId="23F7CEF2">
                  <w:pPr>
                    <w:jc w:val="center"/>
                    <w:rPr>
                      <w:rFonts w:hint="default" w:ascii="Times New Roman" w:hAnsi="Times New Roman" w:cs="Times New Roman" w:eastAsiaTheme="minorEastAsia"/>
                      <w:b w:val="0"/>
                      <w:bCs w:val="0"/>
                      <w:color w:val="auto"/>
                      <w:sz w:val="21"/>
                      <w:szCs w:val="21"/>
                      <w:u w:val="none"/>
                      <w:lang w:val="en-US" w:eastAsia="zh-CN"/>
                    </w:rPr>
                  </w:pPr>
                  <w:r>
                    <w:rPr>
                      <w:rFonts w:hint="eastAsia" w:cs="Times New Roman" w:eastAsiaTheme="minorEastAsia"/>
                      <w:b w:val="0"/>
                      <w:bCs w:val="0"/>
                      <w:color w:val="auto"/>
                      <w:sz w:val="21"/>
                      <w:szCs w:val="21"/>
                      <w:u w:val="none"/>
                      <w:lang w:val="en-US" w:eastAsia="zh-CN"/>
                    </w:rPr>
                    <w:t>原料</w:t>
                  </w:r>
                </w:p>
              </w:tc>
              <w:tc>
                <w:tcPr>
                  <w:tcW w:w="695" w:type="pct"/>
                  <w:tcBorders>
                    <w:tl2br w:val="nil"/>
                    <w:tr2bl w:val="nil"/>
                  </w:tcBorders>
                  <w:noWrap w:val="0"/>
                  <w:vAlign w:val="center"/>
                </w:tcPr>
                <w:p w14:paraId="756E51DB">
                  <w:pPr>
                    <w:spacing w:line="400" w:lineRule="exact"/>
                    <w:jc w:val="center"/>
                    <w:rPr>
                      <w:rFonts w:hint="default" w:ascii="Times New Roman" w:hAnsi="Times New Roman" w:cs="Times New Roman" w:eastAsiaTheme="minorEastAsia"/>
                      <w:b w:val="0"/>
                      <w:bCs w:val="0"/>
                      <w:color w:val="auto"/>
                      <w:sz w:val="21"/>
                      <w:szCs w:val="21"/>
                      <w:u w:val="none"/>
                      <w:lang w:val="en-US" w:eastAsia="zh-CN"/>
                    </w:rPr>
                  </w:pPr>
                  <w:r>
                    <w:rPr>
                      <w:rFonts w:hint="eastAsia"/>
                      <w:color w:val="auto"/>
                    </w:rPr>
                    <w:t>水泥</w:t>
                  </w:r>
                </w:p>
              </w:tc>
              <w:tc>
                <w:tcPr>
                  <w:tcW w:w="528" w:type="pct"/>
                  <w:tcBorders>
                    <w:tl2br w:val="nil"/>
                    <w:tr2bl w:val="nil"/>
                  </w:tcBorders>
                  <w:noWrap w:val="0"/>
                  <w:vAlign w:val="center"/>
                </w:tcPr>
                <w:p w14:paraId="3340FECE">
                  <w:pPr>
                    <w:spacing w:line="400" w:lineRule="exact"/>
                    <w:jc w:val="center"/>
                    <w:rPr>
                      <w:rFonts w:hint="default" w:eastAsia="宋体"/>
                      <w:color w:val="auto"/>
                      <w:lang w:val="en-US" w:eastAsia="zh-CN"/>
                    </w:rPr>
                  </w:pPr>
                  <w:r>
                    <w:rPr>
                      <w:rFonts w:hint="eastAsia"/>
                      <w:color w:val="auto"/>
                      <w:lang w:val="en-US" w:eastAsia="zh-CN"/>
                    </w:rPr>
                    <w:t>325</w:t>
                  </w:r>
                  <w:r>
                    <w:rPr>
                      <w:rFonts w:hint="eastAsia"/>
                      <w:color w:val="auto"/>
                      <w:lang w:eastAsia="zh-CN"/>
                    </w:rPr>
                    <w:t>、</w:t>
                  </w:r>
                  <w:r>
                    <w:rPr>
                      <w:rFonts w:hint="eastAsia"/>
                      <w:color w:val="auto"/>
                      <w:lang w:val="en-US" w:eastAsia="zh-CN"/>
                    </w:rPr>
                    <w:t>425</w:t>
                  </w:r>
                </w:p>
              </w:tc>
              <w:tc>
                <w:tcPr>
                  <w:tcW w:w="757" w:type="pct"/>
                  <w:tcBorders>
                    <w:tl2br w:val="nil"/>
                    <w:tr2bl w:val="nil"/>
                  </w:tcBorders>
                  <w:noWrap w:val="0"/>
                  <w:vAlign w:val="center"/>
                </w:tcPr>
                <w:p w14:paraId="4A44EF28">
                  <w:pPr>
                    <w:jc w:val="center"/>
                    <w:rPr>
                      <w:rFonts w:hint="default" w:ascii="Times New Roman" w:hAnsi="Times New Roman" w:cs="Times New Roman" w:eastAsiaTheme="minorEastAsia"/>
                      <w:b w:val="0"/>
                      <w:bCs w:val="0"/>
                      <w:color w:val="auto"/>
                      <w:sz w:val="21"/>
                      <w:szCs w:val="21"/>
                      <w:lang w:val="en-US" w:eastAsia="zh-CN"/>
                    </w:rPr>
                  </w:pPr>
                  <w:r>
                    <w:rPr>
                      <w:rFonts w:hint="eastAsia" w:cs="Times New Roman" w:eastAsiaTheme="minorEastAsia"/>
                      <w:b w:val="0"/>
                      <w:bCs w:val="0"/>
                      <w:color w:val="auto"/>
                      <w:sz w:val="21"/>
                      <w:szCs w:val="21"/>
                      <w:u w:val="none"/>
                      <w:lang w:val="en-US" w:eastAsia="zh-CN"/>
                    </w:rPr>
                    <w:t>4.35万</w:t>
                  </w:r>
                  <w:r>
                    <w:rPr>
                      <w:rFonts w:hint="default" w:ascii="Times New Roman" w:hAnsi="Times New Roman" w:cs="Times New Roman" w:eastAsiaTheme="minorEastAsia"/>
                      <w:b w:val="0"/>
                      <w:bCs w:val="0"/>
                      <w:color w:val="auto"/>
                      <w:sz w:val="21"/>
                      <w:szCs w:val="21"/>
                      <w:u w:val="none"/>
                      <w:lang w:val="en-US" w:eastAsia="zh-CN"/>
                    </w:rPr>
                    <w:t>t/a</w:t>
                  </w:r>
                </w:p>
              </w:tc>
              <w:tc>
                <w:tcPr>
                  <w:tcW w:w="742" w:type="pct"/>
                  <w:tcBorders>
                    <w:tl2br w:val="nil"/>
                    <w:tr2bl w:val="nil"/>
                  </w:tcBorders>
                  <w:noWrap w:val="0"/>
                  <w:vAlign w:val="center"/>
                </w:tcPr>
                <w:p w14:paraId="0D40D7A0">
                  <w:pPr>
                    <w:jc w:val="center"/>
                    <w:rPr>
                      <w:rFonts w:hint="default" w:ascii="Times New Roman" w:hAnsi="Times New Roman" w:cs="Times New Roman" w:eastAsiaTheme="minorEastAsia"/>
                      <w:b w:val="0"/>
                      <w:bCs w:val="0"/>
                      <w:color w:val="auto"/>
                      <w:kern w:val="2"/>
                      <w:sz w:val="21"/>
                      <w:szCs w:val="21"/>
                      <w:lang w:val="en-US" w:eastAsia="zh-CN" w:bidi="ar-SA"/>
                    </w:rPr>
                  </w:pPr>
                  <w:r>
                    <w:rPr>
                      <w:rFonts w:hint="eastAsia" w:cs="Times New Roman" w:eastAsiaTheme="minorEastAsia"/>
                      <w:color w:val="auto"/>
                      <w:sz w:val="21"/>
                      <w:szCs w:val="21"/>
                      <w:lang w:val="en-US" w:eastAsia="zh-CN"/>
                    </w:rPr>
                    <w:t>1000</w:t>
                  </w:r>
                  <w:r>
                    <w:rPr>
                      <w:rFonts w:hint="default" w:ascii="Times New Roman" w:hAnsi="Times New Roman" w:cs="Times New Roman" w:eastAsiaTheme="minorEastAsia"/>
                      <w:b w:val="0"/>
                      <w:bCs w:val="0"/>
                      <w:color w:val="auto"/>
                      <w:sz w:val="21"/>
                      <w:szCs w:val="21"/>
                      <w:u w:val="none"/>
                      <w:lang w:val="en-US" w:eastAsia="zh-CN"/>
                    </w:rPr>
                    <w:t>t</w:t>
                  </w:r>
                </w:p>
              </w:tc>
              <w:tc>
                <w:tcPr>
                  <w:tcW w:w="1764" w:type="pct"/>
                  <w:tcBorders>
                    <w:tl2br w:val="nil"/>
                    <w:tr2bl w:val="nil"/>
                  </w:tcBorders>
                  <w:noWrap w:val="0"/>
                  <w:vAlign w:val="center"/>
                </w:tcPr>
                <w:p w14:paraId="2F026CB8">
                  <w:pPr>
                    <w:keepNext w:val="0"/>
                    <w:keepLines w:val="0"/>
                    <w:pageBreakBefore w:val="0"/>
                    <w:widowControl w:val="0"/>
                    <w:kinsoku/>
                    <w:wordWrap w:val="0"/>
                    <w:overflowPunct/>
                    <w:topLinePunct w:val="0"/>
                    <w:autoSpaceDE/>
                    <w:autoSpaceDN/>
                    <w:bidi w:val="0"/>
                    <w:adjustRightInd/>
                    <w:snapToGrid/>
                    <w:jc w:val="center"/>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cs="Times New Roman" w:eastAsiaTheme="minorEastAsia"/>
                      <w:b w:val="0"/>
                      <w:bCs w:val="0"/>
                      <w:color w:val="auto"/>
                      <w:sz w:val="21"/>
                      <w:szCs w:val="21"/>
                      <w:highlight w:val="none"/>
                      <w:lang w:val="en-US" w:eastAsia="zh-CN"/>
                    </w:rPr>
                    <w:t>外购，汽运</w:t>
                  </w:r>
                  <w:r>
                    <w:rPr>
                      <w:rFonts w:hint="default"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粉状</w:t>
                  </w:r>
                  <w:r>
                    <w:rPr>
                      <w:rFonts w:hint="eastAsia"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储存在筒仓内</w:t>
                  </w:r>
                </w:p>
              </w:tc>
            </w:tr>
            <w:tr w14:paraId="4800B26E">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90" w:hRule="atLeast"/>
              </w:trPr>
              <w:tc>
                <w:tcPr>
                  <w:tcW w:w="511" w:type="pct"/>
                  <w:vMerge w:val="continue"/>
                  <w:tcBorders>
                    <w:tl2br w:val="nil"/>
                    <w:tr2bl w:val="nil"/>
                  </w:tcBorders>
                  <w:noWrap w:val="0"/>
                  <w:vAlign w:val="center"/>
                </w:tcPr>
                <w:p w14:paraId="1E91BBE4">
                  <w:pPr>
                    <w:jc w:val="center"/>
                    <w:rPr>
                      <w:rFonts w:hint="default" w:ascii="Times New Roman" w:hAnsi="Times New Roman" w:cs="Times New Roman" w:eastAsiaTheme="minorEastAsia"/>
                      <w:b w:val="0"/>
                      <w:bCs w:val="0"/>
                      <w:color w:val="auto"/>
                      <w:sz w:val="21"/>
                      <w:szCs w:val="21"/>
                      <w:lang w:val="en-US" w:eastAsia="zh-CN"/>
                    </w:rPr>
                  </w:pPr>
                </w:p>
              </w:tc>
              <w:tc>
                <w:tcPr>
                  <w:tcW w:w="695" w:type="pct"/>
                  <w:tcBorders>
                    <w:tl2br w:val="nil"/>
                    <w:tr2bl w:val="nil"/>
                  </w:tcBorders>
                  <w:noWrap w:val="0"/>
                  <w:vAlign w:val="center"/>
                </w:tcPr>
                <w:p w14:paraId="2022B80C">
                  <w:pPr>
                    <w:spacing w:line="400" w:lineRule="exact"/>
                    <w:jc w:val="center"/>
                    <w:rPr>
                      <w:rFonts w:hint="default"/>
                      <w:color w:val="auto"/>
                      <w:lang w:val="en-US" w:eastAsia="zh-CN"/>
                    </w:rPr>
                  </w:pPr>
                  <w:r>
                    <w:rPr>
                      <w:rFonts w:hint="eastAsia"/>
                      <w:color w:val="auto"/>
                      <w:lang w:val="en-US" w:eastAsia="zh-CN"/>
                    </w:rPr>
                    <w:t>石子</w:t>
                  </w:r>
                </w:p>
              </w:tc>
              <w:tc>
                <w:tcPr>
                  <w:tcW w:w="528" w:type="pct"/>
                  <w:tcBorders>
                    <w:tl2br w:val="nil"/>
                    <w:tr2bl w:val="nil"/>
                  </w:tcBorders>
                  <w:noWrap w:val="0"/>
                  <w:vAlign w:val="top"/>
                </w:tcPr>
                <w:p w14:paraId="7C398381">
                  <w:pPr>
                    <w:spacing w:line="400" w:lineRule="exact"/>
                    <w:jc w:val="center"/>
                    <w:rPr>
                      <w:rFonts w:hint="default"/>
                      <w:color w:val="auto"/>
                      <w:lang w:val="en-US" w:eastAsia="zh-CN"/>
                    </w:rPr>
                  </w:pPr>
                  <w:r>
                    <w:rPr>
                      <w:rFonts w:hint="eastAsia"/>
                      <w:color w:val="auto"/>
                      <w:lang w:val="en-US" w:eastAsia="zh-CN"/>
                    </w:rPr>
                    <w:t>/</w:t>
                  </w:r>
                </w:p>
              </w:tc>
              <w:tc>
                <w:tcPr>
                  <w:tcW w:w="757" w:type="pct"/>
                  <w:tcBorders>
                    <w:tl2br w:val="nil"/>
                    <w:tr2bl w:val="nil"/>
                  </w:tcBorders>
                  <w:noWrap w:val="0"/>
                  <w:vAlign w:val="center"/>
                </w:tcPr>
                <w:p w14:paraId="7EC1DFF2">
                  <w:pPr>
                    <w:jc w:val="center"/>
                    <w:rPr>
                      <w:rFonts w:hint="default" w:cs="Times New Roman" w:eastAsiaTheme="minorEastAsia"/>
                      <w:b w:val="0"/>
                      <w:bCs w:val="0"/>
                      <w:color w:val="auto"/>
                      <w:sz w:val="21"/>
                      <w:szCs w:val="21"/>
                      <w:highlight w:val="none"/>
                      <w:lang w:val="en-US" w:eastAsia="zh-CN"/>
                    </w:rPr>
                  </w:pPr>
                  <w:r>
                    <w:rPr>
                      <w:rFonts w:hint="eastAsia" w:cs="Times New Roman" w:eastAsiaTheme="minorEastAsia"/>
                      <w:b w:val="0"/>
                      <w:bCs w:val="0"/>
                      <w:color w:val="auto"/>
                      <w:sz w:val="21"/>
                      <w:szCs w:val="21"/>
                      <w:highlight w:val="none"/>
                      <w:lang w:val="en-US" w:eastAsia="zh-CN"/>
                    </w:rPr>
                    <w:t>15.225</w:t>
                  </w:r>
                  <w:r>
                    <w:rPr>
                      <w:rFonts w:hint="eastAsia" w:cs="Times New Roman" w:eastAsiaTheme="minorEastAsia"/>
                      <w:b w:val="0"/>
                      <w:bCs w:val="0"/>
                      <w:color w:val="auto"/>
                      <w:sz w:val="21"/>
                      <w:szCs w:val="21"/>
                      <w:u w:val="none"/>
                      <w:lang w:val="en-US" w:eastAsia="zh-CN"/>
                    </w:rPr>
                    <w:t>万</w:t>
                  </w:r>
                  <w:r>
                    <w:rPr>
                      <w:rFonts w:hint="default" w:ascii="Times New Roman" w:hAnsi="Times New Roman" w:cs="Times New Roman" w:eastAsiaTheme="minorEastAsia"/>
                      <w:b w:val="0"/>
                      <w:bCs w:val="0"/>
                      <w:color w:val="auto"/>
                      <w:sz w:val="21"/>
                      <w:szCs w:val="21"/>
                      <w:u w:val="none"/>
                      <w:lang w:val="en-US" w:eastAsia="zh-CN"/>
                    </w:rPr>
                    <w:t>t/a</w:t>
                  </w:r>
                </w:p>
              </w:tc>
              <w:tc>
                <w:tcPr>
                  <w:tcW w:w="742" w:type="pct"/>
                  <w:tcBorders>
                    <w:tl2br w:val="nil"/>
                    <w:tr2bl w:val="nil"/>
                  </w:tcBorders>
                  <w:noWrap w:val="0"/>
                  <w:vAlign w:val="center"/>
                </w:tcPr>
                <w:p w14:paraId="3BA87EC1">
                  <w:pPr>
                    <w:jc w:val="center"/>
                    <w:rPr>
                      <w:rFonts w:hint="default" w:cs="Times New Roman" w:eastAsiaTheme="minorEastAsia"/>
                      <w:b w:val="0"/>
                      <w:bCs w:val="0"/>
                      <w:color w:val="auto"/>
                      <w:sz w:val="21"/>
                      <w:szCs w:val="21"/>
                      <w:highlight w:val="none"/>
                      <w:lang w:val="en-US" w:eastAsia="zh-CN"/>
                    </w:rPr>
                  </w:pPr>
                  <w:r>
                    <w:rPr>
                      <w:rFonts w:hint="eastAsia" w:cs="Times New Roman" w:eastAsiaTheme="minorEastAsia"/>
                      <w:b w:val="0"/>
                      <w:bCs w:val="0"/>
                      <w:color w:val="auto"/>
                      <w:sz w:val="21"/>
                      <w:szCs w:val="21"/>
                      <w:highlight w:val="none"/>
                      <w:lang w:val="en-US" w:eastAsia="zh-CN"/>
                    </w:rPr>
                    <w:t>1500</w:t>
                  </w:r>
                  <w:r>
                    <w:rPr>
                      <w:rFonts w:hint="default" w:ascii="Times New Roman" w:hAnsi="Times New Roman" w:cs="Times New Roman" w:eastAsiaTheme="minorEastAsia"/>
                      <w:b w:val="0"/>
                      <w:bCs w:val="0"/>
                      <w:color w:val="auto"/>
                      <w:sz w:val="21"/>
                      <w:szCs w:val="21"/>
                      <w:u w:val="none"/>
                      <w:lang w:val="en-US" w:eastAsia="zh-CN"/>
                    </w:rPr>
                    <w:t>t</w:t>
                  </w:r>
                </w:p>
              </w:tc>
              <w:tc>
                <w:tcPr>
                  <w:tcW w:w="1764" w:type="pct"/>
                  <w:tcBorders>
                    <w:tl2br w:val="nil"/>
                    <w:tr2bl w:val="nil"/>
                  </w:tcBorders>
                  <w:noWrap w:val="0"/>
                  <w:vAlign w:val="center"/>
                </w:tcPr>
                <w:p w14:paraId="46A091FC">
                  <w:pPr>
                    <w:jc w:val="center"/>
                    <w:rPr>
                      <w:rFonts w:hint="eastAsia"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石子粒度在5mm以上，</w:t>
                  </w:r>
                  <w:r>
                    <w:rPr>
                      <w:rFonts w:hint="default" w:ascii="Times New Roman" w:hAnsi="Times New Roman" w:cs="Times New Roman" w:eastAsiaTheme="minorEastAsia"/>
                      <w:color w:val="auto"/>
                      <w:sz w:val="21"/>
                      <w:szCs w:val="21"/>
                      <w:highlight w:val="none"/>
                      <w:lang w:val="en-US" w:eastAsia="zh-CN"/>
                    </w:rPr>
                    <w:t>在</w:t>
                  </w:r>
                  <w:r>
                    <w:rPr>
                      <w:rFonts w:hint="eastAsia" w:cs="Times New Roman" w:eastAsiaTheme="minorEastAsia"/>
                      <w:color w:val="auto"/>
                      <w:sz w:val="21"/>
                      <w:szCs w:val="21"/>
                      <w:highlight w:val="none"/>
                      <w:lang w:val="en-US" w:eastAsia="zh-CN"/>
                    </w:rPr>
                    <w:t>密闭原料堆场内</w:t>
                  </w:r>
                  <w:r>
                    <w:rPr>
                      <w:rFonts w:hint="default" w:ascii="Times New Roman" w:hAnsi="Times New Roman" w:cs="Times New Roman" w:eastAsiaTheme="minorEastAsia"/>
                      <w:color w:val="auto"/>
                      <w:sz w:val="21"/>
                      <w:szCs w:val="21"/>
                      <w:highlight w:val="none"/>
                      <w:lang w:val="en-US" w:eastAsia="zh-CN"/>
                    </w:rPr>
                    <w:t>存放</w:t>
                  </w:r>
                </w:p>
              </w:tc>
            </w:tr>
            <w:tr w14:paraId="0DB1CCB7">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90" w:hRule="atLeast"/>
              </w:trPr>
              <w:tc>
                <w:tcPr>
                  <w:tcW w:w="511" w:type="pct"/>
                  <w:vMerge w:val="continue"/>
                  <w:tcBorders>
                    <w:tl2br w:val="nil"/>
                    <w:tr2bl w:val="nil"/>
                  </w:tcBorders>
                  <w:noWrap w:val="0"/>
                  <w:vAlign w:val="center"/>
                </w:tcPr>
                <w:p w14:paraId="2465C7EF">
                  <w:pPr>
                    <w:jc w:val="center"/>
                    <w:rPr>
                      <w:rFonts w:hint="default" w:ascii="Times New Roman" w:hAnsi="Times New Roman" w:cs="Times New Roman" w:eastAsiaTheme="minorEastAsia"/>
                      <w:b w:val="0"/>
                      <w:bCs w:val="0"/>
                      <w:color w:val="auto"/>
                      <w:sz w:val="21"/>
                      <w:szCs w:val="21"/>
                      <w:lang w:val="en-US" w:eastAsia="zh-CN"/>
                    </w:rPr>
                  </w:pPr>
                </w:p>
              </w:tc>
              <w:tc>
                <w:tcPr>
                  <w:tcW w:w="695" w:type="pct"/>
                  <w:tcBorders>
                    <w:tl2br w:val="nil"/>
                    <w:tr2bl w:val="nil"/>
                  </w:tcBorders>
                  <w:noWrap w:val="0"/>
                  <w:vAlign w:val="center"/>
                </w:tcPr>
                <w:p w14:paraId="75DBBF6D">
                  <w:pPr>
                    <w:spacing w:line="400" w:lineRule="exact"/>
                    <w:jc w:val="center"/>
                    <w:rPr>
                      <w:rFonts w:hint="default" w:ascii="Times New Roman" w:hAnsi="Times New Roman" w:eastAsia="宋体" w:cs="Times New Roman"/>
                      <w:color w:val="auto"/>
                      <w:kern w:val="0"/>
                      <w:sz w:val="21"/>
                      <w:szCs w:val="21"/>
                      <w:lang w:val="en-US" w:eastAsia="zh-CN"/>
                    </w:rPr>
                  </w:pPr>
                  <w:r>
                    <w:rPr>
                      <w:rFonts w:hint="eastAsia"/>
                      <w:color w:val="auto"/>
                      <w:lang w:val="en-US" w:eastAsia="zh-CN"/>
                    </w:rPr>
                    <w:t>机砂</w:t>
                  </w:r>
                </w:p>
              </w:tc>
              <w:tc>
                <w:tcPr>
                  <w:tcW w:w="528" w:type="pct"/>
                  <w:tcBorders>
                    <w:tl2br w:val="nil"/>
                    <w:tr2bl w:val="nil"/>
                  </w:tcBorders>
                  <w:noWrap w:val="0"/>
                  <w:vAlign w:val="top"/>
                </w:tcPr>
                <w:p w14:paraId="1597384F">
                  <w:pPr>
                    <w:spacing w:line="400" w:lineRule="exact"/>
                    <w:jc w:val="center"/>
                    <w:rPr>
                      <w:rFonts w:hint="eastAsia"/>
                      <w:color w:val="auto"/>
                      <w:lang w:val="en-US" w:eastAsia="zh-CN"/>
                    </w:rPr>
                  </w:pPr>
                </w:p>
                <w:p w14:paraId="05F508C8">
                  <w:pPr>
                    <w:spacing w:line="400" w:lineRule="exact"/>
                    <w:jc w:val="center"/>
                    <w:rPr>
                      <w:rFonts w:hint="eastAsia" w:eastAsia="宋体"/>
                      <w:color w:val="auto"/>
                      <w:lang w:val="en-US" w:eastAsia="zh-CN"/>
                    </w:rPr>
                  </w:pPr>
                  <w:r>
                    <w:rPr>
                      <w:rFonts w:hint="eastAsia"/>
                      <w:color w:val="auto"/>
                      <w:lang w:val="en-US" w:eastAsia="zh-CN"/>
                    </w:rPr>
                    <w:t>/</w:t>
                  </w:r>
                </w:p>
              </w:tc>
              <w:tc>
                <w:tcPr>
                  <w:tcW w:w="757" w:type="pct"/>
                  <w:tcBorders>
                    <w:tl2br w:val="nil"/>
                    <w:tr2bl w:val="nil"/>
                  </w:tcBorders>
                  <w:noWrap w:val="0"/>
                  <w:vAlign w:val="center"/>
                </w:tcPr>
                <w:p w14:paraId="0C2F7FC8">
                  <w:pPr>
                    <w:jc w:val="center"/>
                    <w:rPr>
                      <w:rFonts w:hint="default" w:ascii="Times New Roman" w:hAnsi="Times New Roman" w:cs="Times New Roman" w:eastAsiaTheme="minorEastAsia"/>
                      <w:b w:val="0"/>
                      <w:bCs w:val="0"/>
                      <w:color w:val="auto"/>
                      <w:sz w:val="21"/>
                      <w:szCs w:val="21"/>
                      <w:highlight w:val="none"/>
                      <w:lang w:val="en-US" w:eastAsia="zh-CN"/>
                    </w:rPr>
                  </w:pPr>
                  <w:r>
                    <w:rPr>
                      <w:rFonts w:hint="eastAsia" w:cs="Times New Roman" w:eastAsiaTheme="minorEastAsia"/>
                      <w:b w:val="0"/>
                      <w:bCs w:val="0"/>
                      <w:color w:val="auto"/>
                      <w:sz w:val="21"/>
                      <w:szCs w:val="21"/>
                      <w:u w:val="none"/>
                      <w:lang w:val="en-US" w:eastAsia="zh-CN"/>
                    </w:rPr>
                    <w:t>8.0175万</w:t>
                  </w:r>
                  <w:r>
                    <w:rPr>
                      <w:rFonts w:hint="default" w:ascii="Times New Roman" w:hAnsi="Times New Roman" w:cs="Times New Roman" w:eastAsiaTheme="minorEastAsia"/>
                      <w:b w:val="0"/>
                      <w:bCs w:val="0"/>
                      <w:color w:val="auto"/>
                      <w:sz w:val="21"/>
                      <w:szCs w:val="21"/>
                      <w:u w:val="none"/>
                      <w:lang w:val="en-US" w:eastAsia="zh-CN"/>
                    </w:rPr>
                    <w:t>t/a</w:t>
                  </w:r>
                </w:p>
              </w:tc>
              <w:tc>
                <w:tcPr>
                  <w:tcW w:w="742" w:type="pct"/>
                  <w:tcBorders>
                    <w:tl2br w:val="nil"/>
                    <w:tr2bl w:val="nil"/>
                  </w:tcBorders>
                  <w:noWrap w:val="0"/>
                  <w:vAlign w:val="center"/>
                </w:tcPr>
                <w:p w14:paraId="0D6B73E9">
                  <w:pPr>
                    <w:jc w:val="center"/>
                    <w:rPr>
                      <w:rFonts w:hint="default" w:ascii="Times New Roman" w:hAnsi="Times New Roman" w:cs="Times New Roman" w:eastAsiaTheme="minorEastAsia"/>
                      <w:b w:val="0"/>
                      <w:bCs w:val="0"/>
                      <w:color w:val="auto"/>
                      <w:sz w:val="21"/>
                      <w:szCs w:val="21"/>
                      <w:highlight w:val="none"/>
                      <w:lang w:val="en-US" w:eastAsia="zh-CN"/>
                    </w:rPr>
                  </w:pPr>
                  <w:r>
                    <w:rPr>
                      <w:rFonts w:hint="eastAsia" w:cs="Times New Roman" w:eastAsiaTheme="minorEastAsia"/>
                      <w:b w:val="0"/>
                      <w:bCs w:val="0"/>
                      <w:color w:val="auto"/>
                      <w:sz w:val="21"/>
                      <w:szCs w:val="21"/>
                      <w:highlight w:val="none"/>
                      <w:lang w:val="en-US" w:eastAsia="zh-CN"/>
                    </w:rPr>
                    <w:t>1000</w:t>
                  </w:r>
                  <w:r>
                    <w:rPr>
                      <w:rFonts w:hint="default" w:ascii="Times New Roman" w:hAnsi="Times New Roman" w:cs="Times New Roman" w:eastAsiaTheme="minorEastAsia"/>
                      <w:b w:val="0"/>
                      <w:bCs w:val="0"/>
                      <w:color w:val="auto"/>
                      <w:sz w:val="21"/>
                      <w:szCs w:val="21"/>
                      <w:u w:val="none"/>
                      <w:lang w:val="en-US" w:eastAsia="zh-CN"/>
                    </w:rPr>
                    <w:t>t</w:t>
                  </w:r>
                </w:p>
              </w:tc>
              <w:tc>
                <w:tcPr>
                  <w:tcW w:w="1764" w:type="pct"/>
                  <w:tcBorders>
                    <w:tl2br w:val="nil"/>
                    <w:tr2bl w:val="nil"/>
                  </w:tcBorders>
                  <w:noWrap w:val="0"/>
                  <w:vAlign w:val="center"/>
                </w:tcPr>
                <w:p w14:paraId="192790F6">
                  <w:pPr>
                    <w:jc w:val="center"/>
                    <w:rPr>
                      <w:rFonts w:hint="default" w:ascii="Times New Roman" w:hAnsi="Times New Roman" w:cs="Times New Roman" w:eastAsiaTheme="minorEastAsia"/>
                      <w:b w:val="0"/>
                      <w:bCs w:val="0"/>
                      <w:color w:val="auto"/>
                      <w:sz w:val="21"/>
                      <w:szCs w:val="21"/>
                      <w:lang w:val="en-US" w:eastAsia="zh-CN"/>
                    </w:rPr>
                  </w:pPr>
                  <w:r>
                    <w:rPr>
                      <w:rFonts w:hint="eastAsia" w:cs="Times New Roman" w:eastAsiaTheme="minorEastAsia"/>
                      <w:color w:val="auto"/>
                      <w:sz w:val="21"/>
                      <w:szCs w:val="21"/>
                      <w:highlight w:val="none"/>
                      <w:lang w:val="en-US" w:eastAsia="zh-CN"/>
                    </w:rPr>
                    <w:t>粒度在5mm以下，</w:t>
                  </w:r>
                  <w:r>
                    <w:rPr>
                      <w:rFonts w:hint="default" w:ascii="Times New Roman" w:hAnsi="Times New Roman" w:cs="Times New Roman" w:eastAsiaTheme="minorEastAsia"/>
                      <w:color w:val="auto"/>
                      <w:sz w:val="21"/>
                      <w:szCs w:val="21"/>
                      <w:highlight w:val="none"/>
                      <w:lang w:val="en-US" w:eastAsia="zh-CN"/>
                    </w:rPr>
                    <w:t>在</w:t>
                  </w:r>
                  <w:r>
                    <w:rPr>
                      <w:rFonts w:hint="eastAsia" w:cs="Times New Roman" w:eastAsiaTheme="minorEastAsia"/>
                      <w:color w:val="auto"/>
                      <w:sz w:val="21"/>
                      <w:szCs w:val="21"/>
                      <w:highlight w:val="none"/>
                      <w:lang w:val="en-US" w:eastAsia="zh-CN"/>
                    </w:rPr>
                    <w:t>密闭原料堆场内</w:t>
                  </w:r>
                  <w:r>
                    <w:rPr>
                      <w:rFonts w:hint="default" w:ascii="Times New Roman" w:hAnsi="Times New Roman" w:cs="Times New Roman" w:eastAsiaTheme="minorEastAsia"/>
                      <w:color w:val="auto"/>
                      <w:sz w:val="21"/>
                      <w:szCs w:val="21"/>
                      <w:highlight w:val="none"/>
                      <w:lang w:val="en-US" w:eastAsia="zh-CN"/>
                    </w:rPr>
                    <w:t>存放</w:t>
                  </w:r>
                </w:p>
              </w:tc>
            </w:tr>
            <w:tr w14:paraId="3D7431C2">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427" w:hRule="atLeast"/>
              </w:trPr>
              <w:tc>
                <w:tcPr>
                  <w:tcW w:w="511" w:type="pct"/>
                  <w:vMerge w:val="continue"/>
                  <w:tcBorders>
                    <w:tl2br w:val="nil"/>
                    <w:tr2bl w:val="nil"/>
                  </w:tcBorders>
                  <w:noWrap w:val="0"/>
                  <w:vAlign w:val="center"/>
                </w:tcPr>
                <w:p w14:paraId="4B1AE0A0">
                  <w:pPr>
                    <w:jc w:val="center"/>
                    <w:rPr>
                      <w:rFonts w:hint="default" w:ascii="Times New Roman" w:hAnsi="Times New Roman" w:cs="Times New Roman" w:eastAsiaTheme="minorEastAsia"/>
                      <w:b w:val="0"/>
                      <w:bCs w:val="0"/>
                      <w:color w:val="auto"/>
                      <w:sz w:val="21"/>
                      <w:szCs w:val="21"/>
                      <w:lang w:val="en-US" w:eastAsia="zh-CN"/>
                    </w:rPr>
                  </w:pPr>
                </w:p>
              </w:tc>
              <w:tc>
                <w:tcPr>
                  <w:tcW w:w="695" w:type="pct"/>
                  <w:tcBorders>
                    <w:tl2br w:val="nil"/>
                    <w:tr2bl w:val="nil"/>
                  </w:tcBorders>
                  <w:noWrap w:val="0"/>
                  <w:vAlign w:val="center"/>
                </w:tcPr>
                <w:p w14:paraId="44FB68A6">
                  <w:pPr>
                    <w:spacing w:line="400" w:lineRule="exact"/>
                    <w:jc w:val="center"/>
                    <w:rPr>
                      <w:rFonts w:hint="eastAsia" w:eastAsia="宋体"/>
                      <w:color w:val="auto"/>
                      <w:lang w:val="en-US" w:eastAsia="zh-CN"/>
                    </w:rPr>
                  </w:pPr>
                  <w:r>
                    <w:rPr>
                      <w:rFonts w:hint="eastAsia"/>
                      <w:color w:val="auto"/>
                      <w:lang w:val="en-US" w:eastAsia="zh-CN"/>
                    </w:rPr>
                    <w:t>河砂</w:t>
                  </w:r>
                </w:p>
              </w:tc>
              <w:tc>
                <w:tcPr>
                  <w:tcW w:w="528" w:type="pct"/>
                  <w:tcBorders>
                    <w:tl2br w:val="nil"/>
                    <w:tr2bl w:val="nil"/>
                  </w:tcBorders>
                  <w:noWrap w:val="0"/>
                  <w:vAlign w:val="top"/>
                </w:tcPr>
                <w:p w14:paraId="0DE18687">
                  <w:pPr>
                    <w:spacing w:line="400" w:lineRule="exact"/>
                    <w:jc w:val="center"/>
                    <w:rPr>
                      <w:rFonts w:hint="eastAsia"/>
                      <w:color w:val="auto"/>
                      <w:lang w:val="en-US" w:eastAsia="zh-CN"/>
                    </w:rPr>
                  </w:pPr>
                </w:p>
              </w:tc>
              <w:tc>
                <w:tcPr>
                  <w:tcW w:w="757" w:type="pct"/>
                  <w:tcBorders>
                    <w:tl2br w:val="nil"/>
                    <w:tr2bl w:val="nil"/>
                  </w:tcBorders>
                  <w:noWrap w:val="0"/>
                  <w:vAlign w:val="center"/>
                </w:tcPr>
                <w:p w14:paraId="004DE827">
                  <w:pPr>
                    <w:jc w:val="center"/>
                    <w:rPr>
                      <w:rFonts w:hint="default" w:cs="Times New Roman" w:eastAsiaTheme="minorEastAsia"/>
                      <w:b w:val="0"/>
                      <w:bCs w:val="0"/>
                      <w:color w:val="auto"/>
                      <w:sz w:val="21"/>
                      <w:szCs w:val="21"/>
                      <w:highlight w:val="none"/>
                      <w:lang w:val="en-US" w:eastAsia="zh-CN"/>
                    </w:rPr>
                  </w:pPr>
                  <w:r>
                    <w:rPr>
                      <w:rFonts w:hint="eastAsia" w:cs="Times New Roman" w:eastAsiaTheme="minorEastAsia"/>
                      <w:b w:val="0"/>
                      <w:bCs w:val="0"/>
                      <w:color w:val="auto"/>
                      <w:sz w:val="21"/>
                      <w:szCs w:val="21"/>
                      <w:highlight w:val="none"/>
                      <w:lang w:val="en-US" w:eastAsia="zh-CN"/>
                    </w:rPr>
                    <w:t>4.0425</w:t>
                  </w:r>
                  <w:r>
                    <w:rPr>
                      <w:rFonts w:hint="eastAsia" w:cs="Times New Roman" w:eastAsiaTheme="minorEastAsia"/>
                      <w:b w:val="0"/>
                      <w:bCs w:val="0"/>
                      <w:color w:val="auto"/>
                      <w:sz w:val="21"/>
                      <w:szCs w:val="21"/>
                      <w:u w:val="none"/>
                      <w:lang w:val="en-US" w:eastAsia="zh-CN"/>
                    </w:rPr>
                    <w:t>万</w:t>
                  </w:r>
                  <w:r>
                    <w:rPr>
                      <w:rFonts w:hint="default" w:ascii="Times New Roman" w:hAnsi="Times New Roman" w:cs="Times New Roman" w:eastAsiaTheme="minorEastAsia"/>
                      <w:b w:val="0"/>
                      <w:bCs w:val="0"/>
                      <w:color w:val="auto"/>
                      <w:sz w:val="21"/>
                      <w:szCs w:val="21"/>
                      <w:u w:val="none"/>
                      <w:lang w:val="en-US" w:eastAsia="zh-CN"/>
                    </w:rPr>
                    <w:t>t/a</w:t>
                  </w:r>
                </w:p>
              </w:tc>
              <w:tc>
                <w:tcPr>
                  <w:tcW w:w="742" w:type="pct"/>
                  <w:tcBorders>
                    <w:tl2br w:val="nil"/>
                    <w:tr2bl w:val="nil"/>
                  </w:tcBorders>
                  <w:noWrap w:val="0"/>
                  <w:vAlign w:val="center"/>
                </w:tcPr>
                <w:p w14:paraId="287B7249">
                  <w:pPr>
                    <w:jc w:val="center"/>
                    <w:rPr>
                      <w:rFonts w:hint="eastAsia" w:cs="Times New Roman" w:eastAsiaTheme="minorEastAsia"/>
                      <w:b w:val="0"/>
                      <w:bCs w:val="0"/>
                      <w:color w:val="auto"/>
                      <w:sz w:val="21"/>
                      <w:szCs w:val="21"/>
                      <w:highlight w:val="none"/>
                      <w:lang w:val="en-US" w:eastAsia="zh-CN"/>
                    </w:rPr>
                  </w:pPr>
                  <w:r>
                    <w:rPr>
                      <w:rFonts w:hint="eastAsia" w:cs="Times New Roman" w:eastAsiaTheme="minorEastAsia"/>
                      <w:color w:val="auto"/>
                      <w:sz w:val="21"/>
                      <w:szCs w:val="21"/>
                      <w:lang w:val="en-US" w:eastAsia="zh-CN"/>
                    </w:rPr>
                    <w:t>1000</w:t>
                  </w:r>
                  <w:r>
                    <w:rPr>
                      <w:rFonts w:hint="default" w:ascii="Times New Roman" w:hAnsi="Times New Roman" w:cs="Times New Roman" w:eastAsiaTheme="minorEastAsia"/>
                      <w:b w:val="0"/>
                      <w:bCs w:val="0"/>
                      <w:color w:val="auto"/>
                      <w:sz w:val="21"/>
                      <w:szCs w:val="21"/>
                      <w:u w:val="none"/>
                      <w:lang w:val="en-US" w:eastAsia="zh-CN"/>
                    </w:rPr>
                    <w:t>t</w:t>
                  </w:r>
                </w:p>
              </w:tc>
              <w:tc>
                <w:tcPr>
                  <w:tcW w:w="1764" w:type="pct"/>
                  <w:tcBorders>
                    <w:tl2br w:val="nil"/>
                    <w:tr2bl w:val="nil"/>
                  </w:tcBorders>
                  <w:noWrap w:val="0"/>
                  <w:vAlign w:val="center"/>
                </w:tcPr>
                <w:p w14:paraId="76E4E877">
                  <w:pPr>
                    <w:jc w:val="center"/>
                    <w:rPr>
                      <w:rFonts w:hint="eastAsia"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粒度在5mm以下，</w:t>
                  </w:r>
                  <w:r>
                    <w:rPr>
                      <w:rFonts w:hint="default" w:ascii="Times New Roman" w:hAnsi="Times New Roman" w:cs="Times New Roman" w:eastAsiaTheme="minorEastAsia"/>
                      <w:color w:val="auto"/>
                      <w:sz w:val="21"/>
                      <w:szCs w:val="21"/>
                      <w:highlight w:val="none"/>
                      <w:lang w:val="en-US" w:eastAsia="zh-CN"/>
                    </w:rPr>
                    <w:t>在</w:t>
                  </w:r>
                  <w:r>
                    <w:rPr>
                      <w:rFonts w:hint="eastAsia" w:cs="Times New Roman" w:eastAsiaTheme="minorEastAsia"/>
                      <w:color w:val="auto"/>
                      <w:sz w:val="21"/>
                      <w:szCs w:val="21"/>
                      <w:highlight w:val="none"/>
                      <w:lang w:val="en-US" w:eastAsia="zh-CN"/>
                    </w:rPr>
                    <w:t>密闭原料堆场内</w:t>
                  </w:r>
                  <w:r>
                    <w:rPr>
                      <w:rFonts w:hint="default" w:ascii="Times New Roman" w:hAnsi="Times New Roman" w:cs="Times New Roman" w:eastAsiaTheme="minorEastAsia"/>
                      <w:color w:val="auto"/>
                      <w:sz w:val="21"/>
                      <w:szCs w:val="21"/>
                      <w:highlight w:val="none"/>
                      <w:lang w:val="en-US" w:eastAsia="zh-CN"/>
                    </w:rPr>
                    <w:t>存放</w:t>
                  </w:r>
                </w:p>
              </w:tc>
            </w:tr>
            <w:tr w14:paraId="12C6B503">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90" w:hRule="atLeast"/>
              </w:trPr>
              <w:tc>
                <w:tcPr>
                  <w:tcW w:w="511" w:type="pct"/>
                  <w:vMerge w:val="continue"/>
                  <w:tcBorders>
                    <w:tl2br w:val="nil"/>
                    <w:tr2bl w:val="nil"/>
                  </w:tcBorders>
                  <w:noWrap w:val="0"/>
                  <w:vAlign w:val="center"/>
                </w:tcPr>
                <w:p w14:paraId="470492D5">
                  <w:pPr>
                    <w:jc w:val="center"/>
                    <w:rPr>
                      <w:rFonts w:hint="default" w:ascii="Times New Roman" w:hAnsi="Times New Roman" w:cs="Times New Roman" w:eastAsiaTheme="minorEastAsia"/>
                      <w:b w:val="0"/>
                      <w:bCs w:val="0"/>
                      <w:color w:val="auto"/>
                      <w:sz w:val="21"/>
                      <w:szCs w:val="21"/>
                      <w:lang w:val="en-US" w:eastAsia="zh-CN"/>
                    </w:rPr>
                  </w:pPr>
                </w:p>
              </w:tc>
              <w:tc>
                <w:tcPr>
                  <w:tcW w:w="695" w:type="pct"/>
                  <w:tcBorders>
                    <w:tl2br w:val="nil"/>
                    <w:tr2bl w:val="nil"/>
                  </w:tcBorders>
                  <w:noWrap w:val="0"/>
                  <w:vAlign w:val="center"/>
                </w:tcPr>
                <w:p w14:paraId="775911F8">
                  <w:pPr>
                    <w:spacing w:line="400" w:lineRule="exact"/>
                    <w:jc w:val="center"/>
                    <w:rPr>
                      <w:rFonts w:hint="eastAsia"/>
                      <w:color w:val="auto"/>
                    </w:rPr>
                  </w:pPr>
                  <w:r>
                    <w:rPr>
                      <w:rFonts w:hint="eastAsia"/>
                      <w:color w:val="auto"/>
                    </w:rPr>
                    <w:t>粉煤灰</w:t>
                  </w:r>
                </w:p>
              </w:tc>
              <w:tc>
                <w:tcPr>
                  <w:tcW w:w="528" w:type="pct"/>
                  <w:tcBorders>
                    <w:tl2br w:val="nil"/>
                    <w:tr2bl w:val="nil"/>
                  </w:tcBorders>
                  <w:noWrap w:val="0"/>
                  <w:vAlign w:val="center"/>
                </w:tcPr>
                <w:p w14:paraId="05C69BAF">
                  <w:pPr>
                    <w:spacing w:line="400" w:lineRule="exact"/>
                    <w:jc w:val="center"/>
                    <w:rPr>
                      <w:rFonts w:hint="default" w:eastAsia="宋体"/>
                      <w:color w:val="auto"/>
                      <w:lang w:val="en-US" w:eastAsia="zh-CN"/>
                    </w:rPr>
                  </w:pPr>
                  <w:r>
                    <w:rPr>
                      <w:rFonts w:hint="eastAsia"/>
                      <w:color w:val="auto"/>
                      <w:lang w:val="en-US" w:eastAsia="zh-CN"/>
                    </w:rPr>
                    <w:t>/</w:t>
                  </w:r>
                </w:p>
              </w:tc>
              <w:tc>
                <w:tcPr>
                  <w:tcW w:w="757" w:type="pct"/>
                  <w:tcBorders>
                    <w:tl2br w:val="nil"/>
                    <w:tr2bl w:val="nil"/>
                  </w:tcBorders>
                  <w:noWrap w:val="0"/>
                  <w:vAlign w:val="center"/>
                </w:tcPr>
                <w:p w14:paraId="401B45B6">
                  <w:pPr>
                    <w:jc w:val="center"/>
                    <w:rPr>
                      <w:rFonts w:hint="default" w:ascii="Times New Roman" w:hAnsi="Times New Roman" w:cs="Times New Roman" w:eastAsiaTheme="minorEastAsia"/>
                      <w:b w:val="0"/>
                      <w:bCs w:val="0"/>
                      <w:color w:val="auto"/>
                      <w:sz w:val="21"/>
                      <w:szCs w:val="21"/>
                      <w:highlight w:val="none"/>
                      <w:lang w:val="en-US" w:eastAsia="zh-CN"/>
                    </w:rPr>
                  </w:pPr>
                  <w:r>
                    <w:rPr>
                      <w:rFonts w:hint="eastAsia"/>
                      <w:color w:val="auto"/>
                      <w:lang w:val="en-US" w:eastAsia="zh-CN"/>
                    </w:rPr>
                    <w:t>0.825万</w:t>
                  </w:r>
                  <w:r>
                    <w:rPr>
                      <w:rFonts w:hint="default" w:ascii="Times New Roman" w:hAnsi="Times New Roman" w:cs="Times New Roman" w:eastAsiaTheme="minorEastAsia"/>
                      <w:b w:val="0"/>
                      <w:bCs w:val="0"/>
                      <w:color w:val="auto"/>
                      <w:sz w:val="21"/>
                      <w:szCs w:val="21"/>
                      <w:u w:val="none"/>
                      <w:lang w:val="en-US" w:eastAsia="zh-CN"/>
                    </w:rPr>
                    <w:t>t/a</w:t>
                  </w:r>
                </w:p>
              </w:tc>
              <w:tc>
                <w:tcPr>
                  <w:tcW w:w="742" w:type="pct"/>
                  <w:tcBorders>
                    <w:tl2br w:val="nil"/>
                    <w:tr2bl w:val="nil"/>
                  </w:tcBorders>
                  <w:noWrap w:val="0"/>
                  <w:vAlign w:val="center"/>
                </w:tcPr>
                <w:p w14:paraId="652C1636">
                  <w:pPr>
                    <w:jc w:val="center"/>
                    <w:rPr>
                      <w:rFonts w:hint="default" w:ascii="Times New Roman" w:hAnsi="Times New Roman" w:cs="Times New Roman" w:eastAsiaTheme="minorEastAsia"/>
                      <w:b w:val="0"/>
                      <w:bCs w:val="0"/>
                      <w:color w:val="auto"/>
                      <w:sz w:val="21"/>
                      <w:szCs w:val="21"/>
                      <w:highlight w:val="none"/>
                      <w:lang w:val="en-US" w:eastAsia="zh-CN"/>
                    </w:rPr>
                  </w:pPr>
                  <w:r>
                    <w:rPr>
                      <w:rFonts w:hint="eastAsia" w:cs="Times New Roman" w:eastAsiaTheme="minorEastAsia"/>
                      <w:b w:val="0"/>
                      <w:bCs w:val="0"/>
                      <w:color w:val="auto"/>
                      <w:sz w:val="21"/>
                      <w:szCs w:val="21"/>
                      <w:highlight w:val="none"/>
                      <w:lang w:val="en-US" w:eastAsia="zh-CN"/>
                    </w:rPr>
                    <w:t>100</w:t>
                  </w:r>
                  <w:r>
                    <w:rPr>
                      <w:rFonts w:hint="default" w:ascii="Times New Roman" w:hAnsi="Times New Roman" w:cs="Times New Roman" w:eastAsiaTheme="minorEastAsia"/>
                      <w:b w:val="0"/>
                      <w:bCs w:val="0"/>
                      <w:color w:val="auto"/>
                      <w:sz w:val="21"/>
                      <w:szCs w:val="21"/>
                      <w:u w:val="none"/>
                      <w:lang w:val="en-US" w:eastAsia="zh-CN"/>
                    </w:rPr>
                    <w:t>t</w:t>
                  </w:r>
                </w:p>
              </w:tc>
              <w:tc>
                <w:tcPr>
                  <w:tcW w:w="1764" w:type="pct"/>
                  <w:tcBorders>
                    <w:tl2br w:val="nil"/>
                    <w:tr2bl w:val="nil"/>
                  </w:tcBorders>
                  <w:noWrap w:val="0"/>
                  <w:vAlign w:val="center"/>
                </w:tcPr>
                <w:p w14:paraId="4D7294D7">
                  <w:pPr>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highlight w:val="none"/>
                      <w:lang w:val="en-US" w:eastAsia="zh-CN"/>
                    </w:rPr>
                    <w:t>外购，汽运</w:t>
                  </w:r>
                  <w:r>
                    <w:rPr>
                      <w:rFonts w:hint="default"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粉状</w:t>
                  </w:r>
                  <w:r>
                    <w:rPr>
                      <w:rFonts w:hint="eastAsia"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储存在筒仓内</w:t>
                  </w:r>
                </w:p>
              </w:tc>
            </w:tr>
            <w:tr w14:paraId="4BD032AF">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427" w:hRule="atLeast"/>
              </w:trPr>
              <w:tc>
                <w:tcPr>
                  <w:tcW w:w="511" w:type="pct"/>
                  <w:vMerge w:val="continue"/>
                  <w:tcBorders>
                    <w:tl2br w:val="nil"/>
                    <w:tr2bl w:val="nil"/>
                  </w:tcBorders>
                  <w:noWrap w:val="0"/>
                  <w:vAlign w:val="center"/>
                </w:tcPr>
                <w:p w14:paraId="11CCDA17">
                  <w:pPr>
                    <w:jc w:val="center"/>
                    <w:rPr>
                      <w:rFonts w:hint="default" w:ascii="Times New Roman" w:hAnsi="Times New Roman" w:cs="Times New Roman" w:eastAsiaTheme="minorEastAsia"/>
                      <w:b w:val="0"/>
                      <w:bCs w:val="0"/>
                      <w:color w:val="auto"/>
                      <w:sz w:val="21"/>
                      <w:szCs w:val="21"/>
                      <w:lang w:val="en-US" w:eastAsia="zh-CN"/>
                    </w:rPr>
                  </w:pPr>
                </w:p>
              </w:tc>
              <w:tc>
                <w:tcPr>
                  <w:tcW w:w="695" w:type="pct"/>
                  <w:tcBorders>
                    <w:tl2br w:val="nil"/>
                    <w:tr2bl w:val="nil"/>
                  </w:tcBorders>
                  <w:noWrap w:val="0"/>
                  <w:vAlign w:val="center"/>
                </w:tcPr>
                <w:p w14:paraId="362A72AB">
                  <w:pPr>
                    <w:spacing w:line="400" w:lineRule="exact"/>
                    <w:jc w:val="center"/>
                    <w:rPr>
                      <w:rFonts w:hint="default" w:ascii="Times New Roman" w:hAnsi="Times New Roman" w:cs="Times New Roman" w:eastAsiaTheme="minorEastAsia"/>
                      <w:color w:val="auto"/>
                      <w:kern w:val="0"/>
                      <w:sz w:val="21"/>
                      <w:szCs w:val="21"/>
                      <w:lang w:val="en-US" w:eastAsia="zh-CN"/>
                    </w:rPr>
                  </w:pPr>
                  <w:r>
                    <w:rPr>
                      <w:rFonts w:hint="eastAsia"/>
                      <w:color w:val="auto"/>
                      <w:lang w:val="en-US" w:eastAsia="zh-CN"/>
                    </w:rPr>
                    <w:t>减水</w:t>
                  </w:r>
                  <w:r>
                    <w:rPr>
                      <w:rFonts w:hint="eastAsia"/>
                      <w:color w:val="auto"/>
                    </w:rPr>
                    <w:t>剂</w:t>
                  </w:r>
                </w:p>
              </w:tc>
              <w:tc>
                <w:tcPr>
                  <w:tcW w:w="528" w:type="pct"/>
                  <w:tcBorders>
                    <w:tl2br w:val="nil"/>
                    <w:tr2bl w:val="nil"/>
                  </w:tcBorders>
                  <w:noWrap w:val="0"/>
                  <w:vAlign w:val="center"/>
                </w:tcPr>
                <w:p w14:paraId="390658F5">
                  <w:pPr>
                    <w:spacing w:line="400" w:lineRule="exact"/>
                    <w:jc w:val="center"/>
                    <w:rPr>
                      <w:rFonts w:hint="eastAsia" w:eastAsia="宋体"/>
                      <w:color w:val="auto"/>
                      <w:lang w:val="en-US" w:eastAsia="zh-CN"/>
                    </w:rPr>
                  </w:pPr>
                  <w:r>
                    <w:rPr>
                      <w:rFonts w:hint="eastAsia"/>
                      <w:color w:val="auto"/>
                      <w:lang w:val="en-US" w:eastAsia="zh-CN"/>
                    </w:rPr>
                    <w:t>/</w:t>
                  </w:r>
                </w:p>
              </w:tc>
              <w:tc>
                <w:tcPr>
                  <w:tcW w:w="757" w:type="pct"/>
                  <w:tcBorders>
                    <w:tl2br w:val="nil"/>
                    <w:tr2bl w:val="nil"/>
                  </w:tcBorders>
                  <w:noWrap w:val="0"/>
                  <w:vAlign w:val="center"/>
                </w:tcPr>
                <w:p w14:paraId="78DFCDC8">
                  <w:pPr>
                    <w:jc w:val="center"/>
                    <w:rPr>
                      <w:rFonts w:hint="default" w:ascii="Times New Roman" w:hAnsi="Times New Roman" w:cs="Times New Roman" w:eastAsiaTheme="minorEastAsia"/>
                      <w:b w:val="0"/>
                      <w:bCs w:val="0"/>
                      <w:color w:val="auto"/>
                      <w:sz w:val="21"/>
                      <w:szCs w:val="21"/>
                      <w:highlight w:val="none"/>
                      <w:lang w:val="en-US" w:eastAsia="zh-CN"/>
                    </w:rPr>
                  </w:pPr>
                  <w:r>
                    <w:rPr>
                      <w:rFonts w:hint="eastAsia" w:cs="Times New Roman" w:eastAsiaTheme="minorEastAsia"/>
                      <w:b w:val="0"/>
                      <w:bCs w:val="0"/>
                      <w:color w:val="auto"/>
                      <w:sz w:val="21"/>
                      <w:szCs w:val="21"/>
                      <w:highlight w:val="none"/>
                      <w:lang w:val="en-US" w:eastAsia="zh-CN"/>
                    </w:rPr>
                    <w:t>0.101</w:t>
                  </w:r>
                  <w:r>
                    <w:rPr>
                      <w:rFonts w:hint="eastAsia"/>
                      <w:color w:val="auto"/>
                      <w:lang w:val="en-US" w:eastAsia="zh-CN"/>
                    </w:rPr>
                    <w:t>万</w:t>
                  </w:r>
                  <w:r>
                    <w:rPr>
                      <w:rFonts w:hint="default" w:ascii="Times New Roman" w:hAnsi="Times New Roman" w:cs="Times New Roman" w:eastAsiaTheme="minorEastAsia"/>
                      <w:b w:val="0"/>
                      <w:bCs w:val="0"/>
                      <w:color w:val="auto"/>
                      <w:sz w:val="21"/>
                      <w:szCs w:val="21"/>
                      <w:u w:val="none"/>
                      <w:lang w:val="en-US" w:eastAsia="zh-CN"/>
                    </w:rPr>
                    <w:t>t/a</w:t>
                  </w:r>
                </w:p>
              </w:tc>
              <w:tc>
                <w:tcPr>
                  <w:tcW w:w="742" w:type="pct"/>
                  <w:tcBorders>
                    <w:tl2br w:val="nil"/>
                    <w:tr2bl w:val="nil"/>
                  </w:tcBorders>
                  <w:noWrap w:val="0"/>
                  <w:vAlign w:val="center"/>
                </w:tcPr>
                <w:p w14:paraId="0ECC23DF">
                  <w:pPr>
                    <w:jc w:val="center"/>
                    <w:rPr>
                      <w:rFonts w:hint="default" w:ascii="Times New Roman" w:hAnsi="Times New Roman" w:cs="Times New Roman" w:eastAsiaTheme="minorEastAsia"/>
                      <w:b w:val="0"/>
                      <w:bCs w:val="0"/>
                      <w:color w:val="auto"/>
                      <w:sz w:val="21"/>
                      <w:szCs w:val="21"/>
                      <w:highlight w:val="none"/>
                      <w:lang w:val="en-US" w:eastAsia="zh-CN"/>
                    </w:rPr>
                  </w:pPr>
                  <w:r>
                    <w:rPr>
                      <w:rFonts w:hint="eastAsia" w:cs="Times New Roman" w:eastAsiaTheme="minorEastAsia"/>
                      <w:b w:val="0"/>
                      <w:bCs w:val="0"/>
                      <w:color w:val="auto"/>
                      <w:sz w:val="21"/>
                      <w:szCs w:val="21"/>
                      <w:highlight w:val="none"/>
                      <w:lang w:val="en-US" w:eastAsia="zh-CN"/>
                    </w:rPr>
                    <w:t>10</w:t>
                  </w:r>
                  <w:r>
                    <w:rPr>
                      <w:rFonts w:hint="default" w:ascii="Times New Roman" w:hAnsi="Times New Roman" w:cs="Times New Roman" w:eastAsiaTheme="minorEastAsia"/>
                      <w:b w:val="0"/>
                      <w:bCs w:val="0"/>
                      <w:color w:val="auto"/>
                      <w:sz w:val="21"/>
                      <w:szCs w:val="21"/>
                      <w:u w:val="none"/>
                      <w:lang w:val="en-US" w:eastAsia="zh-CN"/>
                    </w:rPr>
                    <w:t>t</w:t>
                  </w:r>
                </w:p>
              </w:tc>
              <w:tc>
                <w:tcPr>
                  <w:tcW w:w="1764" w:type="pct"/>
                  <w:tcBorders>
                    <w:tl2br w:val="nil"/>
                    <w:tr2bl w:val="nil"/>
                  </w:tcBorders>
                  <w:noWrap w:val="0"/>
                  <w:vAlign w:val="center"/>
                </w:tcPr>
                <w:p w14:paraId="28189F4A">
                  <w:pPr>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highlight w:val="none"/>
                      <w:u w:val="single"/>
                      <w:lang w:val="en-US" w:eastAsia="zh-CN"/>
                    </w:rPr>
                    <w:t>外购，汽运</w:t>
                  </w:r>
                  <w:r>
                    <w:rPr>
                      <w:rFonts w:hint="default" w:ascii="Times New Roman" w:hAnsi="Times New Roman" w:cs="Times New Roman" w:eastAsiaTheme="minorEastAsia"/>
                      <w:color w:val="auto"/>
                      <w:sz w:val="21"/>
                      <w:szCs w:val="21"/>
                      <w:highlight w:val="none"/>
                      <w:u w:val="single"/>
                      <w:lang w:val="en-US" w:eastAsia="zh-CN"/>
                    </w:rPr>
                    <w:t>，</w:t>
                  </w:r>
                  <w:r>
                    <w:rPr>
                      <w:rFonts w:hint="eastAsia" w:cs="Times New Roman"/>
                      <w:color w:val="auto"/>
                      <w:szCs w:val="21"/>
                      <w:highlight w:val="none"/>
                      <w:u w:val="single"/>
                      <w:lang w:val="en-US" w:eastAsia="zh-CN"/>
                    </w:rPr>
                    <w:t>储存在密闭减水剂罐内，且在罐周围设置围堰，并进行防渗，防止减水剂泄漏事件发生，对环境造成污染</w:t>
                  </w:r>
                </w:p>
              </w:tc>
            </w:tr>
            <w:tr w14:paraId="7AD3F874">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90" w:hRule="atLeast"/>
              </w:trPr>
              <w:tc>
                <w:tcPr>
                  <w:tcW w:w="511" w:type="pct"/>
                  <w:tcBorders>
                    <w:tl2br w:val="nil"/>
                    <w:tr2bl w:val="nil"/>
                  </w:tcBorders>
                  <w:noWrap w:val="0"/>
                  <w:vAlign w:val="center"/>
                </w:tcPr>
                <w:p w14:paraId="264E897A">
                  <w:pPr>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辅料</w:t>
                  </w:r>
                </w:p>
              </w:tc>
              <w:tc>
                <w:tcPr>
                  <w:tcW w:w="695" w:type="pct"/>
                  <w:tcBorders>
                    <w:tl2br w:val="nil"/>
                    <w:tr2bl w:val="nil"/>
                  </w:tcBorders>
                  <w:noWrap w:val="0"/>
                  <w:vAlign w:val="center"/>
                </w:tcPr>
                <w:p w14:paraId="23E4FCB7">
                  <w:pPr>
                    <w:jc w:val="center"/>
                    <w:rPr>
                      <w:rFonts w:hint="default" w:ascii="Times New Roman" w:hAnsi="Times New Roman" w:cs="Times New Roman" w:eastAsiaTheme="minorEastAsia"/>
                      <w:b w:val="0"/>
                      <w:bCs w:val="0"/>
                      <w:color w:val="auto"/>
                      <w:sz w:val="21"/>
                      <w:szCs w:val="21"/>
                      <w:highlight w:val="none"/>
                      <w:u w:val="none"/>
                      <w:lang w:val="en-US" w:eastAsia="zh-CN"/>
                    </w:rPr>
                  </w:pPr>
                  <w:r>
                    <w:rPr>
                      <w:rFonts w:hint="default" w:ascii="Times New Roman" w:hAnsi="Times New Roman" w:cs="Times New Roman" w:eastAsiaTheme="minorEastAsia"/>
                      <w:color w:val="auto"/>
                      <w:kern w:val="0"/>
                      <w:sz w:val="21"/>
                      <w:szCs w:val="21"/>
                      <w:lang w:val="en-US" w:eastAsia="zh-CN"/>
                    </w:rPr>
                    <w:t>机械润滑油</w:t>
                  </w:r>
                </w:p>
              </w:tc>
              <w:tc>
                <w:tcPr>
                  <w:tcW w:w="528" w:type="pct"/>
                  <w:tcBorders>
                    <w:tl2br w:val="nil"/>
                    <w:tr2bl w:val="nil"/>
                  </w:tcBorders>
                  <w:noWrap w:val="0"/>
                  <w:vAlign w:val="center"/>
                </w:tcPr>
                <w:p w14:paraId="5EF9209A">
                  <w:pPr>
                    <w:jc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25</w:t>
                  </w:r>
                  <w:r>
                    <w:rPr>
                      <w:rFonts w:hint="default" w:ascii="Times New Roman" w:hAnsi="Times New Roman" w:cs="Times New Roman" w:eastAsiaTheme="minorEastAsia"/>
                      <w:color w:val="auto"/>
                      <w:sz w:val="21"/>
                      <w:szCs w:val="21"/>
                      <w:lang w:val="en-US" w:eastAsia="zh-CN"/>
                    </w:rPr>
                    <w:t>kg/桶</w:t>
                  </w:r>
                </w:p>
              </w:tc>
              <w:tc>
                <w:tcPr>
                  <w:tcW w:w="757" w:type="pct"/>
                  <w:tcBorders>
                    <w:tl2br w:val="nil"/>
                    <w:tr2bl w:val="nil"/>
                  </w:tcBorders>
                  <w:noWrap w:val="0"/>
                  <w:vAlign w:val="center"/>
                </w:tcPr>
                <w:p w14:paraId="55AA4523">
                  <w:pPr>
                    <w:jc w:val="center"/>
                    <w:rPr>
                      <w:rFonts w:hint="eastAsia" w:asci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b w:val="0"/>
                      <w:bCs w:val="0"/>
                      <w:color w:val="auto"/>
                      <w:sz w:val="21"/>
                      <w:szCs w:val="21"/>
                      <w:highlight w:val="none"/>
                      <w:lang w:val="en-US" w:eastAsia="zh-CN"/>
                    </w:rPr>
                    <w:t>0.</w:t>
                  </w:r>
                  <w:r>
                    <w:rPr>
                      <w:rFonts w:hint="eastAsia" w:cs="Times New Roman" w:eastAsiaTheme="minorEastAsia"/>
                      <w:b w:val="0"/>
                      <w:bCs w:val="0"/>
                      <w:color w:val="auto"/>
                      <w:sz w:val="21"/>
                      <w:szCs w:val="21"/>
                      <w:highlight w:val="none"/>
                      <w:lang w:val="en-US" w:eastAsia="zh-CN"/>
                    </w:rPr>
                    <w:t>4</w:t>
                  </w:r>
                  <w:r>
                    <w:rPr>
                      <w:rFonts w:hint="default" w:ascii="Times New Roman" w:hAnsi="Times New Roman" w:cs="Times New Roman" w:eastAsiaTheme="minorEastAsia"/>
                      <w:b w:val="0"/>
                      <w:bCs w:val="0"/>
                      <w:color w:val="auto"/>
                      <w:sz w:val="21"/>
                      <w:szCs w:val="21"/>
                      <w:highlight w:val="none"/>
                      <w:lang w:val="en-US" w:eastAsia="zh-CN"/>
                    </w:rPr>
                    <w:t>t/a</w:t>
                  </w:r>
                </w:p>
              </w:tc>
              <w:tc>
                <w:tcPr>
                  <w:tcW w:w="742" w:type="pct"/>
                  <w:tcBorders>
                    <w:tl2br w:val="nil"/>
                    <w:tr2bl w:val="nil"/>
                  </w:tcBorders>
                  <w:noWrap w:val="0"/>
                  <w:vAlign w:val="center"/>
                </w:tcPr>
                <w:p w14:paraId="31417FFE">
                  <w:pPr>
                    <w:jc w:val="center"/>
                    <w:rPr>
                      <w:rFonts w:hint="default" w:ascii="Times New Roman" w:hAnsi="Times New Roman" w:cs="Times New Roman" w:eastAsiaTheme="minorEastAsia"/>
                      <w:b w:val="0"/>
                      <w:bCs w:val="0"/>
                      <w:color w:val="auto"/>
                      <w:sz w:val="21"/>
                      <w:szCs w:val="21"/>
                      <w:highlight w:val="none"/>
                      <w:lang w:val="en-US" w:eastAsia="zh-CN"/>
                    </w:rPr>
                  </w:pPr>
                  <w:r>
                    <w:rPr>
                      <w:rFonts w:hint="eastAsia" w:cs="Times New Roman" w:eastAsiaTheme="minorEastAsia"/>
                      <w:b w:val="0"/>
                      <w:bCs w:val="0"/>
                      <w:color w:val="auto"/>
                      <w:sz w:val="21"/>
                      <w:szCs w:val="21"/>
                      <w:highlight w:val="none"/>
                      <w:lang w:val="en-US" w:eastAsia="zh-CN"/>
                    </w:rPr>
                    <w:t>0</w:t>
                  </w:r>
                  <w:r>
                    <w:rPr>
                      <w:rFonts w:hint="default" w:ascii="Times New Roman" w:hAnsi="Times New Roman" w:cs="Times New Roman" w:eastAsiaTheme="minorEastAsia"/>
                      <w:b w:val="0"/>
                      <w:bCs w:val="0"/>
                      <w:color w:val="auto"/>
                      <w:sz w:val="21"/>
                      <w:szCs w:val="21"/>
                      <w:highlight w:val="none"/>
                      <w:lang w:val="en-US" w:eastAsia="zh-CN"/>
                    </w:rPr>
                    <w:t>t</w:t>
                  </w:r>
                </w:p>
              </w:tc>
              <w:tc>
                <w:tcPr>
                  <w:tcW w:w="1764" w:type="pct"/>
                  <w:tcBorders>
                    <w:tl2br w:val="nil"/>
                    <w:tr2bl w:val="nil"/>
                  </w:tcBorders>
                  <w:noWrap w:val="0"/>
                  <w:vAlign w:val="center"/>
                </w:tcPr>
                <w:p w14:paraId="4A8AFE18">
                  <w:pPr>
                    <w:jc w:val="center"/>
                    <w:rPr>
                      <w:rFonts w:hint="default" w:ascii="Times New Roman" w:hAnsi="Times New Roman" w:cs="Times New Roman" w:eastAsiaTheme="minorEastAsia"/>
                      <w:color w:val="auto"/>
                      <w:sz w:val="21"/>
                      <w:szCs w:val="21"/>
                      <w:highlight w:val="none"/>
                      <w:lang w:val="en-US"/>
                    </w:rPr>
                  </w:pPr>
                  <w:r>
                    <w:rPr>
                      <w:rFonts w:hint="default" w:ascii="Times New Roman" w:hAnsi="Times New Roman" w:cs="Times New Roman" w:eastAsiaTheme="minorEastAsia"/>
                      <w:b w:val="0"/>
                      <w:bCs w:val="0"/>
                      <w:color w:val="auto"/>
                      <w:sz w:val="21"/>
                      <w:szCs w:val="21"/>
                      <w:lang w:val="en-US" w:eastAsia="zh-CN"/>
                    </w:rPr>
                    <w:t>外购，汽运，</w:t>
                  </w:r>
                  <w:r>
                    <w:rPr>
                      <w:rFonts w:hint="default" w:ascii="Times New Roman" w:hAnsi="Times New Roman" w:cs="Times New Roman" w:eastAsiaTheme="minorEastAsia"/>
                      <w:color w:val="auto"/>
                      <w:sz w:val="21"/>
                      <w:szCs w:val="21"/>
                      <w:lang w:val="en-US" w:eastAsia="zh-CN"/>
                    </w:rPr>
                    <w:t>铁质桶，</w:t>
                  </w:r>
                  <w:r>
                    <w:rPr>
                      <w:rFonts w:hint="eastAsia" w:cs="Times New Roman" w:eastAsiaTheme="minorEastAsia"/>
                      <w:color w:val="auto"/>
                      <w:sz w:val="21"/>
                      <w:szCs w:val="21"/>
                      <w:lang w:val="en-US" w:eastAsia="zh-CN"/>
                    </w:rPr>
                    <w:t>不</w:t>
                  </w:r>
                  <w:r>
                    <w:rPr>
                      <w:rFonts w:hint="default" w:ascii="Times New Roman" w:hAnsi="Times New Roman" w:cs="Times New Roman" w:eastAsiaTheme="minorEastAsia"/>
                      <w:color w:val="auto"/>
                      <w:sz w:val="21"/>
                      <w:szCs w:val="21"/>
                      <w:lang w:val="en-US" w:eastAsia="zh-CN"/>
                    </w:rPr>
                    <w:t>存放</w:t>
                  </w:r>
                  <w:r>
                    <w:rPr>
                      <w:rFonts w:hint="eastAsia" w:cs="Times New Roman" w:eastAsiaTheme="minorEastAsia"/>
                      <w:color w:val="auto"/>
                      <w:sz w:val="21"/>
                      <w:szCs w:val="21"/>
                      <w:lang w:val="en-US" w:eastAsia="zh-CN"/>
                    </w:rPr>
                    <w:t>，用时购买</w:t>
                  </w:r>
                </w:p>
              </w:tc>
            </w:tr>
            <w:tr w14:paraId="5030B4FE">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427" w:hRule="atLeast"/>
              </w:trPr>
              <w:tc>
                <w:tcPr>
                  <w:tcW w:w="511" w:type="pct"/>
                  <w:vMerge w:val="restart"/>
                  <w:tcBorders>
                    <w:tl2br w:val="nil"/>
                    <w:tr2bl w:val="nil"/>
                  </w:tcBorders>
                  <w:noWrap w:val="0"/>
                  <w:vAlign w:val="center"/>
                </w:tcPr>
                <w:p w14:paraId="12318BDF">
                  <w:pPr>
                    <w:jc w:val="center"/>
                    <w:rPr>
                      <w:rFonts w:hint="default" w:ascii="Times New Roman" w:hAnsi="Times New Roman" w:cs="Times New Roman" w:eastAsiaTheme="minorEastAsia"/>
                      <w:b w:val="0"/>
                      <w:bCs w:val="0"/>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能源</w:t>
                  </w:r>
                </w:p>
              </w:tc>
              <w:tc>
                <w:tcPr>
                  <w:tcW w:w="695" w:type="pct"/>
                  <w:tcBorders>
                    <w:tl2br w:val="nil"/>
                    <w:tr2bl w:val="nil"/>
                  </w:tcBorders>
                  <w:noWrap w:val="0"/>
                  <w:vAlign w:val="center"/>
                </w:tcPr>
                <w:p w14:paraId="48876E9D">
                  <w:pPr>
                    <w:jc w:val="center"/>
                    <w:rPr>
                      <w:rFonts w:hint="default" w:ascii="Times New Roman" w:hAnsi="Times New Roman" w:cs="Times New Roman" w:eastAsiaTheme="minorEastAsia"/>
                      <w:b w:val="0"/>
                      <w:bCs w:val="0"/>
                      <w:color w:val="auto"/>
                      <w:sz w:val="21"/>
                      <w:szCs w:val="21"/>
                      <w:highlight w:val="none"/>
                      <w:u w:val="none"/>
                      <w:lang w:val="en-US" w:eastAsia="zh-CN"/>
                    </w:rPr>
                  </w:pPr>
                  <w:r>
                    <w:rPr>
                      <w:rFonts w:hint="default" w:ascii="Times New Roman" w:hAnsi="Times New Roman" w:cs="Times New Roman" w:eastAsiaTheme="minorEastAsia"/>
                      <w:b w:val="0"/>
                      <w:bCs w:val="0"/>
                      <w:color w:val="auto"/>
                      <w:sz w:val="21"/>
                      <w:szCs w:val="21"/>
                      <w:highlight w:val="none"/>
                      <w:u w:val="none"/>
                      <w:lang w:val="en-US" w:eastAsia="zh-CN"/>
                    </w:rPr>
                    <w:t>水</w:t>
                  </w:r>
                </w:p>
              </w:tc>
              <w:tc>
                <w:tcPr>
                  <w:tcW w:w="846" w:type="dxa"/>
                  <w:tcBorders>
                    <w:tl2br w:val="nil"/>
                    <w:tr2bl w:val="nil"/>
                  </w:tcBorders>
                  <w:noWrap w:val="0"/>
                  <w:vAlign w:val="center"/>
                </w:tcPr>
                <w:p w14:paraId="26F6C2D1">
                  <w:pPr>
                    <w:spacing w:line="400" w:lineRule="exact"/>
                    <w:jc w:val="center"/>
                    <w:rPr>
                      <w:rFonts w:hint="default" w:ascii="Times New Roman" w:hAnsi="Times New Roman" w:cs="Times New Roman" w:eastAsiaTheme="minorEastAsia"/>
                      <w:b w:val="0"/>
                      <w:bCs w:val="0"/>
                      <w:color w:val="auto"/>
                      <w:sz w:val="21"/>
                      <w:szCs w:val="21"/>
                      <w:highlight w:val="none"/>
                      <w:u w:val="none"/>
                      <w:lang w:val="en-US" w:eastAsia="zh-CN"/>
                    </w:rPr>
                  </w:pPr>
                  <w:r>
                    <w:rPr>
                      <w:rFonts w:hint="eastAsia"/>
                      <w:color w:val="auto"/>
                      <w:lang w:val="en-US" w:eastAsia="zh-CN"/>
                    </w:rPr>
                    <w:t>/</w:t>
                  </w:r>
                </w:p>
              </w:tc>
              <w:tc>
                <w:tcPr>
                  <w:tcW w:w="757" w:type="pct"/>
                  <w:tcBorders>
                    <w:tl2br w:val="nil"/>
                    <w:tr2bl w:val="nil"/>
                  </w:tcBorders>
                  <w:noWrap w:val="0"/>
                  <w:vAlign w:val="center"/>
                </w:tcPr>
                <w:p w14:paraId="561E7BD9">
                  <w:pPr>
                    <w:jc w:val="center"/>
                    <w:rPr>
                      <w:rFonts w:hint="default" w:ascii="Times New Roman" w:hAnsi="Times New Roman" w:cs="Times New Roman" w:eastAsiaTheme="minorEastAsia"/>
                      <w:b w:val="0"/>
                      <w:bCs w:val="0"/>
                      <w:color w:val="auto"/>
                      <w:sz w:val="21"/>
                      <w:szCs w:val="21"/>
                      <w:highlight w:val="none"/>
                      <w:u w:val="none"/>
                      <w:lang w:val="en-US" w:eastAsia="zh-CN"/>
                    </w:rPr>
                  </w:pPr>
                  <w:r>
                    <w:rPr>
                      <w:rFonts w:hint="eastAsia" w:cs="Times New Roman" w:eastAsiaTheme="minorEastAsia"/>
                      <w:b w:val="0"/>
                      <w:bCs w:val="0"/>
                      <w:color w:val="auto"/>
                      <w:sz w:val="21"/>
                      <w:szCs w:val="21"/>
                      <w:highlight w:val="none"/>
                      <w:lang w:val="en-US" w:eastAsia="zh-CN"/>
                    </w:rPr>
                    <w:t>28890</w:t>
                  </w:r>
                  <w:r>
                    <w:rPr>
                      <w:rFonts w:hint="default" w:ascii="Times New Roman" w:hAnsi="Times New Roman" w:cs="Times New Roman" w:eastAsiaTheme="minorEastAsia"/>
                      <w:color w:val="auto"/>
                      <w:kern w:val="0"/>
                      <w:sz w:val="21"/>
                      <w:szCs w:val="21"/>
                      <w:highlight w:val="none"/>
                      <w:u w:val="none"/>
                    </w:rPr>
                    <w:t>m</w:t>
                  </w:r>
                  <w:r>
                    <w:rPr>
                      <w:rFonts w:hint="default" w:ascii="Times New Roman" w:hAnsi="Times New Roman" w:cs="Times New Roman" w:eastAsiaTheme="minorEastAsia"/>
                      <w:color w:val="auto"/>
                      <w:kern w:val="0"/>
                      <w:sz w:val="21"/>
                      <w:szCs w:val="21"/>
                      <w:highlight w:val="none"/>
                      <w:u w:val="none"/>
                      <w:vertAlign w:val="superscript"/>
                    </w:rPr>
                    <w:t>3</w:t>
                  </w:r>
                  <w:r>
                    <w:rPr>
                      <w:rFonts w:hint="default" w:ascii="Times New Roman" w:hAnsi="Times New Roman" w:cs="Times New Roman" w:eastAsiaTheme="minorEastAsia"/>
                      <w:color w:val="auto"/>
                      <w:kern w:val="0"/>
                      <w:sz w:val="21"/>
                      <w:szCs w:val="21"/>
                      <w:highlight w:val="none"/>
                      <w:u w:val="none"/>
                    </w:rPr>
                    <w:t>/a</w:t>
                  </w:r>
                </w:p>
              </w:tc>
              <w:tc>
                <w:tcPr>
                  <w:tcW w:w="742" w:type="pct"/>
                  <w:tcBorders>
                    <w:tl2br w:val="nil"/>
                    <w:tr2bl w:val="nil"/>
                  </w:tcBorders>
                  <w:noWrap w:val="0"/>
                  <w:vAlign w:val="center"/>
                </w:tcPr>
                <w:p w14:paraId="22EADDF7">
                  <w:pPr>
                    <w:jc w:val="center"/>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cs="Times New Roman" w:eastAsiaTheme="minorEastAsia"/>
                      <w:b w:val="0"/>
                      <w:bCs w:val="0"/>
                      <w:color w:val="auto"/>
                      <w:sz w:val="21"/>
                      <w:szCs w:val="21"/>
                      <w:highlight w:val="none"/>
                      <w:lang w:val="en-US" w:eastAsia="zh-CN"/>
                    </w:rPr>
                    <w:t>/</w:t>
                  </w:r>
                </w:p>
              </w:tc>
              <w:tc>
                <w:tcPr>
                  <w:tcW w:w="1764" w:type="pct"/>
                  <w:tcBorders>
                    <w:tl2br w:val="nil"/>
                    <w:tr2bl w:val="nil"/>
                  </w:tcBorders>
                  <w:noWrap w:val="0"/>
                  <w:vAlign w:val="center"/>
                </w:tcPr>
                <w:p w14:paraId="7EB421BA">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bCs/>
                      <w:color w:val="auto"/>
                      <w:sz w:val="21"/>
                      <w:szCs w:val="21"/>
                      <w:highlight w:val="none"/>
                    </w:rPr>
                    <w:t>由</w:t>
                  </w:r>
                  <w:r>
                    <w:rPr>
                      <w:rFonts w:hint="eastAsia" w:cs="Times New Roman" w:eastAsiaTheme="minorEastAsia"/>
                      <w:bCs/>
                      <w:color w:val="auto"/>
                      <w:sz w:val="21"/>
                      <w:szCs w:val="21"/>
                      <w:highlight w:val="none"/>
                      <w:lang w:val="en-US" w:eastAsia="zh-CN"/>
                    </w:rPr>
                    <w:t>叶县保安镇三村供水系统</w:t>
                  </w:r>
                  <w:r>
                    <w:rPr>
                      <w:rFonts w:hint="default" w:ascii="Times New Roman" w:hAnsi="Times New Roman" w:cs="Times New Roman" w:eastAsiaTheme="minorEastAsia"/>
                      <w:bCs/>
                      <w:color w:val="auto"/>
                      <w:sz w:val="21"/>
                      <w:szCs w:val="21"/>
                      <w:highlight w:val="none"/>
                      <w:lang w:val="en-US" w:eastAsia="zh-CN"/>
                    </w:rPr>
                    <w:t>供给</w:t>
                  </w:r>
                </w:p>
              </w:tc>
            </w:tr>
            <w:tr w14:paraId="53CF3FD3">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379" w:hRule="atLeast"/>
              </w:trPr>
              <w:tc>
                <w:tcPr>
                  <w:tcW w:w="511" w:type="pct"/>
                  <w:vMerge w:val="continue"/>
                  <w:tcBorders>
                    <w:tl2br w:val="nil"/>
                    <w:tr2bl w:val="nil"/>
                  </w:tcBorders>
                  <w:noWrap w:val="0"/>
                  <w:vAlign w:val="center"/>
                </w:tcPr>
                <w:p w14:paraId="77818291">
                  <w:pPr>
                    <w:jc w:val="center"/>
                    <w:rPr>
                      <w:rFonts w:hint="default" w:ascii="Times New Roman" w:hAnsi="Times New Roman" w:cs="Times New Roman" w:eastAsiaTheme="minorEastAsia"/>
                      <w:b w:val="0"/>
                      <w:bCs w:val="0"/>
                      <w:color w:val="auto"/>
                      <w:sz w:val="21"/>
                      <w:szCs w:val="21"/>
                      <w:lang w:val="en-US" w:eastAsia="zh-CN"/>
                    </w:rPr>
                  </w:pPr>
                </w:p>
              </w:tc>
              <w:tc>
                <w:tcPr>
                  <w:tcW w:w="695" w:type="pct"/>
                  <w:tcBorders>
                    <w:tl2br w:val="nil"/>
                    <w:tr2bl w:val="nil"/>
                  </w:tcBorders>
                  <w:noWrap w:val="0"/>
                  <w:vAlign w:val="center"/>
                </w:tcPr>
                <w:p w14:paraId="12E290E5">
                  <w:pPr>
                    <w:jc w:val="center"/>
                    <w:rPr>
                      <w:rFonts w:hint="default" w:ascii="Times New Roman" w:hAnsi="Times New Roman" w:cs="Times New Roman" w:eastAsiaTheme="minorEastAsia"/>
                      <w:b w:val="0"/>
                      <w:bCs w:val="0"/>
                      <w:color w:val="auto"/>
                      <w:sz w:val="21"/>
                      <w:szCs w:val="21"/>
                      <w:u w:val="none"/>
                      <w:lang w:val="en-US" w:eastAsia="zh-CN"/>
                    </w:rPr>
                  </w:pPr>
                  <w:r>
                    <w:rPr>
                      <w:rFonts w:hint="default" w:ascii="Times New Roman" w:hAnsi="Times New Roman" w:cs="Times New Roman" w:eastAsiaTheme="minorEastAsia"/>
                      <w:b w:val="0"/>
                      <w:bCs w:val="0"/>
                      <w:color w:val="auto"/>
                      <w:sz w:val="21"/>
                      <w:szCs w:val="21"/>
                      <w:u w:val="none"/>
                      <w:lang w:val="en-US" w:eastAsia="zh-CN"/>
                    </w:rPr>
                    <w:t>电</w:t>
                  </w:r>
                </w:p>
              </w:tc>
              <w:tc>
                <w:tcPr>
                  <w:tcW w:w="846" w:type="dxa"/>
                  <w:tcBorders>
                    <w:tl2br w:val="nil"/>
                    <w:tr2bl w:val="nil"/>
                  </w:tcBorders>
                  <w:noWrap w:val="0"/>
                  <w:vAlign w:val="center"/>
                </w:tcPr>
                <w:p w14:paraId="68FEDD0E">
                  <w:pPr>
                    <w:spacing w:line="400" w:lineRule="exact"/>
                    <w:jc w:val="center"/>
                    <w:rPr>
                      <w:rFonts w:hint="default" w:ascii="Times New Roman" w:hAnsi="Times New Roman" w:cs="Times New Roman" w:eastAsiaTheme="minorEastAsia"/>
                      <w:b w:val="0"/>
                      <w:bCs w:val="0"/>
                      <w:color w:val="auto"/>
                      <w:sz w:val="21"/>
                      <w:szCs w:val="21"/>
                      <w:u w:val="none"/>
                      <w:lang w:val="en-US" w:eastAsia="zh-CN"/>
                    </w:rPr>
                  </w:pPr>
                  <w:r>
                    <w:rPr>
                      <w:rFonts w:hint="eastAsia"/>
                      <w:color w:val="auto"/>
                      <w:lang w:val="en-US" w:eastAsia="zh-CN"/>
                    </w:rPr>
                    <w:t>/</w:t>
                  </w:r>
                </w:p>
              </w:tc>
              <w:tc>
                <w:tcPr>
                  <w:tcW w:w="757" w:type="pct"/>
                  <w:tcBorders>
                    <w:tl2br w:val="nil"/>
                    <w:tr2bl w:val="nil"/>
                  </w:tcBorders>
                  <w:noWrap w:val="0"/>
                  <w:vAlign w:val="center"/>
                </w:tcPr>
                <w:p w14:paraId="0F4E85A6">
                  <w:pPr>
                    <w:jc w:val="center"/>
                    <w:rPr>
                      <w:rFonts w:hint="default" w:ascii="Times New Roman" w:hAnsi="Times New Roman" w:cs="Times New Roman" w:eastAsiaTheme="minorEastAsia"/>
                      <w:b w:val="0"/>
                      <w:bCs w:val="0"/>
                      <w:color w:val="auto"/>
                      <w:sz w:val="21"/>
                      <w:szCs w:val="21"/>
                      <w:highlight w:val="none"/>
                      <w:u w:val="none"/>
                      <w:lang w:val="en-US" w:eastAsia="zh-CN"/>
                    </w:rPr>
                  </w:pPr>
                  <w:r>
                    <w:rPr>
                      <w:rFonts w:hint="default" w:ascii="Times New Roman" w:hAnsi="Times New Roman" w:cs="Times New Roman" w:eastAsiaTheme="minorEastAsia"/>
                      <w:color w:val="auto"/>
                      <w:kern w:val="0"/>
                      <w:sz w:val="21"/>
                      <w:szCs w:val="21"/>
                      <w:highlight w:val="none"/>
                      <w:u w:val="none"/>
                      <w:lang w:val="en-US" w:eastAsia="zh-CN"/>
                    </w:rPr>
                    <w:t>1</w:t>
                  </w:r>
                  <w:r>
                    <w:rPr>
                      <w:rFonts w:hint="eastAsia" w:cs="Times New Roman" w:eastAsiaTheme="minorEastAsia"/>
                      <w:color w:val="auto"/>
                      <w:kern w:val="0"/>
                      <w:sz w:val="21"/>
                      <w:szCs w:val="21"/>
                      <w:highlight w:val="none"/>
                      <w:u w:val="none"/>
                      <w:lang w:val="en-US" w:eastAsia="zh-CN"/>
                    </w:rPr>
                    <w:t>0</w:t>
                  </w:r>
                  <w:r>
                    <w:rPr>
                      <w:rFonts w:hint="default" w:ascii="Times New Roman" w:hAnsi="Times New Roman" w:cs="Times New Roman" w:eastAsiaTheme="minorEastAsia"/>
                      <w:color w:val="auto"/>
                      <w:kern w:val="0"/>
                      <w:sz w:val="21"/>
                      <w:szCs w:val="21"/>
                      <w:highlight w:val="none"/>
                      <w:u w:val="none"/>
                    </w:rPr>
                    <w:t>万kW·h/a</w:t>
                  </w:r>
                </w:p>
              </w:tc>
              <w:tc>
                <w:tcPr>
                  <w:tcW w:w="742" w:type="pct"/>
                  <w:tcBorders>
                    <w:tl2br w:val="nil"/>
                    <w:tr2bl w:val="nil"/>
                  </w:tcBorders>
                  <w:noWrap w:val="0"/>
                  <w:vAlign w:val="center"/>
                </w:tcPr>
                <w:p w14:paraId="0DE642F8">
                  <w:pPr>
                    <w:jc w:val="center"/>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cs="Times New Roman" w:eastAsiaTheme="minorEastAsia"/>
                      <w:b w:val="0"/>
                      <w:bCs w:val="0"/>
                      <w:color w:val="auto"/>
                      <w:sz w:val="21"/>
                      <w:szCs w:val="21"/>
                      <w:highlight w:val="none"/>
                      <w:lang w:val="en-US" w:eastAsia="zh-CN"/>
                    </w:rPr>
                    <w:t>/</w:t>
                  </w:r>
                </w:p>
              </w:tc>
              <w:tc>
                <w:tcPr>
                  <w:tcW w:w="1764" w:type="pct"/>
                  <w:tcBorders>
                    <w:tl2br w:val="nil"/>
                    <w:tr2bl w:val="nil"/>
                  </w:tcBorders>
                  <w:noWrap w:val="0"/>
                  <w:vAlign w:val="center"/>
                </w:tcPr>
                <w:p w14:paraId="0EF385A7">
                  <w:pPr>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highlight w:val="none"/>
                      <w:lang w:val="en-US" w:eastAsia="zh-CN"/>
                    </w:rPr>
                    <w:t>由</w:t>
                  </w:r>
                  <w:r>
                    <w:rPr>
                      <w:rFonts w:hint="eastAsia" w:cs="Times New Roman" w:eastAsiaTheme="minorEastAsia"/>
                      <w:bCs/>
                      <w:color w:val="auto"/>
                      <w:sz w:val="21"/>
                      <w:szCs w:val="21"/>
                      <w:highlight w:val="none"/>
                      <w:lang w:val="en-US" w:eastAsia="zh-CN"/>
                    </w:rPr>
                    <w:t>叶县保安镇三村</w:t>
                  </w:r>
                  <w:r>
                    <w:rPr>
                      <w:rFonts w:hint="default" w:ascii="Times New Roman" w:hAnsi="Times New Roman" w:cs="Times New Roman" w:eastAsiaTheme="minorEastAsia"/>
                      <w:color w:val="auto"/>
                      <w:sz w:val="21"/>
                      <w:szCs w:val="21"/>
                      <w:highlight w:val="none"/>
                      <w:lang w:val="en-US" w:eastAsia="zh-CN"/>
                    </w:rPr>
                    <w:t>电网供给</w:t>
                  </w:r>
                </w:p>
              </w:tc>
            </w:tr>
          </w:tbl>
          <w:p w14:paraId="0F3B10DA">
            <w:pPr>
              <w:keepNext w:val="0"/>
              <w:keepLines w:val="0"/>
              <w:pageBreakBefore w:val="0"/>
              <w:widowControl w:val="0"/>
              <w:tabs>
                <w:tab w:val="left" w:pos="1260"/>
              </w:tabs>
              <w:kinsoku/>
              <w:wordWrap/>
              <w:overflowPunct/>
              <w:topLinePunct w:val="0"/>
              <w:autoSpaceDE/>
              <w:autoSpaceDN/>
              <w:bidi w:val="0"/>
              <w:adjustRightInd w:val="0"/>
              <w:snapToGrid/>
              <w:spacing w:line="500" w:lineRule="exact"/>
              <w:ind w:firstLine="480" w:firstLineChars="200"/>
              <w:textAlignment w:val="auto"/>
              <w:outlineLvl w:val="1"/>
              <w:rPr>
                <w:rFonts w:hint="eastAsia" w:ascii="Times New Roman" w:hAnsi="Times New Roman" w:eastAsia="宋体" w:cs="Times New Roman"/>
                <w:b w:val="0"/>
                <w:bCs w:val="0"/>
                <w:color w:val="auto"/>
                <w:sz w:val="24"/>
                <w:highlight w:val="none"/>
                <w:u w:val="single"/>
                <w:lang w:val="en-US" w:eastAsia="zh-CN"/>
              </w:rPr>
            </w:pPr>
            <w:r>
              <w:rPr>
                <w:rFonts w:hint="eastAsia"/>
                <w:b w:val="0"/>
                <w:bCs w:val="0"/>
                <w:color w:val="auto"/>
                <w:sz w:val="24"/>
                <w:highlight w:val="none"/>
                <w:u w:val="single"/>
                <w:lang w:val="en-US" w:eastAsia="zh-CN"/>
              </w:rPr>
              <w:t>减水</w:t>
            </w:r>
            <w:r>
              <w:rPr>
                <w:rFonts w:hint="eastAsia"/>
                <w:b w:val="0"/>
                <w:bCs w:val="0"/>
                <w:color w:val="auto"/>
                <w:sz w:val="24"/>
                <w:highlight w:val="none"/>
                <w:u w:val="single"/>
              </w:rPr>
              <w:t>剂：属于阴离子表面活性剂，</w:t>
            </w:r>
            <w:r>
              <w:rPr>
                <w:rFonts w:hint="eastAsia"/>
                <w:b w:val="0"/>
                <w:bCs w:val="0"/>
                <w:color w:val="auto"/>
                <w:sz w:val="24"/>
                <w:highlight w:val="none"/>
                <w:u w:val="single"/>
                <w:lang w:val="en-US" w:eastAsia="zh-CN"/>
              </w:rPr>
              <w:t>含</w:t>
            </w:r>
            <w:r>
              <w:rPr>
                <w:rFonts w:hint="eastAsia"/>
                <w:b w:val="0"/>
                <w:bCs w:val="0"/>
                <w:color w:val="auto"/>
                <w:sz w:val="24"/>
                <w:highlight w:val="none"/>
                <w:u w:val="single"/>
              </w:rPr>
              <w:t>有木质素磺酸盐。在拌制混凝士的过程中掺入用以改善混凝士性能的物质，对水泥颗粒有分散作用，能改善其工作性，减少单位用水量，改善混凝士拌合物的流动性；或减少单位水泥用量，节约水泥的目的。混凝士外加剂的摻量一般不大于水泥质量的5%。项目使用的外加剂均为环保型新型外加剂，不属于有毒强腐蚀的危险溶剂。</w:t>
            </w:r>
          </w:p>
          <w:p w14:paraId="69A7F34E">
            <w:pPr>
              <w:keepNext w:val="0"/>
              <w:keepLines w:val="0"/>
              <w:pageBreakBefore w:val="0"/>
              <w:widowControl w:val="0"/>
              <w:tabs>
                <w:tab w:val="left" w:pos="1260"/>
              </w:tabs>
              <w:kinsoku/>
              <w:wordWrap/>
              <w:overflowPunct/>
              <w:topLinePunct w:val="0"/>
              <w:autoSpaceDE/>
              <w:autoSpaceDN/>
              <w:bidi w:val="0"/>
              <w:adjustRightInd w:val="0"/>
              <w:snapToGrid/>
              <w:spacing w:line="500" w:lineRule="exact"/>
              <w:ind w:firstLine="480" w:firstLineChars="200"/>
              <w:textAlignment w:val="auto"/>
              <w:outlineLvl w:val="1"/>
              <w:rPr>
                <w:rFonts w:hint="default" w:ascii="Times New Roman" w:hAnsi="Times New Roman" w:eastAsia="宋体" w:cs="Times New Roman"/>
                <w:b w:val="0"/>
                <w:bCs w:val="0"/>
                <w:color w:val="auto"/>
                <w:sz w:val="24"/>
                <w:highlight w:val="none"/>
                <w:u w:val="none"/>
                <w:lang w:val="en-US" w:eastAsia="zh-CN"/>
              </w:rPr>
            </w:pPr>
            <w:r>
              <w:rPr>
                <w:rFonts w:hint="eastAsia" w:ascii="Times New Roman" w:hAnsi="Times New Roman" w:eastAsia="宋体" w:cs="Times New Roman"/>
                <w:b w:val="0"/>
                <w:bCs w:val="0"/>
                <w:color w:val="auto"/>
                <w:sz w:val="24"/>
                <w:highlight w:val="none"/>
                <w:u w:val="none"/>
                <w:lang w:val="en-US" w:eastAsia="zh-CN"/>
              </w:rPr>
              <w:t>机械润滑油：机械工业用润滑脂一般指钙基润滑，脂钙基润滑脂是用天然脂肪酸钙皂稠化中等粘度的矿物润滑油制成的。润滑脂英文名：lubricatinggrease；grease厚的油脂状半固体。用于机械起润滑和密封作用。也用于金属的摩擦部分，走表面，起填充空隙和防锈作用。主要由矿物油或合成润滑油)和稠化剂调制而成。一般相对密度为0.9~1.5，外观黄色，熔点根据油脂种类不同而不同。</w:t>
            </w:r>
          </w:p>
          <w:p w14:paraId="0BCB6B93">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b/>
                <w:color w:val="auto"/>
              </w:rPr>
            </w:pPr>
            <w:r>
              <w:rPr>
                <w:rFonts w:hint="eastAsia" w:ascii="Times New Roman" w:hAnsi="Times New Roman" w:cs="Times New Roman"/>
                <w:b/>
                <w:color w:val="auto"/>
                <w:highlight w:val="none"/>
                <w:lang w:val="en-US" w:eastAsia="zh-CN"/>
              </w:rPr>
              <w:t>5</w:t>
            </w:r>
            <w:r>
              <w:rPr>
                <w:rFonts w:hint="default" w:ascii="Times New Roman" w:hAnsi="Times New Roman" w:cs="Times New Roman"/>
                <w:b/>
                <w:color w:val="auto"/>
                <w:highlight w:val="none"/>
              </w:rPr>
              <w:t>、</w:t>
            </w:r>
            <w:r>
              <w:rPr>
                <w:rFonts w:hint="default" w:ascii="Times New Roman" w:hAnsi="Times New Roman" w:cs="Times New Roman"/>
                <w:b/>
                <w:color w:val="auto"/>
                <w:highlight w:val="none"/>
                <w:lang w:val="en-US" w:eastAsia="zh-CN"/>
              </w:rPr>
              <w:t>本项目</w:t>
            </w:r>
            <w:r>
              <w:rPr>
                <w:rFonts w:hint="default" w:ascii="Times New Roman" w:hAnsi="Times New Roman" w:cs="Times New Roman"/>
                <w:b/>
                <w:color w:val="auto"/>
                <w:highlight w:val="none"/>
              </w:rPr>
              <w:t>主</w:t>
            </w:r>
            <w:r>
              <w:rPr>
                <w:rFonts w:hint="default" w:ascii="Times New Roman" w:hAnsi="Times New Roman" w:cs="Times New Roman"/>
                <w:b/>
                <w:color w:val="auto"/>
              </w:rPr>
              <w:t>要</w:t>
            </w:r>
            <w:r>
              <w:rPr>
                <w:rFonts w:hint="default" w:ascii="Times New Roman" w:hAnsi="Times New Roman" w:cs="Times New Roman"/>
                <w:b/>
                <w:color w:val="auto"/>
                <w:lang w:val="en-US" w:eastAsia="zh-CN"/>
              </w:rPr>
              <w:t>生产</w:t>
            </w:r>
            <w:r>
              <w:rPr>
                <w:rFonts w:hint="default" w:ascii="Times New Roman" w:hAnsi="Times New Roman" w:cs="Times New Roman"/>
                <w:b/>
                <w:color w:val="auto"/>
              </w:rPr>
              <w:t>设备</w:t>
            </w:r>
          </w:p>
          <w:p w14:paraId="00A387C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本项目主要生产设备见</w:t>
            </w:r>
            <w:r>
              <w:rPr>
                <w:rFonts w:hint="eastAsia" w:cs="Times New Roman"/>
                <w:color w:val="auto"/>
                <w:sz w:val="24"/>
                <w:lang w:val="en-US" w:eastAsia="zh-CN"/>
              </w:rPr>
              <w:t>下</w:t>
            </w:r>
            <w:r>
              <w:rPr>
                <w:rFonts w:hint="default" w:ascii="Times New Roman" w:hAnsi="Times New Roman" w:cs="Times New Roman"/>
                <w:color w:val="auto"/>
                <w:sz w:val="24"/>
              </w:rPr>
              <w:t>表。</w:t>
            </w:r>
          </w:p>
          <w:p w14:paraId="7291AD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lang w:val="en-US" w:eastAsia="zh-CN" w:bidi="ar"/>
              </w:rPr>
            </w:pPr>
            <w:r>
              <w:rPr>
                <w:rFonts w:hint="default" w:ascii="Times New Roman" w:hAnsi="Times New Roman" w:eastAsia="宋体" w:cs="Times New Roman"/>
                <w:b/>
                <w:bCs w:val="0"/>
                <w:color w:val="auto"/>
                <w:sz w:val="21"/>
                <w:szCs w:val="21"/>
                <w:lang w:val="en-US" w:eastAsia="zh-CN" w:bidi="ar"/>
              </w:rPr>
              <w:t>表</w:t>
            </w:r>
            <w:r>
              <w:rPr>
                <w:rFonts w:hint="eastAsia" w:ascii="Times New Roman" w:hAnsi="Times New Roman" w:eastAsia="宋体" w:cs="Times New Roman"/>
                <w:b/>
                <w:bCs w:val="0"/>
                <w:color w:val="auto"/>
                <w:sz w:val="21"/>
                <w:szCs w:val="21"/>
                <w:lang w:val="en-US" w:eastAsia="zh-CN" w:bidi="ar"/>
              </w:rPr>
              <w:t>2-</w:t>
            </w:r>
            <w:r>
              <w:rPr>
                <w:rFonts w:hint="eastAsia" w:cs="Times New Roman"/>
                <w:b/>
                <w:bCs w:val="0"/>
                <w:color w:val="auto"/>
                <w:sz w:val="21"/>
                <w:szCs w:val="21"/>
                <w:lang w:val="en-US" w:eastAsia="zh-CN" w:bidi="ar"/>
              </w:rPr>
              <w:t>4</w:t>
            </w:r>
            <w:r>
              <w:rPr>
                <w:rFonts w:hint="default" w:ascii="Times New Roman" w:hAnsi="Times New Roman" w:eastAsia="宋体" w:cs="Times New Roman"/>
                <w:b/>
                <w:bCs w:val="0"/>
                <w:color w:val="auto"/>
                <w:sz w:val="21"/>
                <w:szCs w:val="21"/>
                <w:lang w:val="en-US" w:eastAsia="zh-CN" w:bidi="ar"/>
              </w:rPr>
              <w:t xml:space="preserve"> </w:t>
            </w:r>
            <w:r>
              <w:rPr>
                <w:rFonts w:hint="eastAsia" w:cs="Times New Roman"/>
                <w:b/>
                <w:bCs w:val="0"/>
                <w:color w:val="auto"/>
                <w:sz w:val="21"/>
                <w:szCs w:val="21"/>
                <w:lang w:val="en-US" w:eastAsia="zh-CN" w:bidi="ar"/>
              </w:rPr>
              <w:t>项目</w:t>
            </w:r>
            <w:r>
              <w:rPr>
                <w:rFonts w:hint="eastAsia" w:ascii="Times New Roman" w:hAnsi="Times New Roman" w:eastAsia="宋体" w:cs="Times New Roman"/>
                <w:b/>
                <w:bCs w:val="0"/>
                <w:color w:val="auto"/>
                <w:sz w:val="21"/>
                <w:szCs w:val="21"/>
                <w:lang w:val="en-US" w:eastAsia="zh-CN" w:bidi="ar"/>
              </w:rPr>
              <w:t>生产</w:t>
            </w:r>
            <w:r>
              <w:rPr>
                <w:rFonts w:hint="default" w:ascii="Times New Roman" w:hAnsi="Times New Roman" w:eastAsia="宋体" w:cs="Times New Roman"/>
                <w:b/>
                <w:bCs w:val="0"/>
                <w:color w:val="auto"/>
                <w:sz w:val="21"/>
                <w:szCs w:val="21"/>
                <w:lang w:val="en-US" w:eastAsia="zh-CN" w:bidi="ar"/>
              </w:rPr>
              <w:t>主要设备一览表</w:t>
            </w:r>
          </w:p>
          <w:tbl>
            <w:tblPr>
              <w:tblStyle w:val="26"/>
              <w:tblW w:w="4949" w:type="pct"/>
              <w:tblInd w:w="121" w:type="dxa"/>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Layout w:type="fixed"/>
              <w:tblCellMar>
                <w:top w:w="0" w:type="dxa"/>
                <w:left w:w="108" w:type="dxa"/>
                <w:bottom w:w="0" w:type="dxa"/>
                <w:right w:w="108" w:type="dxa"/>
              </w:tblCellMar>
            </w:tblPr>
            <w:tblGrid>
              <w:gridCol w:w="1174"/>
              <w:gridCol w:w="1703"/>
              <w:gridCol w:w="1494"/>
              <w:gridCol w:w="1665"/>
              <w:gridCol w:w="1890"/>
            </w:tblGrid>
            <w:tr w14:paraId="66DB158E">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545" w:hRule="atLeast"/>
              </w:trPr>
              <w:tc>
                <w:tcPr>
                  <w:tcW w:w="740" w:type="pct"/>
                  <w:tcBorders>
                    <w:tl2br w:val="nil"/>
                    <w:tr2bl w:val="nil"/>
                  </w:tcBorders>
                  <w:noWrap w:val="0"/>
                  <w:vAlign w:val="center"/>
                </w:tcPr>
                <w:p w14:paraId="7791E5AE">
                  <w:pPr>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序号</w:t>
                  </w:r>
                </w:p>
              </w:tc>
              <w:tc>
                <w:tcPr>
                  <w:tcW w:w="1074" w:type="pct"/>
                  <w:tcBorders>
                    <w:tl2br w:val="nil"/>
                    <w:tr2bl w:val="nil"/>
                  </w:tcBorders>
                  <w:noWrap w:val="0"/>
                  <w:vAlign w:val="center"/>
                </w:tcPr>
                <w:p w14:paraId="3D14DAE1">
                  <w:pPr>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名称</w:t>
                  </w:r>
                </w:p>
              </w:tc>
              <w:tc>
                <w:tcPr>
                  <w:tcW w:w="942" w:type="pct"/>
                  <w:tcBorders>
                    <w:tl2br w:val="nil"/>
                    <w:tr2bl w:val="nil"/>
                  </w:tcBorders>
                  <w:noWrap w:val="0"/>
                  <w:vAlign w:val="center"/>
                </w:tcPr>
                <w:p w14:paraId="33DDD89C">
                  <w:pPr>
                    <w:jc w:val="center"/>
                    <w:rPr>
                      <w:rFonts w:hint="default" w:ascii="Times New Roman" w:hAnsi="Times New Roman" w:cs="Times New Roman" w:eastAsiaTheme="minorEastAsia"/>
                      <w:b/>
                      <w:bCs/>
                      <w:color w:val="auto"/>
                      <w:sz w:val="21"/>
                      <w:szCs w:val="21"/>
                      <w:highlight w:val="none"/>
                      <w:lang w:eastAsia="zh-CN"/>
                    </w:rPr>
                  </w:pPr>
                  <w:r>
                    <w:rPr>
                      <w:rFonts w:hint="eastAsia" w:cs="Times New Roman" w:eastAsiaTheme="minorEastAsia"/>
                      <w:b/>
                      <w:bCs/>
                      <w:color w:val="auto"/>
                      <w:sz w:val="21"/>
                      <w:szCs w:val="21"/>
                      <w:highlight w:val="none"/>
                      <w:lang w:val="en-US" w:eastAsia="zh-CN"/>
                    </w:rPr>
                    <w:t>型号</w:t>
                  </w:r>
                </w:p>
              </w:tc>
              <w:tc>
                <w:tcPr>
                  <w:tcW w:w="1050" w:type="pct"/>
                  <w:tcBorders>
                    <w:tl2br w:val="nil"/>
                    <w:tr2bl w:val="nil"/>
                  </w:tcBorders>
                  <w:noWrap w:val="0"/>
                  <w:vAlign w:val="center"/>
                </w:tcPr>
                <w:p w14:paraId="2457E157">
                  <w:pPr>
                    <w:jc w:val="center"/>
                    <w:rPr>
                      <w:rFonts w:hint="default"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单位</w:t>
                  </w:r>
                </w:p>
              </w:tc>
              <w:tc>
                <w:tcPr>
                  <w:tcW w:w="1192" w:type="pct"/>
                  <w:tcBorders>
                    <w:tl2br w:val="nil"/>
                    <w:tr2bl w:val="nil"/>
                  </w:tcBorders>
                  <w:noWrap w:val="0"/>
                  <w:vAlign w:val="center"/>
                </w:tcPr>
                <w:p w14:paraId="3173261B">
                  <w:pPr>
                    <w:jc w:val="center"/>
                    <w:rPr>
                      <w:rFonts w:hint="default"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数量</w:t>
                  </w:r>
                </w:p>
              </w:tc>
            </w:tr>
            <w:tr w14:paraId="2C0B914B">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8" w:hRule="atLeast"/>
              </w:trPr>
              <w:tc>
                <w:tcPr>
                  <w:tcW w:w="740" w:type="pct"/>
                  <w:tcBorders>
                    <w:tl2br w:val="nil"/>
                    <w:tr2bl w:val="nil"/>
                  </w:tcBorders>
                  <w:noWrap w:val="0"/>
                  <w:vAlign w:val="center"/>
                </w:tcPr>
                <w:p w14:paraId="70B0A3C8">
                  <w:pPr>
                    <w:spacing w:line="360" w:lineRule="exact"/>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rPr>
                    <w:t>1</w:t>
                  </w:r>
                </w:p>
              </w:tc>
              <w:tc>
                <w:tcPr>
                  <w:tcW w:w="1074" w:type="pct"/>
                  <w:tcBorders>
                    <w:tl2br w:val="nil"/>
                    <w:tr2bl w:val="nil"/>
                  </w:tcBorders>
                  <w:noWrap w:val="0"/>
                  <w:vAlign w:val="center"/>
                </w:tcPr>
                <w:p w14:paraId="52DB64EE">
                  <w:pPr>
                    <w:spacing w:line="400" w:lineRule="exact"/>
                    <w:ind w:firstLine="420" w:firstLineChars="200"/>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搅拌机组</w:t>
                  </w:r>
                </w:p>
              </w:tc>
              <w:tc>
                <w:tcPr>
                  <w:tcW w:w="942" w:type="pct"/>
                  <w:tcBorders>
                    <w:tl2br w:val="nil"/>
                    <w:tr2bl w:val="nil"/>
                  </w:tcBorders>
                  <w:noWrap w:val="0"/>
                  <w:vAlign w:val="center"/>
                </w:tcPr>
                <w:p w14:paraId="51D0206D">
                  <w:pPr>
                    <w:spacing w:line="400" w:lineRule="exact"/>
                    <w:ind w:firstLine="420" w:firstLineChars="200"/>
                    <w:rPr>
                      <w:rFonts w:hint="default" w:ascii="Times New Roman" w:hAnsi="Times New Roman" w:cs="Times New Roman" w:eastAsiaTheme="minorEastAsia"/>
                      <w:color w:val="auto"/>
                      <w:sz w:val="21"/>
                      <w:szCs w:val="21"/>
                      <w:highlight w:val="none"/>
                      <w:lang w:val="en-US" w:eastAsia="zh-CN"/>
                    </w:rPr>
                  </w:pPr>
                  <w:r>
                    <w:rPr>
                      <w:color w:val="auto"/>
                      <w:szCs w:val="21"/>
                    </w:rPr>
                    <w:t>120</w:t>
                  </w:r>
                </w:p>
              </w:tc>
              <w:tc>
                <w:tcPr>
                  <w:tcW w:w="1050" w:type="pct"/>
                  <w:tcBorders>
                    <w:tl2br w:val="nil"/>
                    <w:tr2bl w:val="nil"/>
                  </w:tcBorders>
                  <w:noWrap w:val="0"/>
                  <w:vAlign w:val="center"/>
                </w:tcPr>
                <w:p w14:paraId="74642E7A">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套</w:t>
                  </w:r>
                </w:p>
              </w:tc>
              <w:tc>
                <w:tcPr>
                  <w:tcW w:w="1192" w:type="pct"/>
                  <w:tcBorders>
                    <w:tl2br w:val="nil"/>
                    <w:tr2bl w:val="nil"/>
                  </w:tcBorders>
                  <w:noWrap w:val="0"/>
                  <w:vAlign w:val="center"/>
                </w:tcPr>
                <w:p w14:paraId="29194D17">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7AAB2C64">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8" w:hRule="atLeast"/>
              </w:trPr>
              <w:tc>
                <w:tcPr>
                  <w:tcW w:w="740" w:type="pct"/>
                  <w:tcBorders>
                    <w:tl2br w:val="nil"/>
                    <w:tr2bl w:val="nil"/>
                  </w:tcBorders>
                  <w:noWrap w:val="0"/>
                  <w:vAlign w:val="center"/>
                </w:tcPr>
                <w:p w14:paraId="51B0544F">
                  <w:pPr>
                    <w:spacing w:line="360" w:lineRule="exact"/>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rPr>
                    <w:t>2</w:t>
                  </w:r>
                </w:p>
              </w:tc>
              <w:tc>
                <w:tcPr>
                  <w:tcW w:w="1074" w:type="pct"/>
                  <w:tcBorders>
                    <w:tl2br w:val="nil"/>
                    <w:tr2bl w:val="nil"/>
                  </w:tcBorders>
                  <w:noWrap w:val="0"/>
                  <w:vAlign w:val="center"/>
                </w:tcPr>
                <w:p w14:paraId="27EF101B">
                  <w:pPr>
                    <w:spacing w:line="400" w:lineRule="exact"/>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szCs w:val="21"/>
                    </w:rPr>
                    <w:t>配料机</w:t>
                  </w:r>
                </w:p>
              </w:tc>
              <w:tc>
                <w:tcPr>
                  <w:tcW w:w="942" w:type="pct"/>
                  <w:tcBorders>
                    <w:tl2br w:val="nil"/>
                    <w:tr2bl w:val="nil"/>
                  </w:tcBorders>
                  <w:noWrap w:val="0"/>
                  <w:vAlign w:val="top"/>
                </w:tcPr>
                <w:p w14:paraId="4085C6C6">
                  <w:pPr>
                    <w:spacing w:line="400" w:lineRule="exact"/>
                    <w:jc w:val="center"/>
                    <w:rPr>
                      <w:rFonts w:hint="default" w:ascii="Times New Roman" w:hAnsi="Times New Roman" w:cs="Times New Roman" w:eastAsiaTheme="minorEastAsia"/>
                      <w:color w:val="auto"/>
                      <w:kern w:val="2"/>
                      <w:sz w:val="21"/>
                      <w:szCs w:val="21"/>
                      <w:highlight w:val="none"/>
                      <w:lang w:val="en-US" w:eastAsia="zh-CN" w:bidi="ar-SA"/>
                    </w:rPr>
                  </w:pPr>
                  <w:r>
                    <w:rPr>
                      <w:color w:val="auto"/>
                    </w:rPr>
                    <w:t>3200</w:t>
                  </w:r>
                </w:p>
              </w:tc>
              <w:tc>
                <w:tcPr>
                  <w:tcW w:w="1050" w:type="pct"/>
                  <w:tcBorders>
                    <w:tl2br w:val="nil"/>
                    <w:tr2bl w:val="nil"/>
                  </w:tcBorders>
                  <w:noWrap w:val="0"/>
                  <w:vAlign w:val="center"/>
                </w:tcPr>
                <w:p w14:paraId="081F6DC2">
                  <w:pPr>
                    <w:spacing w:line="400" w:lineRule="exact"/>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szCs w:val="21"/>
                    </w:rPr>
                    <w:t>套</w:t>
                  </w:r>
                </w:p>
              </w:tc>
              <w:tc>
                <w:tcPr>
                  <w:tcW w:w="1192" w:type="pct"/>
                  <w:tcBorders>
                    <w:tl2br w:val="nil"/>
                    <w:tr2bl w:val="nil"/>
                  </w:tcBorders>
                  <w:noWrap w:val="0"/>
                  <w:vAlign w:val="center"/>
                </w:tcPr>
                <w:p w14:paraId="7556E053">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3D7B554B">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8" w:hRule="atLeast"/>
              </w:trPr>
              <w:tc>
                <w:tcPr>
                  <w:tcW w:w="740" w:type="pct"/>
                  <w:tcBorders>
                    <w:tl2br w:val="nil"/>
                    <w:tr2bl w:val="nil"/>
                  </w:tcBorders>
                  <w:noWrap w:val="0"/>
                  <w:vAlign w:val="center"/>
                </w:tcPr>
                <w:p w14:paraId="5277AE2C">
                  <w:pPr>
                    <w:spacing w:line="360" w:lineRule="exact"/>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rPr>
                    <w:t>3</w:t>
                  </w:r>
                </w:p>
              </w:tc>
              <w:tc>
                <w:tcPr>
                  <w:tcW w:w="1074" w:type="pct"/>
                  <w:tcBorders>
                    <w:tl2br w:val="nil"/>
                    <w:tr2bl w:val="nil"/>
                  </w:tcBorders>
                  <w:noWrap w:val="0"/>
                  <w:vAlign w:val="center"/>
                </w:tcPr>
                <w:p w14:paraId="06BD9274">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平皮带机</w:t>
                  </w:r>
                </w:p>
              </w:tc>
              <w:tc>
                <w:tcPr>
                  <w:tcW w:w="942" w:type="pct"/>
                  <w:tcBorders>
                    <w:tl2br w:val="nil"/>
                    <w:tr2bl w:val="nil"/>
                  </w:tcBorders>
                  <w:noWrap w:val="0"/>
                  <w:vAlign w:val="top"/>
                </w:tcPr>
                <w:p w14:paraId="62034109">
                  <w:pPr>
                    <w:spacing w:line="400" w:lineRule="exact"/>
                    <w:jc w:val="center"/>
                    <w:rPr>
                      <w:rFonts w:hint="default" w:ascii="Times New Roman" w:hAnsi="Times New Roman" w:cs="Times New Roman" w:eastAsiaTheme="minorEastAsia"/>
                      <w:color w:val="auto"/>
                      <w:sz w:val="21"/>
                      <w:szCs w:val="21"/>
                      <w:highlight w:val="none"/>
                    </w:rPr>
                  </w:pPr>
                  <w:r>
                    <w:rPr>
                      <w:color w:val="auto"/>
                    </w:rPr>
                    <w:t>/</w:t>
                  </w:r>
                </w:p>
              </w:tc>
              <w:tc>
                <w:tcPr>
                  <w:tcW w:w="1050" w:type="pct"/>
                  <w:tcBorders>
                    <w:tl2br w:val="nil"/>
                    <w:tr2bl w:val="nil"/>
                  </w:tcBorders>
                  <w:noWrap w:val="0"/>
                  <w:vAlign w:val="center"/>
                </w:tcPr>
                <w:p w14:paraId="1557F120">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条</w:t>
                  </w:r>
                </w:p>
              </w:tc>
              <w:tc>
                <w:tcPr>
                  <w:tcW w:w="1192" w:type="pct"/>
                  <w:tcBorders>
                    <w:tl2br w:val="nil"/>
                    <w:tr2bl w:val="nil"/>
                  </w:tcBorders>
                  <w:noWrap w:val="0"/>
                  <w:vAlign w:val="center"/>
                </w:tcPr>
                <w:p w14:paraId="2313EDEB">
                  <w:pPr>
                    <w:spacing w:line="400" w:lineRule="exact"/>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szCs w:val="21"/>
                    </w:rPr>
                    <w:t>1</w:t>
                  </w:r>
                </w:p>
              </w:tc>
            </w:tr>
            <w:tr w14:paraId="7AE08029">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56" w:hRule="atLeast"/>
              </w:trPr>
              <w:tc>
                <w:tcPr>
                  <w:tcW w:w="740" w:type="pct"/>
                  <w:tcBorders>
                    <w:tl2br w:val="nil"/>
                    <w:tr2bl w:val="nil"/>
                  </w:tcBorders>
                  <w:noWrap w:val="0"/>
                  <w:vAlign w:val="center"/>
                </w:tcPr>
                <w:p w14:paraId="7DDC79B9">
                  <w:pPr>
                    <w:spacing w:line="360" w:lineRule="exact"/>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rPr>
                    <w:t>4</w:t>
                  </w:r>
                </w:p>
              </w:tc>
              <w:tc>
                <w:tcPr>
                  <w:tcW w:w="1074" w:type="pct"/>
                  <w:tcBorders>
                    <w:tl2br w:val="nil"/>
                    <w:tr2bl w:val="nil"/>
                  </w:tcBorders>
                  <w:noWrap w:val="0"/>
                  <w:vAlign w:val="center"/>
                </w:tcPr>
                <w:p w14:paraId="058BCE24">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斜皮带机</w:t>
                  </w:r>
                </w:p>
              </w:tc>
              <w:tc>
                <w:tcPr>
                  <w:tcW w:w="942" w:type="pct"/>
                  <w:tcBorders>
                    <w:tl2br w:val="nil"/>
                    <w:tr2bl w:val="nil"/>
                  </w:tcBorders>
                  <w:noWrap w:val="0"/>
                  <w:vAlign w:val="top"/>
                </w:tcPr>
                <w:p w14:paraId="2300D87D">
                  <w:pPr>
                    <w:spacing w:line="400" w:lineRule="exact"/>
                    <w:jc w:val="center"/>
                    <w:rPr>
                      <w:rFonts w:hint="default" w:ascii="Times New Roman" w:hAnsi="Times New Roman" w:cs="Times New Roman" w:eastAsiaTheme="minorEastAsia"/>
                      <w:color w:val="auto"/>
                      <w:kern w:val="2"/>
                      <w:sz w:val="21"/>
                      <w:szCs w:val="21"/>
                      <w:highlight w:val="none"/>
                      <w:lang w:val="en-US" w:eastAsia="zh-CN" w:bidi="ar-SA"/>
                    </w:rPr>
                  </w:pPr>
                  <w:r>
                    <w:rPr>
                      <w:color w:val="auto"/>
                    </w:rPr>
                    <w:t>/</w:t>
                  </w:r>
                </w:p>
              </w:tc>
              <w:tc>
                <w:tcPr>
                  <w:tcW w:w="1050" w:type="pct"/>
                  <w:tcBorders>
                    <w:tl2br w:val="nil"/>
                    <w:tr2bl w:val="nil"/>
                  </w:tcBorders>
                  <w:noWrap w:val="0"/>
                  <w:vAlign w:val="center"/>
                </w:tcPr>
                <w:p w14:paraId="6251A05B">
                  <w:pPr>
                    <w:spacing w:line="400" w:lineRule="exact"/>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szCs w:val="21"/>
                    </w:rPr>
                    <w:t>套</w:t>
                  </w:r>
                </w:p>
              </w:tc>
              <w:tc>
                <w:tcPr>
                  <w:tcW w:w="1192" w:type="pct"/>
                  <w:tcBorders>
                    <w:tl2br w:val="nil"/>
                    <w:tr2bl w:val="nil"/>
                  </w:tcBorders>
                  <w:noWrap w:val="0"/>
                  <w:vAlign w:val="center"/>
                </w:tcPr>
                <w:p w14:paraId="3269CEBB">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550DB789">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8" w:hRule="atLeast"/>
              </w:trPr>
              <w:tc>
                <w:tcPr>
                  <w:tcW w:w="740" w:type="pct"/>
                  <w:tcBorders>
                    <w:tl2br w:val="nil"/>
                    <w:tr2bl w:val="nil"/>
                  </w:tcBorders>
                  <w:noWrap w:val="0"/>
                  <w:vAlign w:val="center"/>
                </w:tcPr>
                <w:p w14:paraId="541A25DE">
                  <w:pPr>
                    <w:spacing w:line="360" w:lineRule="exact"/>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rPr>
                    <w:t>5</w:t>
                  </w:r>
                </w:p>
              </w:tc>
              <w:tc>
                <w:tcPr>
                  <w:tcW w:w="1074" w:type="pct"/>
                  <w:tcBorders>
                    <w:tl2br w:val="nil"/>
                    <w:tr2bl w:val="nil"/>
                  </w:tcBorders>
                  <w:noWrap w:val="0"/>
                  <w:vAlign w:val="center"/>
                </w:tcPr>
                <w:p w14:paraId="5F24B137">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主机主楼</w:t>
                  </w:r>
                </w:p>
              </w:tc>
              <w:tc>
                <w:tcPr>
                  <w:tcW w:w="942" w:type="pct"/>
                  <w:tcBorders>
                    <w:tl2br w:val="nil"/>
                    <w:tr2bl w:val="nil"/>
                  </w:tcBorders>
                  <w:noWrap w:val="0"/>
                  <w:vAlign w:val="top"/>
                </w:tcPr>
                <w:p w14:paraId="7FC80818">
                  <w:pPr>
                    <w:spacing w:line="400" w:lineRule="exact"/>
                    <w:jc w:val="center"/>
                    <w:rPr>
                      <w:rFonts w:hint="default" w:ascii="Times New Roman" w:hAnsi="Times New Roman" w:cs="Times New Roman" w:eastAsiaTheme="minorEastAsia"/>
                      <w:color w:val="auto"/>
                      <w:sz w:val="21"/>
                      <w:szCs w:val="21"/>
                      <w:highlight w:val="none"/>
                    </w:rPr>
                  </w:pPr>
                  <w:r>
                    <w:rPr>
                      <w:color w:val="auto"/>
                    </w:rPr>
                    <w:t>/</w:t>
                  </w:r>
                </w:p>
              </w:tc>
              <w:tc>
                <w:tcPr>
                  <w:tcW w:w="1050" w:type="pct"/>
                  <w:tcBorders>
                    <w:tl2br w:val="nil"/>
                    <w:tr2bl w:val="nil"/>
                  </w:tcBorders>
                  <w:noWrap w:val="0"/>
                  <w:vAlign w:val="center"/>
                </w:tcPr>
                <w:p w14:paraId="0BDEA1AE">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套</w:t>
                  </w:r>
                </w:p>
              </w:tc>
              <w:tc>
                <w:tcPr>
                  <w:tcW w:w="1192" w:type="pct"/>
                  <w:tcBorders>
                    <w:tl2br w:val="nil"/>
                    <w:tr2bl w:val="nil"/>
                  </w:tcBorders>
                  <w:noWrap w:val="0"/>
                  <w:vAlign w:val="center"/>
                </w:tcPr>
                <w:p w14:paraId="55FB9DB1">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74CBD29A">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8" w:hRule="atLeast"/>
              </w:trPr>
              <w:tc>
                <w:tcPr>
                  <w:tcW w:w="740" w:type="pct"/>
                  <w:tcBorders>
                    <w:tl2br w:val="nil"/>
                    <w:tr2bl w:val="nil"/>
                  </w:tcBorders>
                  <w:noWrap w:val="0"/>
                  <w:vAlign w:val="center"/>
                </w:tcPr>
                <w:p w14:paraId="558DF9CF">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olor w:val="auto"/>
                    </w:rPr>
                    <w:t>6</w:t>
                  </w:r>
                </w:p>
              </w:tc>
              <w:tc>
                <w:tcPr>
                  <w:tcW w:w="1074" w:type="pct"/>
                  <w:tcBorders>
                    <w:tl2br w:val="nil"/>
                    <w:tr2bl w:val="nil"/>
                  </w:tcBorders>
                  <w:noWrap w:val="0"/>
                  <w:vAlign w:val="center"/>
                </w:tcPr>
                <w:p w14:paraId="303DEA6A">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控制室</w:t>
                  </w:r>
                </w:p>
              </w:tc>
              <w:tc>
                <w:tcPr>
                  <w:tcW w:w="942" w:type="pct"/>
                  <w:tcBorders>
                    <w:tl2br w:val="nil"/>
                    <w:tr2bl w:val="nil"/>
                  </w:tcBorders>
                  <w:noWrap w:val="0"/>
                  <w:vAlign w:val="top"/>
                </w:tcPr>
                <w:p w14:paraId="32E489A4">
                  <w:pPr>
                    <w:spacing w:line="400" w:lineRule="exact"/>
                    <w:jc w:val="center"/>
                    <w:rPr>
                      <w:rFonts w:hint="default" w:ascii="Times New Roman" w:hAnsi="Times New Roman" w:cs="Times New Roman" w:eastAsiaTheme="minorEastAsia"/>
                      <w:color w:val="auto"/>
                      <w:sz w:val="21"/>
                      <w:szCs w:val="21"/>
                      <w:highlight w:val="none"/>
                      <w:lang w:val="en-US" w:eastAsia="zh-CN"/>
                    </w:rPr>
                  </w:pPr>
                  <w:r>
                    <w:rPr>
                      <w:color w:val="auto"/>
                    </w:rPr>
                    <w:t>/</w:t>
                  </w:r>
                </w:p>
              </w:tc>
              <w:tc>
                <w:tcPr>
                  <w:tcW w:w="1050" w:type="pct"/>
                  <w:tcBorders>
                    <w:tl2br w:val="nil"/>
                    <w:tr2bl w:val="nil"/>
                  </w:tcBorders>
                  <w:noWrap w:val="0"/>
                  <w:vAlign w:val="center"/>
                </w:tcPr>
                <w:p w14:paraId="13047D33">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台</w:t>
                  </w:r>
                </w:p>
              </w:tc>
              <w:tc>
                <w:tcPr>
                  <w:tcW w:w="1192" w:type="pct"/>
                  <w:tcBorders>
                    <w:tl2br w:val="nil"/>
                    <w:tr2bl w:val="nil"/>
                  </w:tcBorders>
                  <w:noWrap w:val="0"/>
                  <w:vAlign w:val="center"/>
                </w:tcPr>
                <w:p w14:paraId="0CD8E4EE">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1628DF46">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67" w:hRule="atLeast"/>
              </w:trPr>
              <w:tc>
                <w:tcPr>
                  <w:tcW w:w="740" w:type="pct"/>
                  <w:tcBorders>
                    <w:tl2br w:val="nil"/>
                    <w:tr2bl w:val="nil"/>
                  </w:tcBorders>
                  <w:shd w:val="clear" w:color="auto" w:fill="auto"/>
                  <w:noWrap w:val="0"/>
                  <w:vAlign w:val="center"/>
                </w:tcPr>
                <w:p w14:paraId="5CD820B4">
                  <w:pPr>
                    <w:spacing w:line="360" w:lineRule="exact"/>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rPr>
                    <w:t>7</w:t>
                  </w:r>
                </w:p>
              </w:tc>
              <w:tc>
                <w:tcPr>
                  <w:tcW w:w="1074" w:type="pct"/>
                  <w:tcBorders>
                    <w:tl2br w:val="nil"/>
                    <w:tr2bl w:val="nil"/>
                  </w:tcBorders>
                  <w:noWrap w:val="0"/>
                  <w:vAlign w:val="center"/>
                </w:tcPr>
                <w:p w14:paraId="4BBB1A65">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空压机</w:t>
                  </w:r>
                </w:p>
              </w:tc>
              <w:tc>
                <w:tcPr>
                  <w:tcW w:w="942" w:type="pct"/>
                  <w:tcBorders>
                    <w:tl2br w:val="nil"/>
                    <w:tr2bl w:val="nil"/>
                  </w:tcBorders>
                  <w:noWrap w:val="0"/>
                  <w:vAlign w:val="top"/>
                </w:tcPr>
                <w:p w14:paraId="148B1FBB">
                  <w:pPr>
                    <w:spacing w:line="400" w:lineRule="exact"/>
                    <w:jc w:val="center"/>
                    <w:rPr>
                      <w:rFonts w:hint="default" w:ascii="Times New Roman" w:hAnsi="Times New Roman" w:cs="Times New Roman" w:eastAsiaTheme="minorEastAsia"/>
                      <w:color w:val="auto"/>
                      <w:kern w:val="2"/>
                      <w:sz w:val="21"/>
                      <w:szCs w:val="21"/>
                      <w:highlight w:val="none"/>
                      <w:lang w:val="en-US" w:eastAsia="zh-CN" w:bidi="ar-SA"/>
                    </w:rPr>
                  </w:pPr>
                  <w:r>
                    <w:rPr>
                      <w:color w:val="auto"/>
                    </w:rPr>
                    <w:t>/</w:t>
                  </w:r>
                </w:p>
              </w:tc>
              <w:tc>
                <w:tcPr>
                  <w:tcW w:w="1050" w:type="pct"/>
                  <w:tcBorders>
                    <w:tl2br w:val="nil"/>
                    <w:tr2bl w:val="nil"/>
                  </w:tcBorders>
                  <w:noWrap w:val="0"/>
                  <w:vAlign w:val="center"/>
                </w:tcPr>
                <w:p w14:paraId="1B953A86">
                  <w:pPr>
                    <w:spacing w:line="400" w:lineRule="exact"/>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szCs w:val="21"/>
                    </w:rPr>
                    <w:t>台</w:t>
                  </w:r>
                </w:p>
              </w:tc>
              <w:tc>
                <w:tcPr>
                  <w:tcW w:w="1192" w:type="pct"/>
                  <w:tcBorders>
                    <w:tl2br w:val="nil"/>
                    <w:tr2bl w:val="nil"/>
                  </w:tcBorders>
                  <w:noWrap w:val="0"/>
                  <w:vAlign w:val="center"/>
                </w:tcPr>
                <w:p w14:paraId="4B8B8081">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1501045D">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67" w:hRule="atLeast"/>
              </w:trPr>
              <w:tc>
                <w:tcPr>
                  <w:tcW w:w="740" w:type="pct"/>
                  <w:tcBorders>
                    <w:tl2br w:val="nil"/>
                    <w:tr2bl w:val="nil"/>
                  </w:tcBorders>
                  <w:shd w:val="clear" w:color="auto" w:fill="auto"/>
                  <w:noWrap w:val="0"/>
                  <w:vAlign w:val="center"/>
                </w:tcPr>
                <w:p w14:paraId="2EC79F47">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olor w:val="auto"/>
                    </w:rPr>
                    <w:t>8</w:t>
                  </w:r>
                </w:p>
              </w:tc>
              <w:tc>
                <w:tcPr>
                  <w:tcW w:w="1074" w:type="pct"/>
                  <w:tcBorders>
                    <w:tl2br w:val="nil"/>
                    <w:tr2bl w:val="nil"/>
                  </w:tcBorders>
                  <w:noWrap w:val="0"/>
                  <w:vAlign w:val="center"/>
                </w:tcPr>
                <w:p w14:paraId="3F5384B9">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储气罐</w:t>
                  </w:r>
                </w:p>
              </w:tc>
              <w:tc>
                <w:tcPr>
                  <w:tcW w:w="942" w:type="pct"/>
                  <w:tcBorders>
                    <w:tl2br w:val="nil"/>
                    <w:tr2bl w:val="nil"/>
                  </w:tcBorders>
                  <w:noWrap w:val="0"/>
                  <w:vAlign w:val="top"/>
                </w:tcPr>
                <w:p w14:paraId="29A833BF">
                  <w:pPr>
                    <w:spacing w:line="400" w:lineRule="exact"/>
                    <w:jc w:val="center"/>
                    <w:rPr>
                      <w:rFonts w:hint="default" w:ascii="Times New Roman" w:hAnsi="Times New Roman" w:cs="Times New Roman" w:eastAsiaTheme="minorEastAsia"/>
                      <w:color w:val="auto"/>
                      <w:sz w:val="21"/>
                      <w:szCs w:val="21"/>
                      <w:highlight w:val="none"/>
                      <w:lang w:val="en-US" w:eastAsia="zh-CN"/>
                    </w:rPr>
                  </w:pPr>
                  <w:r>
                    <w:rPr>
                      <w:color w:val="auto"/>
                    </w:rPr>
                    <w:t>/</w:t>
                  </w:r>
                </w:p>
              </w:tc>
              <w:tc>
                <w:tcPr>
                  <w:tcW w:w="1050" w:type="pct"/>
                  <w:tcBorders>
                    <w:tl2br w:val="nil"/>
                    <w:tr2bl w:val="nil"/>
                  </w:tcBorders>
                  <w:noWrap w:val="0"/>
                  <w:vAlign w:val="center"/>
                </w:tcPr>
                <w:p w14:paraId="7A8505EB">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套</w:t>
                  </w:r>
                </w:p>
              </w:tc>
              <w:tc>
                <w:tcPr>
                  <w:tcW w:w="1192" w:type="pct"/>
                  <w:tcBorders>
                    <w:tl2br w:val="nil"/>
                    <w:tr2bl w:val="nil"/>
                  </w:tcBorders>
                  <w:noWrap w:val="0"/>
                  <w:vAlign w:val="center"/>
                </w:tcPr>
                <w:p w14:paraId="039D4EB8">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069E12B2">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67" w:hRule="atLeast"/>
              </w:trPr>
              <w:tc>
                <w:tcPr>
                  <w:tcW w:w="740" w:type="pct"/>
                  <w:tcBorders>
                    <w:tl2br w:val="nil"/>
                    <w:tr2bl w:val="nil"/>
                  </w:tcBorders>
                  <w:shd w:val="clear" w:color="auto" w:fill="auto"/>
                  <w:noWrap w:val="0"/>
                  <w:vAlign w:val="center"/>
                </w:tcPr>
                <w:p w14:paraId="60E758B7">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olor w:val="auto"/>
                    </w:rPr>
                    <w:t>9</w:t>
                  </w:r>
                </w:p>
              </w:tc>
              <w:tc>
                <w:tcPr>
                  <w:tcW w:w="1074" w:type="pct"/>
                  <w:tcBorders>
                    <w:tl2br w:val="nil"/>
                    <w:tr2bl w:val="nil"/>
                  </w:tcBorders>
                  <w:noWrap w:val="0"/>
                  <w:vAlign w:val="center"/>
                </w:tcPr>
                <w:p w14:paraId="74C8D1CC">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卸水泵</w:t>
                  </w:r>
                </w:p>
              </w:tc>
              <w:tc>
                <w:tcPr>
                  <w:tcW w:w="942" w:type="pct"/>
                  <w:tcBorders>
                    <w:tl2br w:val="nil"/>
                    <w:tr2bl w:val="nil"/>
                  </w:tcBorders>
                  <w:noWrap w:val="0"/>
                  <w:vAlign w:val="top"/>
                </w:tcPr>
                <w:p w14:paraId="7281EAA0">
                  <w:pPr>
                    <w:spacing w:line="400" w:lineRule="exact"/>
                    <w:jc w:val="center"/>
                    <w:rPr>
                      <w:rFonts w:hint="default" w:ascii="Times New Roman" w:hAnsi="Times New Roman" w:cs="Times New Roman" w:eastAsiaTheme="minorEastAsia"/>
                      <w:color w:val="auto"/>
                      <w:sz w:val="21"/>
                      <w:szCs w:val="21"/>
                      <w:highlight w:val="none"/>
                      <w:lang w:val="en-US" w:eastAsia="zh-CN"/>
                    </w:rPr>
                  </w:pPr>
                  <w:r>
                    <w:rPr>
                      <w:color w:val="auto"/>
                    </w:rPr>
                    <w:t>/</w:t>
                  </w:r>
                </w:p>
              </w:tc>
              <w:tc>
                <w:tcPr>
                  <w:tcW w:w="1050" w:type="pct"/>
                  <w:tcBorders>
                    <w:tl2br w:val="nil"/>
                    <w:tr2bl w:val="nil"/>
                  </w:tcBorders>
                  <w:noWrap w:val="0"/>
                  <w:vAlign w:val="center"/>
                </w:tcPr>
                <w:p w14:paraId="22F8F7A5">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套</w:t>
                  </w:r>
                </w:p>
              </w:tc>
              <w:tc>
                <w:tcPr>
                  <w:tcW w:w="1192" w:type="pct"/>
                  <w:tcBorders>
                    <w:tl2br w:val="nil"/>
                    <w:tr2bl w:val="nil"/>
                  </w:tcBorders>
                  <w:noWrap w:val="0"/>
                  <w:vAlign w:val="center"/>
                </w:tcPr>
                <w:p w14:paraId="2C9200A1">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00D8F13C">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67" w:hRule="atLeast"/>
              </w:trPr>
              <w:tc>
                <w:tcPr>
                  <w:tcW w:w="740" w:type="pct"/>
                  <w:tcBorders>
                    <w:tl2br w:val="nil"/>
                    <w:tr2bl w:val="nil"/>
                  </w:tcBorders>
                  <w:shd w:val="clear" w:color="auto" w:fill="auto"/>
                  <w:noWrap w:val="0"/>
                  <w:vAlign w:val="center"/>
                </w:tcPr>
                <w:p w14:paraId="3842A0BD">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olor w:val="auto"/>
                    </w:rPr>
                    <w:t>10</w:t>
                  </w:r>
                </w:p>
              </w:tc>
              <w:tc>
                <w:tcPr>
                  <w:tcW w:w="1074" w:type="pct"/>
                  <w:tcBorders>
                    <w:tl2br w:val="nil"/>
                    <w:tr2bl w:val="nil"/>
                  </w:tcBorders>
                  <w:noWrap w:val="0"/>
                  <w:vAlign w:val="center"/>
                </w:tcPr>
                <w:p w14:paraId="3C992F20">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上外机泵</w:t>
                  </w:r>
                </w:p>
              </w:tc>
              <w:tc>
                <w:tcPr>
                  <w:tcW w:w="942" w:type="pct"/>
                  <w:tcBorders>
                    <w:tl2br w:val="nil"/>
                    <w:tr2bl w:val="nil"/>
                  </w:tcBorders>
                  <w:noWrap w:val="0"/>
                  <w:vAlign w:val="top"/>
                </w:tcPr>
                <w:p w14:paraId="186B7F9F">
                  <w:pPr>
                    <w:spacing w:line="400" w:lineRule="exact"/>
                    <w:jc w:val="center"/>
                    <w:rPr>
                      <w:rFonts w:hint="default" w:ascii="Times New Roman" w:hAnsi="Times New Roman" w:cs="Times New Roman" w:eastAsiaTheme="minorEastAsia"/>
                      <w:color w:val="auto"/>
                      <w:sz w:val="21"/>
                      <w:szCs w:val="21"/>
                      <w:highlight w:val="none"/>
                      <w:lang w:val="en-US" w:eastAsia="zh-CN"/>
                    </w:rPr>
                  </w:pPr>
                  <w:r>
                    <w:rPr>
                      <w:color w:val="auto"/>
                    </w:rPr>
                    <w:t>/</w:t>
                  </w:r>
                </w:p>
              </w:tc>
              <w:tc>
                <w:tcPr>
                  <w:tcW w:w="1050" w:type="pct"/>
                  <w:tcBorders>
                    <w:tl2br w:val="nil"/>
                    <w:tr2bl w:val="nil"/>
                  </w:tcBorders>
                  <w:noWrap w:val="0"/>
                  <w:vAlign w:val="center"/>
                </w:tcPr>
                <w:p w14:paraId="2A68F412">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套</w:t>
                  </w:r>
                </w:p>
              </w:tc>
              <w:tc>
                <w:tcPr>
                  <w:tcW w:w="1192" w:type="pct"/>
                  <w:tcBorders>
                    <w:tl2br w:val="nil"/>
                    <w:tr2bl w:val="nil"/>
                  </w:tcBorders>
                  <w:noWrap w:val="0"/>
                  <w:vAlign w:val="center"/>
                </w:tcPr>
                <w:p w14:paraId="6CB409F8">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3DCA785E">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467" w:hRule="atLeast"/>
              </w:trPr>
              <w:tc>
                <w:tcPr>
                  <w:tcW w:w="740" w:type="pct"/>
                  <w:tcBorders>
                    <w:tl2br w:val="nil"/>
                    <w:tr2bl w:val="nil"/>
                  </w:tcBorders>
                  <w:shd w:val="clear" w:color="auto" w:fill="auto"/>
                  <w:noWrap w:val="0"/>
                  <w:vAlign w:val="center"/>
                </w:tcPr>
                <w:p w14:paraId="0937D164">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color w:val="auto"/>
                    </w:rPr>
                    <w:t>11</w:t>
                  </w:r>
                </w:p>
              </w:tc>
              <w:tc>
                <w:tcPr>
                  <w:tcW w:w="1074" w:type="pct"/>
                  <w:tcBorders>
                    <w:tl2br w:val="nil"/>
                    <w:tr2bl w:val="nil"/>
                  </w:tcBorders>
                  <w:noWrap w:val="0"/>
                  <w:vAlign w:val="center"/>
                </w:tcPr>
                <w:p w14:paraId="7384C5F7">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螺旋输送机</w:t>
                  </w:r>
                </w:p>
              </w:tc>
              <w:tc>
                <w:tcPr>
                  <w:tcW w:w="942" w:type="pct"/>
                  <w:tcBorders>
                    <w:tl2br w:val="nil"/>
                    <w:tr2bl w:val="nil"/>
                  </w:tcBorders>
                  <w:noWrap w:val="0"/>
                  <w:vAlign w:val="top"/>
                </w:tcPr>
                <w:p w14:paraId="7299234B">
                  <w:pPr>
                    <w:spacing w:line="400" w:lineRule="exact"/>
                    <w:jc w:val="center"/>
                    <w:rPr>
                      <w:rFonts w:hint="default" w:ascii="Times New Roman" w:hAnsi="Times New Roman" w:cs="Times New Roman" w:eastAsiaTheme="minorEastAsia"/>
                      <w:color w:val="auto"/>
                      <w:sz w:val="21"/>
                      <w:szCs w:val="21"/>
                      <w:highlight w:val="none"/>
                      <w:lang w:val="en-US" w:eastAsia="zh-CN"/>
                    </w:rPr>
                  </w:pPr>
                  <w:r>
                    <w:rPr>
                      <w:color w:val="auto"/>
                    </w:rPr>
                    <w:t>/</w:t>
                  </w:r>
                </w:p>
              </w:tc>
              <w:tc>
                <w:tcPr>
                  <w:tcW w:w="1050" w:type="pct"/>
                  <w:tcBorders>
                    <w:tl2br w:val="nil"/>
                    <w:tr2bl w:val="nil"/>
                  </w:tcBorders>
                  <w:noWrap w:val="0"/>
                  <w:vAlign w:val="center"/>
                </w:tcPr>
                <w:p w14:paraId="39F17229">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条</w:t>
                  </w:r>
                </w:p>
              </w:tc>
              <w:tc>
                <w:tcPr>
                  <w:tcW w:w="1192" w:type="pct"/>
                  <w:tcBorders>
                    <w:tl2br w:val="nil"/>
                    <w:tr2bl w:val="nil"/>
                  </w:tcBorders>
                  <w:noWrap w:val="0"/>
                  <w:vAlign w:val="center"/>
                </w:tcPr>
                <w:p w14:paraId="3D42F517">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3E4A3E05">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452" w:hRule="atLeast"/>
              </w:trPr>
              <w:tc>
                <w:tcPr>
                  <w:tcW w:w="740" w:type="pct"/>
                  <w:tcBorders>
                    <w:tl2br w:val="nil"/>
                    <w:tr2bl w:val="nil"/>
                  </w:tcBorders>
                  <w:shd w:val="clear" w:color="auto" w:fill="auto"/>
                  <w:noWrap w:val="0"/>
                  <w:vAlign w:val="center"/>
                </w:tcPr>
                <w:p w14:paraId="27DABCD1">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olor w:val="auto"/>
                    </w:rPr>
                    <w:t>1</w:t>
                  </w:r>
                  <w:r>
                    <w:rPr>
                      <w:color w:val="auto"/>
                    </w:rPr>
                    <w:t>2</w:t>
                  </w:r>
                </w:p>
              </w:tc>
              <w:tc>
                <w:tcPr>
                  <w:tcW w:w="1074" w:type="pct"/>
                  <w:tcBorders>
                    <w:tl2br w:val="nil"/>
                    <w:tr2bl w:val="nil"/>
                  </w:tcBorders>
                  <w:noWrap w:val="0"/>
                  <w:vAlign w:val="center"/>
                </w:tcPr>
                <w:p w14:paraId="49987527">
                  <w:pPr>
                    <w:spacing w:line="400" w:lineRule="exact"/>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水泥称量系统</w:t>
                  </w:r>
                </w:p>
              </w:tc>
              <w:tc>
                <w:tcPr>
                  <w:tcW w:w="942" w:type="pct"/>
                  <w:tcBorders>
                    <w:tl2br w:val="nil"/>
                    <w:tr2bl w:val="nil"/>
                  </w:tcBorders>
                  <w:noWrap w:val="0"/>
                  <w:vAlign w:val="top"/>
                </w:tcPr>
                <w:p w14:paraId="31A841FF">
                  <w:pPr>
                    <w:spacing w:line="400" w:lineRule="exact"/>
                    <w:jc w:val="center"/>
                    <w:rPr>
                      <w:rFonts w:hint="default" w:ascii="Times New Roman" w:hAnsi="Times New Roman" w:cs="Times New Roman" w:eastAsiaTheme="minorEastAsia"/>
                      <w:color w:val="auto"/>
                      <w:sz w:val="21"/>
                      <w:szCs w:val="21"/>
                      <w:highlight w:val="none"/>
                      <w:lang w:val="en-US" w:eastAsia="zh-CN"/>
                    </w:rPr>
                  </w:pPr>
                  <w:r>
                    <w:rPr>
                      <w:color w:val="auto"/>
                    </w:rPr>
                    <w:t>/</w:t>
                  </w:r>
                </w:p>
              </w:tc>
              <w:tc>
                <w:tcPr>
                  <w:tcW w:w="1050" w:type="pct"/>
                  <w:tcBorders>
                    <w:tl2br w:val="nil"/>
                    <w:tr2bl w:val="nil"/>
                  </w:tcBorders>
                  <w:noWrap w:val="0"/>
                  <w:vAlign w:val="center"/>
                </w:tcPr>
                <w:p w14:paraId="298D0C54">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套</w:t>
                  </w:r>
                </w:p>
              </w:tc>
              <w:tc>
                <w:tcPr>
                  <w:tcW w:w="1192" w:type="pct"/>
                  <w:tcBorders>
                    <w:tl2br w:val="nil"/>
                    <w:tr2bl w:val="nil"/>
                  </w:tcBorders>
                  <w:noWrap w:val="0"/>
                  <w:vAlign w:val="center"/>
                </w:tcPr>
                <w:p w14:paraId="0F566B1B">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131A3953">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437" w:hRule="atLeast"/>
              </w:trPr>
              <w:tc>
                <w:tcPr>
                  <w:tcW w:w="740" w:type="pct"/>
                  <w:tcBorders>
                    <w:tl2br w:val="nil"/>
                    <w:tr2bl w:val="nil"/>
                  </w:tcBorders>
                  <w:shd w:val="clear" w:color="auto" w:fill="auto"/>
                  <w:noWrap w:val="0"/>
                  <w:vAlign w:val="center"/>
                </w:tcPr>
                <w:p w14:paraId="31D78355">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olor w:val="auto"/>
                    </w:rPr>
                    <w:t>1</w:t>
                  </w:r>
                  <w:r>
                    <w:rPr>
                      <w:color w:val="auto"/>
                    </w:rPr>
                    <w:t>3</w:t>
                  </w:r>
                </w:p>
              </w:tc>
              <w:tc>
                <w:tcPr>
                  <w:tcW w:w="1074" w:type="pct"/>
                  <w:tcBorders>
                    <w:tl2br w:val="nil"/>
                    <w:tr2bl w:val="nil"/>
                  </w:tcBorders>
                  <w:noWrap w:val="0"/>
                  <w:vAlign w:val="center"/>
                </w:tcPr>
                <w:p w14:paraId="397EA6C8">
                  <w:pPr>
                    <w:spacing w:line="400" w:lineRule="exact"/>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粉煤灰称量系统</w:t>
                  </w:r>
                </w:p>
              </w:tc>
              <w:tc>
                <w:tcPr>
                  <w:tcW w:w="942" w:type="pct"/>
                  <w:tcBorders>
                    <w:tl2br w:val="nil"/>
                    <w:tr2bl w:val="nil"/>
                  </w:tcBorders>
                  <w:noWrap w:val="0"/>
                  <w:vAlign w:val="top"/>
                </w:tcPr>
                <w:p w14:paraId="56B2CA6D">
                  <w:pPr>
                    <w:spacing w:line="400" w:lineRule="exact"/>
                    <w:jc w:val="center"/>
                    <w:rPr>
                      <w:rFonts w:hint="default" w:ascii="Times New Roman" w:hAnsi="Times New Roman" w:cs="Times New Roman" w:eastAsiaTheme="minorEastAsia"/>
                      <w:color w:val="auto"/>
                      <w:sz w:val="21"/>
                      <w:szCs w:val="21"/>
                      <w:highlight w:val="none"/>
                      <w:lang w:val="en-US" w:eastAsia="zh-CN"/>
                    </w:rPr>
                  </w:pPr>
                  <w:r>
                    <w:rPr>
                      <w:color w:val="auto"/>
                    </w:rPr>
                    <w:t>/</w:t>
                  </w:r>
                </w:p>
              </w:tc>
              <w:tc>
                <w:tcPr>
                  <w:tcW w:w="1050" w:type="pct"/>
                  <w:tcBorders>
                    <w:tl2br w:val="nil"/>
                    <w:tr2bl w:val="nil"/>
                  </w:tcBorders>
                  <w:noWrap w:val="0"/>
                  <w:vAlign w:val="center"/>
                </w:tcPr>
                <w:p w14:paraId="2748AA5C">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套</w:t>
                  </w:r>
                </w:p>
              </w:tc>
              <w:tc>
                <w:tcPr>
                  <w:tcW w:w="1192" w:type="pct"/>
                  <w:tcBorders>
                    <w:tl2br w:val="nil"/>
                    <w:tr2bl w:val="nil"/>
                  </w:tcBorders>
                  <w:noWrap w:val="0"/>
                  <w:vAlign w:val="center"/>
                </w:tcPr>
                <w:p w14:paraId="4050A4A7">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52A5C632">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467" w:hRule="atLeast"/>
              </w:trPr>
              <w:tc>
                <w:tcPr>
                  <w:tcW w:w="740" w:type="pct"/>
                  <w:tcBorders>
                    <w:tl2br w:val="nil"/>
                    <w:tr2bl w:val="nil"/>
                  </w:tcBorders>
                  <w:shd w:val="clear" w:color="auto" w:fill="auto"/>
                  <w:noWrap w:val="0"/>
                  <w:vAlign w:val="center"/>
                </w:tcPr>
                <w:p w14:paraId="1BA6CA1F">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olor w:val="auto"/>
                    </w:rPr>
                    <w:t>1</w:t>
                  </w:r>
                  <w:r>
                    <w:rPr>
                      <w:color w:val="auto"/>
                    </w:rPr>
                    <w:t>4</w:t>
                  </w:r>
                </w:p>
              </w:tc>
              <w:tc>
                <w:tcPr>
                  <w:tcW w:w="1074" w:type="pct"/>
                  <w:tcBorders>
                    <w:tl2br w:val="nil"/>
                    <w:tr2bl w:val="nil"/>
                  </w:tcBorders>
                  <w:noWrap w:val="0"/>
                  <w:vAlign w:val="center"/>
                </w:tcPr>
                <w:p w14:paraId="59D3E986">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水称量供给系统</w:t>
                  </w:r>
                </w:p>
              </w:tc>
              <w:tc>
                <w:tcPr>
                  <w:tcW w:w="942" w:type="pct"/>
                  <w:tcBorders>
                    <w:tl2br w:val="nil"/>
                    <w:tr2bl w:val="nil"/>
                  </w:tcBorders>
                  <w:noWrap w:val="0"/>
                  <w:vAlign w:val="top"/>
                </w:tcPr>
                <w:p w14:paraId="0BCF687D">
                  <w:pPr>
                    <w:spacing w:line="400" w:lineRule="exact"/>
                    <w:jc w:val="center"/>
                    <w:rPr>
                      <w:rFonts w:hint="default" w:ascii="Times New Roman" w:hAnsi="Times New Roman" w:cs="Times New Roman" w:eastAsiaTheme="minorEastAsia"/>
                      <w:color w:val="auto"/>
                      <w:sz w:val="21"/>
                      <w:szCs w:val="21"/>
                      <w:highlight w:val="none"/>
                      <w:lang w:val="en-US" w:eastAsia="zh-CN"/>
                    </w:rPr>
                  </w:pPr>
                  <w:r>
                    <w:rPr>
                      <w:color w:val="auto"/>
                    </w:rPr>
                    <w:t>/</w:t>
                  </w:r>
                </w:p>
              </w:tc>
              <w:tc>
                <w:tcPr>
                  <w:tcW w:w="1050" w:type="pct"/>
                  <w:tcBorders>
                    <w:tl2br w:val="nil"/>
                    <w:tr2bl w:val="nil"/>
                  </w:tcBorders>
                  <w:noWrap w:val="0"/>
                  <w:vAlign w:val="center"/>
                </w:tcPr>
                <w:p w14:paraId="57C2476A">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套</w:t>
                  </w:r>
                </w:p>
              </w:tc>
              <w:tc>
                <w:tcPr>
                  <w:tcW w:w="1192" w:type="pct"/>
                  <w:tcBorders>
                    <w:tl2br w:val="nil"/>
                    <w:tr2bl w:val="nil"/>
                  </w:tcBorders>
                  <w:noWrap w:val="0"/>
                  <w:vAlign w:val="center"/>
                </w:tcPr>
                <w:p w14:paraId="6988B5EA">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37D8E28C">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407" w:hRule="atLeast"/>
              </w:trPr>
              <w:tc>
                <w:tcPr>
                  <w:tcW w:w="740" w:type="pct"/>
                  <w:tcBorders>
                    <w:tl2br w:val="nil"/>
                    <w:tr2bl w:val="nil"/>
                  </w:tcBorders>
                  <w:shd w:val="clear" w:color="auto" w:fill="auto"/>
                  <w:noWrap w:val="0"/>
                  <w:vAlign w:val="center"/>
                </w:tcPr>
                <w:p w14:paraId="08D6D260">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olor w:val="auto"/>
                    </w:rPr>
                    <w:t>1</w:t>
                  </w:r>
                  <w:r>
                    <w:rPr>
                      <w:color w:val="auto"/>
                    </w:rPr>
                    <w:t>5</w:t>
                  </w:r>
                </w:p>
              </w:tc>
              <w:tc>
                <w:tcPr>
                  <w:tcW w:w="1074" w:type="pct"/>
                  <w:tcBorders>
                    <w:tl2br w:val="nil"/>
                    <w:tr2bl w:val="nil"/>
                  </w:tcBorders>
                  <w:noWrap w:val="0"/>
                  <w:vAlign w:val="center"/>
                </w:tcPr>
                <w:p w14:paraId="15353F45">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外加剂称量系统</w:t>
                  </w:r>
                </w:p>
              </w:tc>
              <w:tc>
                <w:tcPr>
                  <w:tcW w:w="942" w:type="pct"/>
                  <w:tcBorders>
                    <w:tl2br w:val="nil"/>
                    <w:tr2bl w:val="nil"/>
                  </w:tcBorders>
                  <w:noWrap w:val="0"/>
                  <w:vAlign w:val="top"/>
                </w:tcPr>
                <w:p w14:paraId="70A910D2">
                  <w:pPr>
                    <w:spacing w:line="400" w:lineRule="exact"/>
                    <w:jc w:val="center"/>
                    <w:rPr>
                      <w:rFonts w:hint="default" w:ascii="Times New Roman" w:hAnsi="Times New Roman" w:cs="Times New Roman" w:eastAsiaTheme="minorEastAsia"/>
                      <w:color w:val="auto"/>
                      <w:sz w:val="21"/>
                      <w:szCs w:val="21"/>
                      <w:highlight w:val="none"/>
                      <w:lang w:val="en-US" w:eastAsia="zh-CN"/>
                    </w:rPr>
                  </w:pPr>
                  <w:r>
                    <w:rPr>
                      <w:color w:val="auto"/>
                    </w:rPr>
                    <w:t>/</w:t>
                  </w:r>
                </w:p>
              </w:tc>
              <w:tc>
                <w:tcPr>
                  <w:tcW w:w="1050" w:type="pct"/>
                  <w:tcBorders>
                    <w:tl2br w:val="nil"/>
                    <w:tr2bl w:val="nil"/>
                  </w:tcBorders>
                  <w:noWrap w:val="0"/>
                  <w:vAlign w:val="center"/>
                </w:tcPr>
                <w:p w14:paraId="00449912">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套</w:t>
                  </w:r>
                </w:p>
              </w:tc>
              <w:tc>
                <w:tcPr>
                  <w:tcW w:w="1192" w:type="pct"/>
                  <w:tcBorders>
                    <w:tl2br w:val="nil"/>
                    <w:tr2bl w:val="nil"/>
                  </w:tcBorders>
                  <w:noWrap w:val="0"/>
                  <w:vAlign w:val="center"/>
                </w:tcPr>
                <w:p w14:paraId="12557278">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5EAE54D1">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67" w:hRule="atLeast"/>
              </w:trPr>
              <w:tc>
                <w:tcPr>
                  <w:tcW w:w="740" w:type="pct"/>
                  <w:tcBorders>
                    <w:tl2br w:val="nil"/>
                    <w:tr2bl w:val="nil"/>
                  </w:tcBorders>
                  <w:shd w:val="clear" w:color="auto" w:fill="auto"/>
                  <w:noWrap w:val="0"/>
                  <w:vAlign w:val="center"/>
                </w:tcPr>
                <w:p w14:paraId="58FA2DE1">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olor w:val="auto"/>
                    </w:rPr>
                    <w:t>1</w:t>
                  </w:r>
                  <w:r>
                    <w:rPr>
                      <w:color w:val="auto"/>
                    </w:rPr>
                    <w:t>6</w:t>
                  </w:r>
                </w:p>
              </w:tc>
              <w:tc>
                <w:tcPr>
                  <w:tcW w:w="1074" w:type="pct"/>
                  <w:tcBorders>
                    <w:tl2br w:val="nil"/>
                    <w:tr2bl w:val="nil"/>
                  </w:tcBorders>
                  <w:noWrap w:val="0"/>
                  <w:vAlign w:val="center"/>
                </w:tcPr>
                <w:p w14:paraId="33CCE2BD">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水泥筒仓</w:t>
                  </w:r>
                </w:p>
              </w:tc>
              <w:tc>
                <w:tcPr>
                  <w:tcW w:w="942" w:type="pct"/>
                  <w:tcBorders>
                    <w:tl2br w:val="nil"/>
                    <w:tr2bl w:val="nil"/>
                  </w:tcBorders>
                  <w:noWrap w:val="0"/>
                  <w:vAlign w:val="top"/>
                </w:tcPr>
                <w:p w14:paraId="396C67CF">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rPr>
                    <w:t>1</w:t>
                  </w:r>
                  <w:r>
                    <w:rPr>
                      <w:color w:val="auto"/>
                    </w:rPr>
                    <w:t>00</w:t>
                  </w:r>
                  <w:r>
                    <w:rPr>
                      <w:rFonts w:hint="eastAsia"/>
                      <w:color w:val="auto"/>
                    </w:rPr>
                    <w:t>t</w:t>
                  </w:r>
                </w:p>
              </w:tc>
              <w:tc>
                <w:tcPr>
                  <w:tcW w:w="1050" w:type="pct"/>
                  <w:tcBorders>
                    <w:tl2br w:val="nil"/>
                    <w:tr2bl w:val="nil"/>
                  </w:tcBorders>
                  <w:noWrap w:val="0"/>
                  <w:vAlign w:val="center"/>
                </w:tcPr>
                <w:p w14:paraId="49F97E74">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个</w:t>
                  </w:r>
                </w:p>
              </w:tc>
              <w:tc>
                <w:tcPr>
                  <w:tcW w:w="1192" w:type="pct"/>
                  <w:tcBorders>
                    <w:tl2br w:val="nil"/>
                    <w:tr2bl w:val="nil"/>
                  </w:tcBorders>
                  <w:noWrap w:val="0"/>
                  <w:vAlign w:val="center"/>
                </w:tcPr>
                <w:p w14:paraId="569ABAEE">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63AB77F2">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467" w:hRule="atLeast"/>
              </w:trPr>
              <w:tc>
                <w:tcPr>
                  <w:tcW w:w="740" w:type="pct"/>
                  <w:tcBorders>
                    <w:tl2br w:val="nil"/>
                    <w:tr2bl w:val="nil"/>
                  </w:tcBorders>
                  <w:shd w:val="clear" w:color="auto" w:fill="auto"/>
                  <w:noWrap w:val="0"/>
                  <w:vAlign w:val="center"/>
                </w:tcPr>
                <w:p w14:paraId="069F7A8F">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olor w:val="auto"/>
                    </w:rPr>
                    <w:t>1</w:t>
                  </w:r>
                  <w:r>
                    <w:rPr>
                      <w:color w:val="auto"/>
                    </w:rPr>
                    <w:t>7</w:t>
                  </w:r>
                </w:p>
              </w:tc>
              <w:tc>
                <w:tcPr>
                  <w:tcW w:w="1074" w:type="pct"/>
                  <w:tcBorders>
                    <w:tl2br w:val="nil"/>
                    <w:tr2bl w:val="nil"/>
                  </w:tcBorders>
                  <w:noWrap w:val="0"/>
                  <w:vAlign w:val="center"/>
                </w:tcPr>
                <w:p w14:paraId="61997C4C">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粉煤灰筒仓</w:t>
                  </w:r>
                </w:p>
              </w:tc>
              <w:tc>
                <w:tcPr>
                  <w:tcW w:w="942" w:type="pct"/>
                  <w:tcBorders>
                    <w:tl2br w:val="nil"/>
                    <w:tr2bl w:val="nil"/>
                  </w:tcBorders>
                  <w:noWrap w:val="0"/>
                  <w:vAlign w:val="top"/>
                </w:tcPr>
                <w:p w14:paraId="473006FA">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rPr>
                    <w:t>1</w:t>
                  </w:r>
                  <w:r>
                    <w:rPr>
                      <w:color w:val="auto"/>
                    </w:rPr>
                    <w:t>00t</w:t>
                  </w:r>
                </w:p>
              </w:tc>
              <w:tc>
                <w:tcPr>
                  <w:tcW w:w="1050" w:type="pct"/>
                  <w:tcBorders>
                    <w:tl2br w:val="nil"/>
                    <w:tr2bl w:val="nil"/>
                  </w:tcBorders>
                  <w:noWrap w:val="0"/>
                  <w:vAlign w:val="center"/>
                </w:tcPr>
                <w:p w14:paraId="3B813537">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个</w:t>
                  </w:r>
                </w:p>
              </w:tc>
              <w:tc>
                <w:tcPr>
                  <w:tcW w:w="1192" w:type="pct"/>
                  <w:tcBorders>
                    <w:tl2br w:val="nil"/>
                    <w:tr2bl w:val="nil"/>
                  </w:tcBorders>
                  <w:noWrap w:val="0"/>
                  <w:vAlign w:val="center"/>
                </w:tcPr>
                <w:p w14:paraId="39E2887E">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65EC8654">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67" w:hRule="atLeast"/>
              </w:trPr>
              <w:tc>
                <w:tcPr>
                  <w:tcW w:w="740" w:type="pct"/>
                  <w:tcBorders>
                    <w:tl2br w:val="nil"/>
                    <w:tr2bl w:val="nil"/>
                  </w:tcBorders>
                  <w:shd w:val="clear" w:color="auto" w:fill="auto"/>
                  <w:noWrap w:val="0"/>
                  <w:vAlign w:val="center"/>
                </w:tcPr>
                <w:p w14:paraId="31220976">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olor w:val="auto"/>
                    </w:rPr>
                    <w:t>1</w:t>
                  </w:r>
                  <w:r>
                    <w:rPr>
                      <w:color w:val="auto"/>
                    </w:rPr>
                    <w:t>8</w:t>
                  </w:r>
                </w:p>
              </w:tc>
              <w:tc>
                <w:tcPr>
                  <w:tcW w:w="1074" w:type="pct"/>
                  <w:tcBorders>
                    <w:tl2br w:val="nil"/>
                    <w:tr2bl w:val="nil"/>
                  </w:tcBorders>
                  <w:noWrap w:val="0"/>
                  <w:vAlign w:val="center"/>
                </w:tcPr>
                <w:p w14:paraId="018D6CCA">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减水剂罐</w:t>
                  </w:r>
                </w:p>
              </w:tc>
              <w:tc>
                <w:tcPr>
                  <w:tcW w:w="942" w:type="pct"/>
                  <w:tcBorders>
                    <w:tl2br w:val="nil"/>
                    <w:tr2bl w:val="nil"/>
                  </w:tcBorders>
                  <w:noWrap w:val="0"/>
                  <w:vAlign w:val="top"/>
                </w:tcPr>
                <w:p w14:paraId="78501FA5">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rPr>
                    <w:t>1</w:t>
                  </w:r>
                  <w:r>
                    <w:rPr>
                      <w:color w:val="auto"/>
                    </w:rPr>
                    <w:t>0t</w:t>
                  </w:r>
                </w:p>
              </w:tc>
              <w:tc>
                <w:tcPr>
                  <w:tcW w:w="1050" w:type="pct"/>
                  <w:tcBorders>
                    <w:tl2br w:val="nil"/>
                    <w:tr2bl w:val="nil"/>
                  </w:tcBorders>
                  <w:noWrap w:val="0"/>
                  <w:vAlign w:val="center"/>
                </w:tcPr>
                <w:p w14:paraId="19527CFA">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个</w:t>
                  </w:r>
                </w:p>
              </w:tc>
              <w:tc>
                <w:tcPr>
                  <w:tcW w:w="1192" w:type="pct"/>
                  <w:tcBorders>
                    <w:tl2br w:val="nil"/>
                    <w:tr2bl w:val="nil"/>
                  </w:tcBorders>
                  <w:noWrap w:val="0"/>
                  <w:vAlign w:val="center"/>
                </w:tcPr>
                <w:p w14:paraId="23B175BF">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r w14:paraId="4402068E">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84" w:hRule="atLeast"/>
              </w:trPr>
              <w:tc>
                <w:tcPr>
                  <w:tcW w:w="740" w:type="pct"/>
                  <w:tcBorders>
                    <w:tl2br w:val="nil"/>
                    <w:tr2bl w:val="nil"/>
                  </w:tcBorders>
                  <w:shd w:val="clear" w:color="auto" w:fill="auto"/>
                  <w:noWrap w:val="0"/>
                  <w:vAlign w:val="center"/>
                </w:tcPr>
                <w:p w14:paraId="15E87917">
                  <w:pPr>
                    <w:spacing w:line="360" w:lineRule="exact"/>
                    <w:jc w:val="center"/>
                    <w:rPr>
                      <w:rFonts w:hint="default" w:ascii="Times New Roman" w:hAnsi="Times New Roman" w:cs="Times New Roman" w:eastAsiaTheme="minorEastAsia"/>
                      <w:i w:val="0"/>
                      <w:iCs w:val="0"/>
                      <w:color w:val="auto"/>
                      <w:kern w:val="0"/>
                      <w:sz w:val="21"/>
                      <w:szCs w:val="21"/>
                      <w:u w:val="none"/>
                      <w:lang w:val="en-US" w:eastAsia="zh-CN" w:bidi="ar"/>
                    </w:rPr>
                  </w:pPr>
                  <w:r>
                    <w:rPr>
                      <w:color w:val="auto"/>
                    </w:rPr>
                    <w:t>19</w:t>
                  </w:r>
                </w:p>
              </w:tc>
              <w:tc>
                <w:tcPr>
                  <w:tcW w:w="1074" w:type="pct"/>
                  <w:tcBorders>
                    <w:tl2br w:val="nil"/>
                    <w:tr2bl w:val="nil"/>
                  </w:tcBorders>
                  <w:noWrap w:val="0"/>
                  <w:vAlign w:val="center"/>
                </w:tcPr>
                <w:p w14:paraId="77DFCBA8">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铲车</w:t>
                  </w:r>
                </w:p>
              </w:tc>
              <w:tc>
                <w:tcPr>
                  <w:tcW w:w="942" w:type="pct"/>
                  <w:tcBorders>
                    <w:tl2br w:val="nil"/>
                    <w:tr2bl w:val="nil"/>
                  </w:tcBorders>
                  <w:noWrap w:val="0"/>
                  <w:vAlign w:val="top"/>
                </w:tcPr>
                <w:p w14:paraId="75F5D3D8">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rPr>
                    <w:t>5</w:t>
                  </w:r>
                  <w:r>
                    <w:rPr>
                      <w:color w:val="auto"/>
                    </w:rPr>
                    <w:t>0t</w:t>
                  </w:r>
                </w:p>
              </w:tc>
              <w:tc>
                <w:tcPr>
                  <w:tcW w:w="1050" w:type="pct"/>
                  <w:tcBorders>
                    <w:tl2br w:val="nil"/>
                    <w:tr2bl w:val="nil"/>
                  </w:tcBorders>
                  <w:noWrap w:val="0"/>
                  <w:vAlign w:val="center"/>
                </w:tcPr>
                <w:p w14:paraId="5C67B471">
                  <w:pPr>
                    <w:spacing w:line="240" w:lineRule="auto"/>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u w:val="single"/>
                      <w:lang w:val="en-US" w:eastAsia="zh-CN"/>
                    </w:rPr>
                    <w:t>辆（拟</w:t>
                  </w:r>
                  <w:r>
                    <w:rPr>
                      <w:rFonts w:hint="default" w:ascii="Times New Roman" w:hAnsi="Times New Roman" w:cs="Times New Roman"/>
                      <w:color w:val="auto"/>
                      <w:highlight w:val="none"/>
                      <w:u w:val="single"/>
                      <w:lang w:val="en-US" w:eastAsia="zh-CN"/>
                    </w:rPr>
                    <w:t>达到国四及以上排放标准</w:t>
                  </w:r>
                  <w:r>
                    <w:rPr>
                      <w:rFonts w:hint="eastAsia"/>
                      <w:color w:val="auto"/>
                      <w:szCs w:val="21"/>
                      <w:u w:val="single"/>
                      <w:lang w:val="en-US" w:eastAsia="zh-CN"/>
                    </w:rPr>
                    <w:t>）</w:t>
                  </w:r>
                </w:p>
              </w:tc>
              <w:tc>
                <w:tcPr>
                  <w:tcW w:w="1192" w:type="pct"/>
                  <w:tcBorders>
                    <w:tl2br w:val="nil"/>
                    <w:tr2bl w:val="nil"/>
                  </w:tcBorders>
                  <w:noWrap w:val="0"/>
                  <w:vAlign w:val="center"/>
                </w:tcPr>
                <w:p w14:paraId="6ABFDF49">
                  <w:pPr>
                    <w:spacing w:line="400" w:lineRule="exact"/>
                    <w:jc w:val="center"/>
                    <w:rPr>
                      <w:rFonts w:hint="default" w:ascii="Times New Roman" w:hAnsi="Times New Roman" w:cs="Times New Roman" w:eastAsiaTheme="minorEastAsia"/>
                      <w:color w:val="auto"/>
                      <w:sz w:val="21"/>
                      <w:szCs w:val="21"/>
                      <w:highlight w:val="none"/>
                      <w:lang w:val="en-US" w:eastAsia="zh-CN"/>
                    </w:rPr>
                  </w:pPr>
                  <w:r>
                    <w:rPr>
                      <w:rFonts w:hint="eastAsia"/>
                      <w:color w:val="auto"/>
                      <w:szCs w:val="21"/>
                    </w:rPr>
                    <w:t>1</w:t>
                  </w:r>
                </w:p>
              </w:tc>
            </w:tr>
          </w:tbl>
          <w:p w14:paraId="43E626D8">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产能匹配性分析</w:t>
            </w:r>
            <w:r>
              <w:rPr>
                <w:rFonts w:hint="eastAsia" w:cs="Times New Roman"/>
                <w:color w:val="auto"/>
                <w:sz w:val="24"/>
                <w:szCs w:val="24"/>
                <w:highlight w:val="none"/>
                <w:lang w:val="en-US" w:eastAsia="zh-CN"/>
              </w:rPr>
              <w:t>：</w:t>
            </w:r>
          </w:p>
          <w:p w14:paraId="4D92862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w:t>
            </w:r>
            <w:r>
              <w:rPr>
                <w:rFonts w:hint="eastAsia" w:ascii="Times New Roman" w:hAnsi="Times New Roman" w:eastAsia="宋体" w:cs="Times New Roman"/>
                <w:color w:val="auto"/>
                <w:sz w:val="24"/>
                <w:szCs w:val="24"/>
                <w:lang w:val="en-US" w:eastAsia="zh-CN"/>
              </w:rPr>
              <w:t>项目为新建，</w:t>
            </w:r>
            <w:r>
              <w:rPr>
                <w:rFonts w:hint="default" w:ascii="Times New Roman" w:hAnsi="Times New Roman" w:eastAsia="宋体" w:cs="Times New Roman"/>
                <w:color w:val="auto"/>
                <w:sz w:val="24"/>
                <w:szCs w:val="24"/>
                <w:lang w:val="en-US" w:eastAsia="zh-CN"/>
              </w:rPr>
              <w:t>各</w:t>
            </w:r>
            <w:r>
              <w:rPr>
                <w:rFonts w:hint="eastAsia" w:ascii="Times New Roman" w:hAnsi="Times New Roman" w:eastAsia="宋体" w:cs="Times New Roman"/>
                <w:color w:val="auto"/>
                <w:sz w:val="24"/>
                <w:szCs w:val="24"/>
                <w:lang w:val="en-US" w:eastAsia="zh-CN"/>
              </w:rPr>
              <w:t>工序</w:t>
            </w:r>
            <w:r>
              <w:rPr>
                <w:rFonts w:hint="default" w:ascii="Times New Roman" w:hAnsi="Times New Roman" w:eastAsia="宋体" w:cs="Times New Roman"/>
                <w:color w:val="auto"/>
                <w:sz w:val="24"/>
                <w:szCs w:val="24"/>
                <w:lang w:val="en-US" w:eastAsia="zh-CN"/>
              </w:rPr>
              <w:t>设备</w:t>
            </w:r>
            <w:r>
              <w:rPr>
                <w:rFonts w:hint="eastAsia" w:ascii="Times New Roman" w:hAnsi="Times New Roman" w:eastAsia="宋体" w:cs="Times New Roman"/>
                <w:color w:val="auto"/>
                <w:sz w:val="24"/>
                <w:szCs w:val="24"/>
                <w:lang w:val="en-US" w:eastAsia="zh-CN"/>
              </w:rPr>
              <w:t>加工生产能力</w:t>
            </w:r>
            <w:r>
              <w:rPr>
                <w:rFonts w:hint="default" w:ascii="Times New Roman" w:hAnsi="Times New Roman" w:eastAsia="宋体" w:cs="Times New Roman"/>
                <w:color w:val="auto"/>
                <w:sz w:val="24"/>
                <w:szCs w:val="24"/>
                <w:lang w:val="en-US" w:eastAsia="zh-CN"/>
              </w:rPr>
              <w:t>分析如下:</w:t>
            </w:r>
          </w:p>
          <w:p w14:paraId="5AFDE20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color w:val="auto"/>
                <w:sz w:val="24"/>
                <w:highlight w:val="none"/>
                <w:lang w:val="en-US" w:eastAsia="zh-CN"/>
              </w:rPr>
            </w:pPr>
            <w:r>
              <w:rPr>
                <w:rFonts w:hint="eastAsia" w:cs="Times New Roman"/>
                <w:color w:val="auto"/>
                <w:sz w:val="24"/>
                <w:szCs w:val="24"/>
                <w:lang w:val="en-US" w:eastAsia="zh-CN"/>
              </w:rPr>
              <w:t>搅拌</w:t>
            </w:r>
            <w:r>
              <w:rPr>
                <w:rFonts w:hint="eastAsia" w:ascii="Times New Roman" w:hAnsi="Times New Roman" w:eastAsia="宋体" w:cs="Times New Roman"/>
                <w:color w:val="auto"/>
                <w:sz w:val="24"/>
                <w:szCs w:val="24"/>
                <w:lang w:val="en-US" w:eastAsia="zh-CN"/>
              </w:rPr>
              <w:t>工序</w:t>
            </w:r>
            <w:r>
              <w:rPr>
                <w:rFonts w:hint="default" w:ascii="Times New Roman" w:hAnsi="Times New Roman" w:eastAsia="宋体" w:cs="Times New Roman"/>
                <w:color w:val="auto"/>
                <w:sz w:val="24"/>
                <w:szCs w:val="24"/>
                <w:lang w:val="en-US" w:eastAsia="zh-CN"/>
              </w:rPr>
              <w:t>的</w:t>
            </w:r>
            <w:r>
              <w:rPr>
                <w:rFonts w:hint="eastAsia" w:cs="Times New Roman"/>
                <w:color w:val="auto"/>
                <w:sz w:val="24"/>
                <w:szCs w:val="24"/>
                <w:highlight w:val="none"/>
                <w:lang w:val="en-US" w:eastAsia="zh-CN"/>
              </w:rPr>
              <w:t>120型号搅拌机生产能力为120</w:t>
            </w:r>
            <w:r>
              <w:rPr>
                <w:rFonts w:hint="eastAsia" w:cs="Times New Roman"/>
                <w:color w:val="auto"/>
                <w:sz w:val="24"/>
                <w:szCs w:val="24"/>
                <w:lang w:val="en-US" w:eastAsia="zh-CN"/>
              </w:rPr>
              <w:t>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/h</w:t>
            </w: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年生产时间约为1250h（由于企业年接手订单约15万m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）左右</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理论年生产能力为15万m</w:t>
            </w:r>
            <w:r>
              <w:rPr>
                <w:rFonts w:hint="eastAsia"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因此本项目设备</w:t>
            </w:r>
            <w:r>
              <w:rPr>
                <w:rFonts w:hint="default" w:ascii="Times New Roman" w:hAnsi="Times New Roman" w:eastAsia="宋体" w:cs="Times New Roman"/>
                <w:color w:val="auto"/>
                <w:sz w:val="24"/>
                <w:szCs w:val="24"/>
                <w:lang w:val="en-US" w:eastAsia="zh-CN"/>
              </w:rPr>
              <w:t>与</w:t>
            </w:r>
            <w:r>
              <w:rPr>
                <w:rFonts w:hint="eastAsia" w:ascii="Times New Roman" w:hAnsi="Times New Roman" w:eastAsia="宋体" w:cs="Times New Roman"/>
                <w:color w:val="auto"/>
                <w:sz w:val="24"/>
                <w:szCs w:val="24"/>
                <w:lang w:val="en-US" w:eastAsia="zh-CN"/>
              </w:rPr>
              <w:t>生产能力</w:t>
            </w:r>
            <w:r>
              <w:rPr>
                <w:rFonts w:hint="default" w:ascii="Times New Roman" w:hAnsi="Times New Roman" w:eastAsia="宋体" w:cs="Times New Roman"/>
                <w:color w:val="auto"/>
                <w:sz w:val="24"/>
                <w:szCs w:val="24"/>
                <w:lang w:val="en-US" w:eastAsia="zh-CN"/>
              </w:rPr>
              <w:t>匹配。</w:t>
            </w:r>
          </w:p>
          <w:p w14:paraId="31E7C106">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color w:val="auto"/>
                <w:sz w:val="24"/>
                <w:lang w:val="en-US" w:eastAsia="zh-CN"/>
              </w:rPr>
            </w:pPr>
            <w:r>
              <w:rPr>
                <w:rFonts w:hint="eastAsia" w:ascii="Times New Roman" w:hAnsi="Times New Roman" w:cs="Times New Roman"/>
                <w:b/>
                <w:color w:val="auto"/>
                <w:sz w:val="24"/>
                <w:highlight w:val="none"/>
                <w:lang w:val="en-US" w:eastAsia="zh-CN"/>
              </w:rPr>
              <w:t>6</w:t>
            </w:r>
            <w:r>
              <w:rPr>
                <w:rFonts w:hint="default" w:ascii="Times New Roman" w:hAnsi="Times New Roman" w:cs="Times New Roman"/>
                <w:b/>
                <w:color w:val="auto"/>
                <w:sz w:val="24"/>
                <w:highlight w:val="none"/>
              </w:rPr>
              <w:t>、劳动</w:t>
            </w:r>
            <w:r>
              <w:rPr>
                <w:rFonts w:hint="default" w:ascii="Times New Roman" w:hAnsi="Times New Roman" w:cs="Times New Roman"/>
                <w:b/>
                <w:color w:val="auto"/>
                <w:sz w:val="24"/>
              </w:rPr>
              <w:t>定员和生产</w:t>
            </w:r>
            <w:r>
              <w:rPr>
                <w:rFonts w:hint="default" w:ascii="Times New Roman" w:hAnsi="Times New Roman" w:cs="Times New Roman"/>
                <w:b/>
                <w:color w:val="auto"/>
                <w:sz w:val="24"/>
                <w:lang w:val="en-US" w:eastAsia="zh-CN"/>
              </w:rPr>
              <w:t>安排</w:t>
            </w:r>
          </w:p>
          <w:p w14:paraId="3EF0EADF">
            <w:pPr>
              <w:keepNext w:val="0"/>
              <w:keepLines w:val="0"/>
              <w:pageBreakBefore w:val="0"/>
              <w:widowControl w:val="0"/>
              <w:kinsoku/>
              <w:wordWrap/>
              <w:overflowPunct/>
              <w:topLinePunct w:val="0"/>
              <w:autoSpaceDE/>
              <w:autoSpaceDN/>
              <w:bidi w:val="0"/>
              <w:adjustRightInd w:val="0"/>
              <w:snapToGrid w:val="0"/>
              <w:spacing w:line="360" w:lineRule="auto"/>
              <w:ind w:firstLine="588" w:firstLineChars="245"/>
              <w:textAlignment w:val="auto"/>
              <w:rPr>
                <w:rFonts w:hint="default" w:ascii="Times New Roman" w:hAnsi="Times New Roman" w:cs="Times New Roman"/>
                <w:color w:val="auto"/>
                <w:sz w:val="24"/>
              </w:rPr>
            </w:pPr>
            <w:r>
              <w:rPr>
                <w:rFonts w:hint="default" w:ascii="Times New Roman" w:hAnsi="Times New Roman" w:cs="Times New Roman"/>
                <w:color w:val="auto"/>
                <w:sz w:val="24"/>
              </w:rPr>
              <w:t>（1）工作</w:t>
            </w:r>
            <w:r>
              <w:rPr>
                <w:rFonts w:hint="default" w:ascii="Times New Roman" w:hAnsi="Times New Roman" w:cs="Times New Roman"/>
                <w:color w:val="auto"/>
                <w:sz w:val="24"/>
                <w:lang w:val="en-US" w:eastAsia="zh-CN"/>
              </w:rPr>
              <w:t>安排</w:t>
            </w:r>
            <w:r>
              <w:rPr>
                <w:rFonts w:hint="default" w:ascii="Times New Roman" w:hAnsi="Times New Roman" w:cs="Times New Roman"/>
                <w:color w:val="auto"/>
                <w:sz w:val="24"/>
              </w:rPr>
              <w:t>：年工作</w:t>
            </w:r>
            <w:r>
              <w:rPr>
                <w:rFonts w:hint="eastAsia" w:cs="Times New Roman"/>
                <w:color w:val="auto"/>
                <w:sz w:val="24"/>
                <w:lang w:val="en-US" w:eastAsia="zh-CN"/>
              </w:rPr>
              <w:t>30</w:t>
            </w:r>
            <w:r>
              <w:rPr>
                <w:rFonts w:hint="default" w:ascii="Times New Roman" w:hAnsi="Times New Roman" w:cs="Times New Roman"/>
                <w:color w:val="auto"/>
                <w:sz w:val="24"/>
              </w:rPr>
              <w:t>0天，每天</w:t>
            </w:r>
            <w:r>
              <w:rPr>
                <w:rFonts w:hint="eastAsia" w:cs="Times New Roman"/>
                <w:color w:val="auto"/>
                <w:sz w:val="24"/>
                <w:lang w:val="en-US" w:eastAsia="zh-CN"/>
              </w:rPr>
              <w:t>1</w:t>
            </w:r>
            <w:r>
              <w:rPr>
                <w:rFonts w:hint="default" w:ascii="Times New Roman" w:hAnsi="Times New Roman" w:cs="Times New Roman"/>
                <w:color w:val="auto"/>
                <w:sz w:val="24"/>
              </w:rPr>
              <w:t>班，每</w:t>
            </w:r>
            <w:r>
              <w:rPr>
                <w:rFonts w:hint="default" w:ascii="Times New Roman" w:hAnsi="Times New Roman" w:cs="Times New Roman"/>
                <w:color w:val="auto"/>
                <w:sz w:val="24"/>
                <w:lang w:val="en-US" w:eastAsia="zh-CN"/>
              </w:rPr>
              <w:t>班8</w:t>
            </w:r>
            <w:r>
              <w:rPr>
                <w:rFonts w:hint="default" w:ascii="Times New Roman" w:hAnsi="Times New Roman" w:cs="Times New Roman"/>
                <w:color w:val="auto"/>
                <w:sz w:val="24"/>
              </w:rPr>
              <w:t>h工作制。</w:t>
            </w:r>
          </w:p>
          <w:p w14:paraId="62355F8E">
            <w:pPr>
              <w:keepNext w:val="0"/>
              <w:keepLines w:val="0"/>
              <w:pageBreakBefore w:val="0"/>
              <w:widowControl w:val="0"/>
              <w:kinsoku/>
              <w:wordWrap/>
              <w:overflowPunct/>
              <w:topLinePunct w:val="0"/>
              <w:autoSpaceDE/>
              <w:autoSpaceDN/>
              <w:bidi w:val="0"/>
              <w:adjustRightInd w:val="0"/>
              <w:snapToGrid w:val="0"/>
              <w:spacing w:line="360" w:lineRule="auto"/>
              <w:ind w:firstLine="588" w:firstLineChars="245"/>
              <w:textAlignment w:val="auto"/>
              <w:rPr>
                <w:rFonts w:hint="eastAsia" w:ascii="Times New Roman" w:hAnsi="Times New Roman" w:cs="Times New Roman"/>
                <w:b/>
                <w:color w:val="auto"/>
                <w:sz w:val="24"/>
                <w:highlight w:val="none"/>
                <w:lang w:val="en-US" w:eastAsia="zh-CN"/>
              </w:rPr>
            </w:pPr>
            <w:r>
              <w:rPr>
                <w:rFonts w:hint="default" w:ascii="Times New Roman" w:hAnsi="Times New Roman" w:cs="Times New Roman"/>
                <w:color w:val="auto"/>
                <w:sz w:val="24"/>
              </w:rPr>
              <w:t>（2）劳动定员：本项目劳动定员</w:t>
            </w:r>
            <w:r>
              <w:rPr>
                <w:rFonts w:hint="eastAsia" w:cs="Times New Roman"/>
                <w:color w:val="auto"/>
                <w:sz w:val="24"/>
                <w:lang w:val="en-US" w:eastAsia="zh-CN"/>
              </w:rPr>
              <w:t>10</w:t>
            </w:r>
            <w:r>
              <w:rPr>
                <w:rFonts w:hint="default" w:ascii="Times New Roman" w:hAnsi="Times New Roman" w:cs="Times New Roman"/>
                <w:color w:val="auto"/>
                <w:sz w:val="24"/>
              </w:rPr>
              <w:t>人，</w:t>
            </w:r>
            <w:r>
              <w:rPr>
                <w:rFonts w:hint="default" w:ascii="Times New Roman" w:hAnsi="Times New Roman" w:cs="Times New Roman"/>
                <w:color w:val="auto"/>
                <w:sz w:val="24"/>
                <w:lang w:val="en-US" w:eastAsia="zh-CN"/>
              </w:rPr>
              <w:t>不</w:t>
            </w:r>
            <w:r>
              <w:rPr>
                <w:rFonts w:hint="default" w:ascii="Times New Roman" w:hAnsi="Times New Roman" w:cs="Times New Roman"/>
                <w:color w:val="auto"/>
                <w:sz w:val="24"/>
              </w:rPr>
              <w:t>在厂</w:t>
            </w:r>
            <w:r>
              <w:rPr>
                <w:rFonts w:hint="default" w:ascii="Times New Roman" w:hAnsi="Times New Roman" w:cs="Times New Roman"/>
                <w:color w:val="auto"/>
                <w:sz w:val="24"/>
                <w:highlight w:val="none"/>
              </w:rPr>
              <w:t>区</w:t>
            </w:r>
            <w:r>
              <w:rPr>
                <w:rFonts w:hint="default" w:ascii="Times New Roman" w:hAnsi="Times New Roman" w:cs="Times New Roman"/>
                <w:color w:val="auto"/>
                <w:sz w:val="24"/>
                <w:highlight w:val="none"/>
                <w:lang w:val="en-US" w:eastAsia="zh-CN"/>
              </w:rPr>
              <w:t>食</w:t>
            </w:r>
            <w:r>
              <w:rPr>
                <w:rFonts w:hint="default" w:ascii="Times New Roman" w:hAnsi="Times New Roman" w:cs="Times New Roman"/>
                <w:color w:val="auto"/>
                <w:sz w:val="24"/>
                <w:highlight w:val="none"/>
              </w:rPr>
              <w:t>宿</w:t>
            </w:r>
            <w:r>
              <w:rPr>
                <w:rFonts w:hint="default" w:ascii="Times New Roman" w:hAnsi="Times New Roman" w:cs="Times New Roman"/>
                <w:color w:val="auto"/>
                <w:sz w:val="24"/>
              </w:rPr>
              <w:t>。</w:t>
            </w:r>
          </w:p>
          <w:p w14:paraId="3A52D73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7</w:t>
            </w:r>
            <w:r>
              <w:rPr>
                <w:rFonts w:hint="default" w:ascii="Times New Roman" w:hAnsi="Times New Roman" w:cs="Times New Roman"/>
                <w:b/>
                <w:color w:val="auto"/>
                <w:sz w:val="24"/>
                <w:highlight w:val="none"/>
              </w:rPr>
              <w:t>、公用设施</w:t>
            </w:r>
            <w:r>
              <w:rPr>
                <w:rFonts w:hint="eastAsia" w:cs="Times New Roman"/>
                <w:b/>
                <w:color w:val="auto"/>
                <w:sz w:val="24"/>
                <w:highlight w:val="none"/>
                <w:lang w:val="en-US" w:eastAsia="zh-CN"/>
              </w:rPr>
              <w:t>安排</w:t>
            </w:r>
          </w:p>
          <w:p w14:paraId="4C459255">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7.1</w:t>
            </w:r>
            <w:r>
              <w:rPr>
                <w:rFonts w:hint="default" w:ascii="Times New Roman" w:hAnsi="Times New Roman" w:eastAsia="宋体" w:cs="Times New Roman"/>
                <w:color w:val="auto"/>
                <w:sz w:val="24"/>
                <w:szCs w:val="24"/>
              </w:rPr>
              <w:t>供电</w:t>
            </w:r>
          </w:p>
          <w:p w14:paraId="4D81965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highlight w:val="none"/>
              </w:rPr>
              <w:t>本项目用电由</w:t>
            </w:r>
            <w:r>
              <w:rPr>
                <w:rFonts w:hint="eastAsia" w:cs="Times New Roman"/>
                <w:color w:val="auto"/>
                <w:sz w:val="24"/>
                <w:highlight w:val="none"/>
                <w:lang w:val="en-US" w:eastAsia="zh-CN"/>
              </w:rPr>
              <w:t>叶县供电</w:t>
            </w:r>
            <w:r>
              <w:rPr>
                <w:rFonts w:hint="default" w:ascii="Times New Roman" w:hAnsi="Times New Roman" w:eastAsia="宋体" w:cs="Times New Roman"/>
                <w:color w:val="auto"/>
                <w:sz w:val="24"/>
                <w:highlight w:val="none"/>
              </w:rPr>
              <w:t>电网供给</w:t>
            </w:r>
            <w:r>
              <w:rPr>
                <w:rFonts w:hint="default" w:ascii="Times New Roman" w:hAnsi="Times New Roman" w:eastAsia="宋体" w:cs="Times New Roman"/>
                <w:color w:val="auto"/>
                <w:kern w:val="0"/>
                <w:sz w:val="24"/>
                <w:szCs w:val="24"/>
                <w:highlight w:val="none"/>
              </w:rPr>
              <w:t>，电力供应充足，供电保证率较高</w:t>
            </w:r>
            <w:r>
              <w:rPr>
                <w:rFonts w:hint="default" w:ascii="Times New Roman" w:hAnsi="Times New Roman" w:eastAsia="宋体" w:cs="Times New Roman"/>
                <w:color w:val="auto"/>
                <w:sz w:val="24"/>
                <w:highlight w:val="none"/>
              </w:rPr>
              <w:t>。</w:t>
            </w:r>
          </w:p>
          <w:p w14:paraId="460DBBB8">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7.2</w:t>
            </w:r>
            <w:r>
              <w:rPr>
                <w:rFonts w:hint="default" w:ascii="Times New Roman" w:hAnsi="Times New Roman" w:eastAsia="宋体" w:cs="Times New Roman"/>
                <w:color w:val="auto"/>
                <w:sz w:val="24"/>
                <w:szCs w:val="24"/>
              </w:rPr>
              <w:t>给排水</w:t>
            </w:r>
          </w:p>
          <w:p w14:paraId="55B9771C">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运营期用水主要包括搅拌用水、搅拌设备和商砼车清洗用水、原料运输车辆清洗用水、骨料和配料仓喷淋用水、道路地面洒水及职工生活用水。</w:t>
            </w:r>
          </w:p>
          <w:p w14:paraId="67010D06">
            <w:pPr>
              <w:spacing w:line="360" w:lineRule="auto"/>
              <w:ind w:firstLine="480" w:firstLineChars="200"/>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搅拌用水：</w:t>
            </w:r>
            <w:r>
              <w:rPr>
                <w:rFonts w:hint="default" w:ascii="Times New Roman" w:hAnsi="Times New Roman" w:cs="Times New Roman"/>
                <w:color w:val="auto"/>
                <w:sz w:val="24"/>
                <w:szCs w:val="24"/>
                <w:highlight w:val="none"/>
              </w:rPr>
              <w:t>本项目混凝土搅拌需要加入一定量的水，根据项目原辅材料配比计算可知，</w:t>
            </w:r>
            <w:r>
              <w:rPr>
                <w:rFonts w:hint="eastAsia" w:cs="Times New Roman"/>
                <w:color w:val="auto"/>
                <w:sz w:val="24"/>
                <w:szCs w:val="24"/>
                <w:highlight w:val="none"/>
                <w:lang w:val="en-US" w:eastAsia="zh-CN"/>
              </w:rPr>
              <w:t>每立方混凝土需用水175kg，</w:t>
            </w:r>
            <w:r>
              <w:rPr>
                <w:rFonts w:hint="default" w:ascii="Times New Roman" w:hAnsi="Times New Roman" w:cs="Times New Roman"/>
                <w:color w:val="auto"/>
                <w:sz w:val="24"/>
                <w:szCs w:val="24"/>
                <w:highlight w:val="none"/>
              </w:rPr>
              <w:t>项目搅拌用水量约</w:t>
            </w:r>
            <w:r>
              <w:rPr>
                <w:rFonts w:hint="eastAsia" w:cs="Times New Roman"/>
                <w:color w:val="auto"/>
                <w:sz w:val="24"/>
                <w:szCs w:val="24"/>
                <w:highlight w:val="none"/>
                <w:lang w:val="en-US" w:eastAsia="zh-CN"/>
              </w:rPr>
              <w:t>87.5</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w:t>
            </w:r>
            <w:r>
              <w:rPr>
                <w:rFonts w:hint="eastAsia" w:cs="Times New Roman"/>
                <w:color w:val="auto"/>
                <w:sz w:val="24"/>
                <w:szCs w:val="24"/>
                <w:highlight w:val="none"/>
                <w:lang w:val="en-US" w:eastAsia="zh-CN"/>
              </w:rPr>
              <w:t>26250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a。</w:t>
            </w:r>
          </w:p>
          <w:p w14:paraId="3E1571C9">
            <w:pPr>
              <w:spacing w:line="360" w:lineRule="auto"/>
              <w:ind w:firstLine="480" w:firstLineChars="200"/>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2</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搅拌设备和商砼车清洗用水：混凝土生产线中的搅拌机在停止生产时必须冲洗干净。根据建设单位提供资料，</w:t>
            </w:r>
            <w:r>
              <w:rPr>
                <w:rFonts w:hint="default" w:ascii="Times New Roman" w:hAnsi="Times New Roman" w:cs="Times New Roman"/>
                <w:color w:val="auto"/>
                <w:spacing w:val="-10"/>
                <w:sz w:val="24"/>
                <w:szCs w:val="24"/>
                <w:u w:val="none" w:color="000000"/>
              </w:rPr>
              <w:t>每次冲洗水量约为</w:t>
            </w:r>
            <w:r>
              <w:rPr>
                <w:rFonts w:hint="default" w:ascii="Times New Roman" w:hAnsi="Times New Roman" w:cs="Times New Roman"/>
                <w:color w:val="auto"/>
                <w:spacing w:val="-10"/>
                <w:sz w:val="24"/>
                <w:szCs w:val="24"/>
                <w:u w:val="none" w:color="000000"/>
                <w:lang w:val="en-US" w:eastAsia="zh-CN"/>
              </w:rPr>
              <w:t>2</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，每天清洗</w:t>
            </w:r>
            <w:r>
              <w:rPr>
                <w:rFonts w:hint="default" w:ascii="Times New Roman" w:hAnsi="Times New Roman" w:cs="Times New Roman"/>
                <w:color w:val="auto"/>
                <w:spacing w:val="-10"/>
                <w:sz w:val="24"/>
                <w:szCs w:val="24"/>
                <w:u w:val="none" w:color="000000"/>
                <w:lang w:val="en-US" w:eastAsia="zh-CN"/>
              </w:rPr>
              <w:t>一</w:t>
            </w:r>
            <w:r>
              <w:rPr>
                <w:rFonts w:hint="default" w:ascii="Times New Roman" w:hAnsi="Times New Roman" w:cs="Times New Roman"/>
                <w:color w:val="auto"/>
                <w:spacing w:val="-10"/>
                <w:sz w:val="24"/>
                <w:szCs w:val="24"/>
                <w:u w:val="none" w:color="000000"/>
              </w:rPr>
              <w:t>次。</w:t>
            </w:r>
            <w:r>
              <w:rPr>
                <w:rFonts w:hint="eastAsia" w:cs="Times New Roman"/>
                <w:color w:val="auto"/>
                <w:spacing w:val="-10"/>
                <w:sz w:val="24"/>
                <w:szCs w:val="24"/>
                <w:u w:val="none" w:color="000000"/>
                <w:lang w:val="en-US" w:eastAsia="zh-CN"/>
              </w:rPr>
              <w:t>混凝土</w:t>
            </w:r>
            <w:r>
              <w:rPr>
                <w:rFonts w:hint="default" w:ascii="Times New Roman" w:hAnsi="Times New Roman" w:cs="Times New Roman"/>
                <w:color w:val="auto"/>
                <w:spacing w:val="-10"/>
                <w:sz w:val="24"/>
                <w:szCs w:val="24"/>
                <w:u w:val="none" w:color="000000"/>
              </w:rPr>
              <w:t>搅拌机清洗用水量为</w:t>
            </w:r>
            <w:r>
              <w:rPr>
                <w:rFonts w:hint="eastAsia" w:ascii="Times New Roman" w:hAnsi="Times New Roman" w:cs="Times New Roman"/>
                <w:color w:val="auto"/>
                <w:spacing w:val="-10"/>
                <w:sz w:val="24"/>
                <w:szCs w:val="24"/>
                <w:u w:val="none" w:color="000000"/>
                <w:lang w:val="en-US" w:eastAsia="zh-CN"/>
              </w:rPr>
              <w:t>2</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/d、</w:t>
            </w:r>
            <w:r>
              <w:rPr>
                <w:rFonts w:hint="eastAsia" w:ascii="Times New Roman" w:hAnsi="Times New Roman" w:cs="Times New Roman"/>
                <w:color w:val="auto"/>
                <w:spacing w:val="-10"/>
                <w:sz w:val="24"/>
                <w:szCs w:val="24"/>
                <w:u w:val="none" w:color="000000"/>
                <w:lang w:val="en-US" w:eastAsia="zh-CN"/>
              </w:rPr>
              <w:t>6</w:t>
            </w:r>
            <w:r>
              <w:rPr>
                <w:rFonts w:hint="default" w:ascii="Times New Roman" w:hAnsi="Times New Roman" w:cs="Times New Roman"/>
                <w:color w:val="auto"/>
                <w:spacing w:val="-10"/>
                <w:sz w:val="24"/>
                <w:szCs w:val="24"/>
                <w:u w:val="none" w:color="000000"/>
                <w:lang w:val="en-US" w:eastAsia="zh-CN"/>
              </w:rPr>
              <w:t>00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/a，主要污染因子SS</w:t>
            </w:r>
            <w:r>
              <w:rPr>
                <w:rFonts w:hint="eastAsia" w:cs="Times New Roman"/>
                <w:color w:val="auto"/>
                <w:spacing w:val="-10"/>
                <w:sz w:val="24"/>
                <w:szCs w:val="24"/>
                <w:u w:val="none" w:color="000000"/>
                <w:lang w:eastAsia="zh-CN"/>
              </w:rPr>
              <w:t>，</w:t>
            </w:r>
            <w:r>
              <w:rPr>
                <w:rFonts w:hint="default" w:ascii="Times New Roman" w:hAnsi="Times New Roman" w:cs="Times New Roman"/>
                <w:color w:val="auto"/>
                <w:spacing w:val="-10"/>
                <w:sz w:val="24"/>
                <w:szCs w:val="24"/>
                <w:u w:val="none" w:color="000000"/>
              </w:rPr>
              <w:t>混凝土搅拌运输车辆在停运时，需要对运输车辆罐体进行清洗。根据建设单位提供资料，本项目混凝土销售量平均为</w:t>
            </w:r>
            <w:r>
              <w:rPr>
                <w:rFonts w:hint="eastAsia" w:ascii="Times New Roman" w:hAnsi="Times New Roman" w:cs="Times New Roman"/>
                <w:color w:val="auto"/>
                <w:spacing w:val="-10"/>
                <w:sz w:val="24"/>
                <w:szCs w:val="24"/>
                <w:u w:val="none" w:color="000000"/>
                <w:lang w:val="en-US" w:eastAsia="zh-CN"/>
              </w:rPr>
              <w:t>500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d，项目共</w:t>
            </w:r>
            <w:r>
              <w:rPr>
                <w:rFonts w:hint="default" w:ascii="Times New Roman" w:hAnsi="Times New Roman" w:cs="Times New Roman"/>
                <w:color w:val="auto"/>
                <w:spacing w:val="-10"/>
                <w:sz w:val="24"/>
                <w:szCs w:val="24"/>
                <w:u w:val="none" w:color="000000"/>
                <w:lang w:val="en-US" w:eastAsia="zh-CN"/>
              </w:rPr>
              <w:t>1</w:t>
            </w:r>
            <w:r>
              <w:rPr>
                <w:rFonts w:hint="eastAsia" w:ascii="Times New Roman" w:hAnsi="Times New Roman" w:cs="Times New Roman"/>
                <w:color w:val="auto"/>
                <w:spacing w:val="-10"/>
                <w:sz w:val="24"/>
                <w:szCs w:val="24"/>
                <w:u w:val="none" w:color="000000"/>
                <w:lang w:val="en-US" w:eastAsia="zh-CN"/>
              </w:rPr>
              <w:t>0</w:t>
            </w:r>
            <w:r>
              <w:rPr>
                <w:rFonts w:hint="default" w:ascii="Times New Roman" w:hAnsi="Times New Roman" w:cs="Times New Roman"/>
                <w:color w:val="auto"/>
                <w:spacing w:val="-10"/>
                <w:sz w:val="24"/>
                <w:szCs w:val="24"/>
                <w:u w:val="none" w:color="000000"/>
              </w:rPr>
              <w:t>辆混凝土搅拌运输车，按每辆车每天冲洗一次</w:t>
            </w:r>
            <w:r>
              <w:rPr>
                <w:rFonts w:hint="eastAsia" w:cs="Times New Roman"/>
                <w:color w:val="auto"/>
                <w:spacing w:val="-10"/>
                <w:sz w:val="24"/>
                <w:szCs w:val="24"/>
                <w:u w:val="none" w:color="000000"/>
                <w:lang w:eastAsia="zh-CN"/>
              </w:rPr>
              <w:t>（</w:t>
            </w:r>
            <w:r>
              <w:rPr>
                <w:rFonts w:hint="eastAsia" w:cs="Times New Roman"/>
                <w:color w:val="auto"/>
                <w:spacing w:val="-10"/>
                <w:sz w:val="24"/>
                <w:szCs w:val="24"/>
                <w:u w:val="none" w:color="000000"/>
                <w:lang w:val="en-US" w:eastAsia="zh-CN"/>
              </w:rPr>
              <w:t>根据企业提供资料，罐车清洗为一天可运输多次，实际只清洗一次</w:t>
            </w:r>
            <w:r>
              <w:rPr>
                <w:rFonts w:hint="eastAsia" w:cs="Times New Roman"/>
                <w:color w:val="auto"/>
                <w:spacing w:val="-10"/>
                <w:sz w:val="24"/>
                <w:szCs w:val="24"/>
                <w:u w:val="none" w:color="000000"/>
                <w:lang w:eastAsia="zh-CN"/>
              </w:rPr>
              <w:t>）</w:t>
            </w:r>
            <w:r>
              <w:rPr>
                <w:rFonts w:hint="default" w:ascii="Times New Roman" w:hAnsi="Times New Roman" w:cs="Times New Roman"/>
                <w:color w:val="auto"/>
                <w:spacing w:val="-10"/>
                <w:sz w:val="24"/>
                <w:szCs w:val="24"/>
                <w:u w:val="none" w:color="000000"/>
              </w:rPr>
              <w:t>，车辆清洗水用量为0.5m</w:t>
            </w:r>
            <w:r>
              <w:rPr>
                <w:rFonts w:hint="default" w:ascii="Times New Roman" w:hAnsi="Times New Roman" w:cs="Times New Roman"/>
                <w:color w:val="auto"/>
                <w:spacing w:val="-10"/>
                <w:sz w:val="24"/>
                <w:szCs w:val="24"/>
                <w:u w:val="none" w:color="000000"/>
                <w:vertAlign w:val="superscript"/>
                <w:lang w:val="en-US" w:eastAsia="zh-CN"/>
              </w:rPr>
              <w:t>3</w:t>
            </w:r>
            <w:r>
              <w:rPr>
                <w:rFonts w:hint="default" w:ascii="Times New Roman" w:hAnsi="Times New Roman" w:cs="Times New Roman"/>
                <w:color w:val="auto"/>
                <w:spacing w:val="-10"/>
                <w:sz w:val="24"/>
                <w:szCs w:val="24"/>
                <w:u w:val="none" w:color="000000"/>
              </w:rPr>
              <w:t>辆</w:t>
            </w:r>
            <w:r>
              <w:rPr>
                <w:rFonts w:hint="default" w:ascii="Times New Roman" w:hAnsi="Times New Roman" w:cs="Times New Roman"/>
                <w:color w:val="auto"/>
                <w:spacing w:val="-10"/>
                <w:sz w:val="24"/>
                <w:szCs w:val="24"/>
                <w:u w:val="none" w:color="000000"/>
                <w:lang w:val="en-US" w:eastAsia="zh-CN"/>
              </w:rPr>
              <w:t>·次</w:t>
            </w:r>
            <w:r>
              <w:rPr>
                <w:rFonts w:hint="default" w:ascii="Times New Roman" w:hAnsi="Times New Roman" w:cs="Times New Roman"/>
                <w:color w:val="auto"/>
                <w:spacing w:val="-10"/>
                <w:sz w:val="24"/>
                <w:szCs w:val="24"/>
                <w:u w:val="none" w:color="000000"/>
              </w:rPr>
              <w:t>，用水量约</w:t>
            </w:r>
            <w:r>
              <w:rPr>
                <w:rFonts w:hint="eastAsia" w:ascii="Times New Roman" w:hAnsi="Times New Roman" w:cs="Times New Roman"/>
                <w:color w:val="auto"/>
                <w:spacing w:val="-10"/>
                <w:sz w:val="24"/>
                <w:szCs w:val="24"/>
                <w:u w:val="none" w:color="000000"/>
                <w:lang w:val="en-US" w:eastAsia="zh-CN"/>
              </w:rPr>
              <w:t>5</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d、</w:t>
            </w:r>
            <w:r>
              <w:rPr>
                <w:rFonts w:hint="eastAsia" w:ascii="Times New Roman" w:hAnsi="Times New Roman" w:cs="Times New Roman"/>
                <w:color w:val="auto"/>
                <w:spacing w:val="-10"/>
                <w:sz w:val="24"/>
                <w:szCs w:val="24"/>
                <w:u w:val="none" w:color="000000"/>
                <w:lang w:val="en-US" w:eastAsia="zh-CN"/>
              </w:rPr>
              <w:t>150</w:t>
            </w:r>
            <w:r>
              <w:rPr>
                <w:rFonts w:hint="default" w:ascii="Times New Roman" w:hAnsi="Times New Roman" w:cs="Times New Roman"/>
                <w:color w:val="auto"/>
                <w:spacing w:val="-10"/>
                <w:sz w:val="24"/>
                <w:szCs w:val="24"/>
                <w:u w:val="none" w:color="000000"/>
                <w:lang w:val="en-US" w:eastAsia="zh-CN"/>
              </w:rPr>
              <w:t>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/a，主要污染因子S</w:t>
            </w:r>
            <w:r>
              <w:rPr>
                <w:rFonts w:hint="default" w:ascii="Times New Roman" w:hAnsi="Times New Roman" w:cs="Times New Roman"/>
                <w:color w:val="auto"/>
                <w:spacing w:val="-10"/>
                <w:sz w:val="24"/>
                <w:szCs w:val="24"/>
                <w:u w:val="none" w:color="000000"/>
                <w:lang w:val="en-US" w:eastAsia="zh-CN"/>
              </w:rPr>
              <w:t>S</w:t>
            </w:r>
            <w:r>
              <w:rPr>
                <w:rFonts w:hint="default" w:ascii="Times New Roman" w:hAnsi="Times New Roman" w:cs="Times New Roman"/>
                <w:color w:val="auto"/>
                <w:sz w:val="24"/>
                <w:szCs w:val="24"/>
              </w:rPr>
              <w:t>。</w:t>
            </w:r>
          </w:p>
          <w:p w14:paraId="70813B86">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综上所述，项目搅拌设备和商砼车清洗用水合计为</w:t>
            </w:r>
            <w:r>
              <w:rPr>
                <w:rFonts w:hint="eastAsia"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/d、</w:t>
            </w:r>
            <w:r>
              <w:rPr>
                <w:rFonts w:hint="eastAsia" w:ascii="Times New Roman" w:hAnsi="Times New Roman" w:cs="Times New Roman"/>
                <w:color w:val="auto"/>
                <w:sz w:val="24"/>
                <w:szCs w:val="24"/>
                <w:lang w:val="en-US" w:eastAsia="zh-CN"/>
              </w:rPr>
              <w:t>2100</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/a。冲洗废水水质成分比较简单，经</w:t>
            </w:r>
            <w:r>
              <w:rPr>
                <w:rFonts w:hint="eastAsia" w:cs="Times New Roman"/>
                <w:color w:val="auto"/>
                <w:sz w:val="24"/>
                <w:szCs w:val="24"/>
                <w:lang w:val="en-US" w:eastAsia="zh-CN"/>
              </w:rPr>
              <w:t>砂石分离机分离后进入</w:t>
            </w:r>
            <w:r>
              <w:rPr>
                <w:rFonts w:hint="eastAsia" w:ascii="Times New Roman" w:hAnsi="Times New Roman" w:cs="Times New Roman"/>
                <w:color w:val="auto"/>
                <w:sz w:val="24"/>
                <w:szCs w:val="24"/>
                <w:lang w:val="en-US" w:eastAsia="zh-CN"/>
              </w:rPr>
              <w:t>三级沉淀池</w:t>
            </w:r>
            <w:r>
              <w:rPr>
                <w:rFonts w:hint="default" w:ascii="Times New Roman" w:hAnsi="Times New Roman" w:cs="Times New Roman"/>
                <w:color w:val="auto"/>
                <w:sz w:val="24"/>
                <w:szCs w:val="24"/>
                <w:lang w:val="en-US" w:eastAsia="zh-CN"/>
              </w:rPr>
              <w:t>沉淀处理</w:t>
            </w:r>
            <w:r>
              <w:rPr>
                <w:rFonts w:hint="eastAsia" w:cs="Times New Roman"/>
                <w:color w:val="auto"/>
                <w:sz w:val="24"/>
                <w:szCs w:val="24"/>
                <w:lang w:val="en-US" w:eastAsia="zh-CN"/>
              </w:rPr>
              <w:t>，处理</w:t>
            </w:r>
            <w:r>
              <w:rPr>
                <w:rFonts w:hint="default" w:ascii="Times New Roman" w:hAnsi="Times New Roman" w:cs="Times New Roman"/>
                <w:color w:val="auto"/>
                <w:sz w:val="24"/>
                <w:szCs w:val="24"/>
                <w:lang w:val="en-US" w:eastAsia="zh-CN"/>
              </w:rPr>
              <w:t>后回用，不外排。清洗废水产生量按照用水量的80%计，则搅拌设备和商砼车清洗废水产生量约</w:t>
            </w:r>
            <w:r>
              <w:rPr>
                <w:rFonts w:hint="eastAsia" w:ascii="Times New Roman" w:hAnsi="Times New Roman" w:cs="Times New Roman"/>
                <w:color w:val="auto"/>
                <w:sz w:val="24"/>
                <w:szCs w:val="24"/>
                <w:lang w:val="en-US" w:eastAsia="zh-CN"/>
              </w:rPr>
              <w:t>5.6</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/d、</w:t>
            </w:r>
            <w:r>
              <w:rPr>
                <w:rFonts w:hint="eastAsia" w:ascii="Times New Roman" w:hAnsi="Times New Roman" w:cs="Times New Roman"/>
                <w:color w:val="auto"/>
                <w:sz w:val="24"/>
                <w:szCs w:val="24"/>
                <w:lang w:val="en-US" w:eastAsia="zh-CN"/>
              </w:rPr>
              <w:t>168</w:t>
            </w:r>
            <w:r>
              <w:rPr>
                <w:rFonts w:hint="default" w:ascii="Times New Roman" w:hAnsi="Times New Roman" w:cs="Times New Roman"/>
                <w:color w:val="auto"/>
                <w:sz w:val="24"/>
                <w:szCs w:val="24"/>
                <w:lang w:val="en-US" w:eastAsia="zh-CN"/>
              </w:rPr>
              <w:t>0m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/a。项目搅拌设备及商砼车清洗新鲜水补水量为</w:t>
            </w:r>
            <w:r>
              <w:rPr>
                <w:rFonts w:hint="eastAsia" w:ascii="Times New Roman" w:hAnsi="Times New Roman" w:cs="Times New Roman"/>
                <w:color w:val="auto"/>
                <w:sz w:val="24"/>
                <w:szCs w:val="24"/>
                <w:lang w:val="en-US" w:eastAsia="zh-CN"/>
              </w:rPr>
              <w:t>1.4</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/d、</w:t>
            </w:r>
            <w:r>
              <w:rPr>
                <w:rFonts w:hint="eastAsia" w:ascii="Times New Roman" w:hAnsi="Times New Roman" w:cs="Times New Roman"/>
                <w:color w:val="auto"/>
                <w:sz w:val="24"/>
                <w:szCs w:val="24"/>
                <w:lang w:val="en-US" w:eastAsia="zh-CN"/>
              </w:rPr>
              <w:t>420</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/a。</w:t>
            </w:r>
          </w:p>
          <w:p w14:paraId="2AE8955B">
            <w:pPr>
              <w:spacing w:line="360" w:lineRule="auto"/>
              <w:ind w:firstLine="480" w:firstLineChars="200"/>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3</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原料运输车辆清洗用水：</w:t>
            </w:r>
            <w:r>
              <w:rPr>
                <w:rFonts w:hint="default" w:ascii="Times New Roman" w:hAnsi="Times New Roman" w:cs="Times New Roman"/>
                <w:color w:val="auto"/>
                <w:spacing w:val="-10"/>
                <w:sz w:val="24"/>
                <w:szCs w:val="24"/>
                <w:u w:val="none" w:color="000000"/>
              </w:rPr>
              <w:t>项目原料</w:t>
            </w:r>
            <w:r>
              <w:rPr>
                <w:rFonts w:hint="eastAsia" w:ascii="Times New Roman" w:hAnsi="Times New Roman" w:cs="Times New Roman"/>
                <w:color w:val="auto"/>
                <w:spacing w:val="-10"/>
                <w:sz w:val="24"/>
                <w:szCs w:val="24"/>
                <w:u w:val="none" w:color="000000"/>
                <w:lang w:val="en-US" w:eastAsia="zh-CN"/>
              </w:rPr>
              <w:t>及产品</w:t>
            </w:r>
            <w:r>
              <w:rPr>
                <w:rFonts w:hint="default" w:ascii="Times New Roman" w:hAnsi="Times New Roman" w:cs="Times New Roman"/>
                <w:color w:val="auto"/>
                <w:spacing w:val="-10"/>
                <w:sz w:val="24"/>
                <w:szCs w:val="24"/>
                <w:u w:val="none" w:color="000000"/>
              </w:rPr>
              <w:t>年运输量约</w:t>
            </w:r>
            <w:r>
              <w:rPr>
                <w:rFonts w:hint="eastAsia" w:cs="Times New Roman"/>
                <w:color w:val="auto"/>
                <w:spacing w:val="-10"/>
                <w:sz w:val="24"/>
                <w:szCs w:val="24"/>
                <w:u w:val="none" w:color="000000"/>
                <w:lang w:val="en-US" w:eastAsia="zh-CN"/>
              </w:rPr>
              <w:t>67.747</w:t>
            </w:r>
            <w:r>
              <w:rPr>
                <w:rFonts w:hint="default" w:ascii="Times New Roman" w:hAnsi="Times New Roman" w:cs="Times New Roman"/>
                <w:color w:val="auto"/>
                <w:spacing w:val="-10"/>
                <w:sz w:val="24"/>
                <w:szCs w:val="24"/>
                <w:u w:val="none" w:color="000000"/>
              </w:rPr>
              <w:t>万t，年生产</w:t>
            </w:r>
            <w:r>
              <w:rPr>
                <w:rFonts w:hint="default" w:ascii="Times New Roman" w:hAnsi="Times New Roman" w:cs="Times New Roman"/>
                <w:color w:val="auto"/>
                <w:spacing w:val="-10"/>
                <w:sz w:val="24"/>
                <w:szCs w:val="24"/>
                <w:u w:val="none" w:color="000000"/>
                <w:lang w:val="en-US" w:eastAsia="zh-CN"/>
              </w:rPr>
              <w:t>300</w:t>
            </w:r>
            <w:r>
              <w:rPr>
                <w:rFonts w:hint="default" w:ascii="Times New Roman" w:hAnsi="Times New Roman" w:cs="Times New Roman"/>
                <w:color w:val="auto"/>
                <w:spacing w:val="-10"/>
                <w:sz w:val="24"/>
                <w:szCs w:val="24"/>
                <w:u w:val="none" w:color="000000"/>
              </w:rPr>
              <w:t>天，每辆汽车载重按照30</w:t>
            </w:r>
            <w:r>
              <w:rPr>
                <w:rFonts w:hint="default" w:ascii="Times New Roman" w:hAnsi="Times New Roman" w:cs="Times New Roman"/>
                <w:color w:val="auto"/>
                <w:spacing w:val="-10"/>
                <w:sz w:val="24"/>
                <w:szCs w:val="24"/>
                <w:u w:val="none" w:color="000000"/>
                <w:lang w:val="en-US" w:eastAsia="zh-CN"/>
              </w:rPr>
              <w:t>t</w:t>
            </w:r>
            <w:r>
              <w:rPr>
                <w:rFonts w:hint="default" w:ascii="Times New Roman" w:hAnsi="Times New Roman" w:cs="Times New Roman"/>
                <w:color w:val="auto"/>
                <w:spacing w:val="-10"/>
                <w:sz w:val="24"/>
                <w:szCs w:val="24"/>
                <w:u w:val="none" w:color="000000"/>
              </w:rPr>
              <w:t>计算，则</w:t>
            </w:r>
            <w:r>
              <w:rPr>
                <w:rFonts w:hint="eastAsia" w:cs="Times New Roman"/>
                <w:color w:val="auto"/>
                <w:spacing w:val="-10"/>
                <w:sz w:val="24"/>
                <w:szCs w:val="24"/>
                <w:u w:val="none" w:color="000000"/>
                <w:lang w:val="en-US" w:eastAsia="zh-CN"/>
              </w:rPr>
              <w:t>计算可知平均</w:t>
            </w:r>
            <w:r>
              <w:rPr>
                <w:rFonts w:hint="default" w:ascii="Times New Roman" w:hAnsi="Times New Roman" w:cs="Times New Roman"/>
                <w:color w:val="auto"/>
                <w:spacing w:val="-10"/>
                <w:sz w:val="24"/>
                <w:szCs w:val="24"/>
                <w:u w:val="none" w:color="000000"/>
              </w:rPr>
              <w:t>每天厂区过往车辆约</w:t>
            </w:r>
            <w:r>
              <w:rPr>
                <w:rFonts w:hint="eastAsia" w:cs="Times New Roman"/>
                <w:color w:val="auto"/>
                <w:spacing w:val="-10"/>
                <w:sz w:val="24"/>
                <w:szCs w:val="24"/>
                <w:u w:val="none" w:color="000000"/>
                <w:lang w:val="en-US" w:eastAsia="zh-CN"/>
              </w:rPr>
              <w:t>75</w:t>
            </w:r>
            <w:r>
              <w:rPr>
                <w:rFonts w:hint="eastAsia"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辆</w:t>
            </w:r>
            <w:r>
              <w:rPr>
                <w:rFonts w:hint="eastAsia" w:ascii="Times New Roman" w:hAnsi="Times New Roman" w:cs="Times New Roman"/>
                <w:color w:val="auto"/>
                <w:spacing w:val="-10"/>
                <w:sz w:val="24"/>
                <w:szCs w:val="24"/>
                <w:u w:val="none" w:color="000000"/>
                <w:lang w:val="en-US" w:eastAsia="zh-CN"/>
              </w:rPr>
              <w:t>次</w:t>
            </w:r>
            <w:r>
              <w:rPr>
                <w:rFonts w:hint="default" w:ascii="Times New Roman" w:hAnsi="Times New Roman" w:cs="Times New Roman"/>
                <w:color w:val="auto"/>
                <w:spacing w:val="-10"/>
                <w:sz w:val="24"/>
                <w:szCs w:val="24"/>
                <w:u w:val="none" w:color="000000"/>
              </w:rPr>
              <w:t>。每辆汽车每次冲洗用水量按照100L计，则项目每天汽车冲洗用水量约</w:t>
            </w:r>
            <w:r>
              <w:rPr>
                <w:rFonts w:hint="eastAsia" w:cs="Times New Roman"/>
                <w:color w:val="auto"/>
                <w:spacing w:val="-10"/>
                <w:sz w:val="24"/>
                <w:szCs w:val="24"/>
                <w:u w:val="none" w:color="000000"/>
                <w:lang w:val="en-US" w:eastAsia="zh-CN"/>
              </w:rPr>
              <w:t>7.5</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vertAlign w:val="baseline"/>
                <w:lang w:val="en-US" w:eastAsia="zh-CN"/>
              </w:rPr>
              <w:t>/d</w:t>
            </w:r>
            <w:r>
              <w:rPr>
                <w:rFonts w:hint="default" w:ascii="Times New Roman" w:hAnsi="Times New Roman" w:cs="Times New Roman"/>
                <w:color w:val="auto"/>
                <w:spacing w:val="-10"/>
                <w:sz w:val="24"/>
                <w:szCs w:val="24"/>
                <w:u w:val="none" w:color="000000"/>
              </w:rPr>
              <w:t>、</w:t>
            </w:r>
            <w:r>
              <w:rPr>
                <w:rFonts w:hint="eastAsia" w:cs="Times New Roman"/>
                <w:color w:val="auto"/>
                <w:spacing w:val="-10"/>
                <w:sz w:val="24"/>
                <w:szCs w:val="24"/>
                <w:u w:val="none" w:color="000000"/>
                <w:lang w:val="en-US" w:eastAsia="zh-CN"/>
              </w:rPr>
              <w:t>2250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/a。冲洗废水产生量按照用水量的80%计，则车辆冲洗废水产生量约</w:t>
            </w:r>
            <w:r>
              <w:rPr>
                <w:rFonts w:hint="eastAsia" w:cs="Times New Roman"/>
                <w:color w:val="auto"/>
                <w:spacing w:val="-10"/>
                <w:sz w:val="24"/>
                <w:szCs w:val="24"/>
                <w:u w:val="none" w:color="000000"/>
                <w:lang w:val="en-US" w:eastAsia="zh-CN"/>
              </w:rPr>
              <w:t>6</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d、</w:t>
            </w:r>
            <w:r>
              <w:rPr>
                <w:rFonts w:hint="eastAsia" w:cs="Times New Roman"/>
                <w:color w:val="auto"/>
                <w:spacing w:val="-10"/>
                <w:sz w:val="24"/>
                <w:szCs w:val="24"/>
                <w:u w:val="none" w:color="000000"/>
                <w:lang w:val="en-US" w:eastAsia="zh-CN"/>
              </w:rPr>
              <w:t>1800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a。冲洗废水水质成分比较简单，经</w:t>
            </w:r>
            <w:r>
              <w:rPr>
                <w:rFonts w:hint="eastAsia" w:cs="Times New Roman"/>
                <w:color w:val="auto"/>
                <w:spacing w:val="-10"/>
                <w:sz w:val="24"/>
                <w:szCs w:val="24"/>
                <w:u w:val="none" w:color="000000"/>
                <w:lang w:val="en-US" w:eastAsia="zh-CN"/>
              </w:rPr>
              <w:t>三级</w:t>
            </w:r>
            <w:r>
              <w:rPr>
                <w:rFonts w:hint="default" w:ascii="Times New Roman" w:hAnsi="Times New Roman" w:cs="Times New Roman"/>
                <w:color w:val="auto"/>
                <w:spacing w:val="-10"/>
                <w:sz w:val="24"/>
                <w:szCs w:val="24"/>
                <w:u w:val="none" w:color="000000"/>
              </w:rPr>
              <w:t>沉淀池沉淀处理后回用，不外排。则项目车辆清洗新鲜水补水量为</w:t>
            </w:r>
            <w:r>
              <w:rPr>
                <w:rFonts w:hint="eastAsia" w:cs="Times New Roman"/>
                <w:color w:val="auto"/>
                <w:spacing w:val="-10"/>
                <w:sz w:val="24"/>
                <w:szCs w:val="24"/>
                <w:u w:val="none" w:color="000000"/>
                <w:lang w:val="en-US" w:eastAsia="zh-CN"/>
              </w:rPr>
              <w:t>1.5</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d、</w:t>
            </w:r>
            <w:r>
              <w:rPr>
                <w:rFonts w:hint="eastAsia" w:cs="Times New Roman"/>
                <w:color w:val="auto"/>
                <w:spacing w:val="-10"/>
                <w:sz w:val="24"/>
                <w:szCs w:val="24"/>
                <w:u w:val="none" w:color="000000"/>
                <w:lang w:val="en-US" w:eastAsia="zh-CN"/>
              </w:rPr>
              <w:t>450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/a</w:t>
            </w:r>
            <w:r>
              <w:rPr>
                <w:rFonts w:hint="default" w:ascii="Times New Roman" w:hAnsi="Times New Roman" w:cs="Times New Roman"/>
                <w:color w:val="auto"/>
                <w:spacing w:val="-10"/>
                <w:sz w:val="24"/>
                <w:szCs w:val="24"/>
                <w:u w:val="none" w:color="000000"/>
                <w:lang w:eastAsia="zh-CN"/>
              </w:rPr>
              <w:t>。</w:t>
            </w:r>
          </w:p>
          <w:p w14:paraId="75AE411D">
            <w:pPr>
              <w:spacing w:line="360" w:lineRule="auto"/>
              <w:ind w:firstLine="480" w:firstLineChars="200"/>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4</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砂石骨料和配料仓喷淋用水：</w:t>
            </w:r>
            <w:r>
              <w:rPr>
                <w:rFonts w:hint="default" w:ascii="Times New Roman" w:hAnsi="Times New Roman" w:cs="Times New Roman"/>
                <w:color w:val="auto"/>
                <w:spacing w:val="-10"/>
                <w:sz w:val="24"/>
                <w:szCs w:val="24"/>
                <w:u w:val="none" w:color="000000"/>
              </w:rPr>
              <w:t>为减少砂石装卸及生产过程中</w:t>
            </w:r>
            <w:r>
              <w:rPr>
                <w:rFonts w:hint="eastAsia" w:cs="Times New Roman"/>
                <w:color w:val="auto"/>
                <w:spacing w:val="-10"/>
                <w:sz w:val="24"/>
                <w:szCs w:val="24"/>
                <w:u w:val="none" w:color="000000"/>
                <w:lang w:val="en-US" w:eastAsia="zh-CN"/>
              </w:rPr>
              <w:t>颗粒物</w:t>
            </w:r>
            <w:r>
              <w:rPr>
                <w:rFonts w:hint="default" w:ascii="Times New Roman" w:hAnsi="Times New Roman" w:cs="Times New Roman"/>
                <w:color w:val="auto"/>
                <w:spacing w:val="-10"/>
                <w:sz w:val="24"/>
                <w:szCs w:val="24"/>
                <w:u w:val="none" w:color="000000"/>
              </w:rPr>
              <w:t>的产生，砂石骨料装卸和转移时需加装喷雾装置进行水雾降尘。经查阅相关资料，单个洒水喷头流量一般在120L</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h，一般情况下，每天开启约1h，厂区料场共设置洒水喷头50个，则喷淋用水量约为</w:t>
            </w:r>
            <w:r>
              <w:rPr>
                <w:rFonts w:hint="eastAsia" w:ascii="Times New Roman" w:hAnsi="Times New Roman" w:cs="Times New Roman"/>
                <w:color w:val="auto"/>
                <w:spacing w:val="-10"/>
                <w:sz w:val="24"/>
                <w:szCs w:val="24"/>
                <w:u w:val="none" w:color="000000"/>
                <w:lang w:val="en-US" w:eastAsia="zh-CN"/>
              </w:rPr>
              <w:t>4</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d、</w:t>
            </w:r>
            <w:r>
              <w:rPr>
                <w:rFonts w:hint="eastAsia" w:ascii="Times New Roman" w:hAnsi="Times New Roman" w:cs="Times New Roman"/>
                <w:color w:val="auto"/>
                <w:spacing w:val="-10"/>
                <w:sz w:val="24"/>
                <w:szCs w:val="24"/>
                <w:u w:val="none" w:color="000000"/>
                <w:lang w:val="en-US" w:eastAsia="zh-CN"/>
              </w:rPr>
              <w:t>120</w:t>
            </w:r>
            <w:r>
              <w:rPr>
                <w:rFonts w:hint="default" w:ascii="Times New Roman" w:hAnsi="Times New Roman" w:cs="Times New Roman"/>
                <w:color w:val="auto"/>
                <w:spacing w:val="-10"/>
                <w:sz w:val="24"/>
                <w:szCs w:val="24"/>
                <w:u w:val="none" w:color="000000"/>
              </w:rPr>
              <w:t>0m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/a。该部分用水喷淋在物体表面，蒸发损耗或进入产品，无废水产生。</w:t>
            </w:r>
          </w:p>
          <w:p w14:paraId="7E205014">
            <w:pPr>
              <w:spacing w:line="360" w:lineRule="auto"/>
              <w:ind w:firstLine="480" w:firstLineChars="200"/>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5</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道路地面洒水：</w:t>
            </w:r>
            <w:r>
              <w:rPr>
                <w:rFonts w:hint="default" w:ascii="Times New Roman" w:hAnsi="Times New Roman" w:cs="Times New Roman"/>
                <w:color w:val="auto"/>
                <w:spacing w:val="1"/>
                <w:sz w:val="24"/>
                <w:szCs w:val="24"/>
              </w:rPr>
              <w:t>天气干燥时需对运输道路和地面进行洒水降尘，每天上午、下午各洒水一次，地面洒水用水量折合平均值为1.</w:t>
            </w:r>
            <w:r>
              <w:rPr>
                <w:rFonts w:hint="eastAsia" w:ascii="Times New Roman" w:hAnsi="Times New Roman" w:cs="Times New Roman"/>
                <w:color w:val="auto"/>
                <w:spacing w:val="1"/>
                <w:sz w:val="24"/>
                <w:szCs w:val="24"/>
                <w:lang w:val="en-US" w:eastAsia="zh-CN"/>
              </w:rPr>
              <w:t>5</w:t>
            </w:r>
            <w:r>
              <w:rPr>
                <w:rFonts w:hint="default" w:ascii="Times New Roman" w:hAnsi="Times New Roman" w:cs="Times New Roman"/>
                <w:color w:val="auto"/>
                <w:spacing w:val="1"/>
                <w:sz w:val="24"/>
                <w:szCs w:val="24"/>
              </w:rPr>
              <w:t>m</w:t>
            </w:r>
            <w:r>
              <w:rPr>
                <w:rFonts w:hint="default" w:ascii="Times New Roman" w:hAnsi="Times New Roman" w:cs="Times New Roman"/>
                <w:color w:val="auto"/>
                <w:spacing w:val="1"/>
                <w:sz w:val="24"/>
                <w:szCs w:val="24"/>
                <w:vertAlign w:val="superscript"/>
              </w:rPr>
              <w:t>3</w:t>
            </w:r>
            <w:r>
              <w:rPr>
                <w:rFonts w:hint="default" w:ascii="Times New Roman" w:hAnsi="Times New Roman" w:cs="Times New Roman"/>
                <w:color w:val="auto"/>
                <w:spacing w:val="1"/>
                <w:sz w:val="24"/>
                <w:szCs w:val="24"/>
              </w:rPr>
              <w:t>/d、</w:t>
            </w:r>
            <w:r>
              <w:rPr>
                <w:rFonts w:hint="eastAsia" w:ascii="Times New Roman" w:hAnsi="Times New Roman" w:cs="Times New Roman"/>
                <w:color w:val="auto"/>
                <w:spacing w:val="1"/>
                <w:sz w:val="24"/>
                <w:szCs w:val="24"/>
                <w:lang w:val="en-US" w:eastAsia="zh-CN"/>
              </w:rPr>
              <w:t>450</w:t>
            </w:r>
            <w:r>
              <w:rPr>
                <w:rFonts w:hint="default" w:ascii="Times New Roman" w:hAnsi="Times New Roman" w:cs="Times New Roman"/>
                <w:color w:val="auto"/>
                <w:spacing w:val="1"/>
                <w:sz w:val="24"/>
                <w:szCs w:val="24"/>
              </w:rPr>
              <w:t>m</w:t>
            </w:r>
            <w:r>
              <w:rPr>
                <w:rFonts w:hint="default" w:ascii="Times New Roman" w:hAnsi="Times New Roman" w:cs="Times New Roman"/>
                <w:color w:val="auto"/>
                <w:spacing w:val="1"/>
                <w:sz w:val="24"/>
                <w:szCs w:val="24"/>
                <w:vertAlign w:val="superscript"/>
              </w:rPr>
              <w:t>3</w:t>
            </w:r>
            <w:r>
              <w:rPr>
                <w:rFonts w:hint="default" w:ascii="Times New Roman" w:hAnsi="Times New Roman" w:cs="Times New Roman"/>
                <w:color w:val="auto"/>
                <w:spacing w:val="1"/>
                <w:sz w:val="24"/>
                <w:szCs w:val="24"/>
                <w:lang w:val="en-US" w:eastAsia="zh-CN"/>
              </w:rPr>
              <w:t>/</w:t>
            </w:r>
            <w:r>
              <w:rPr>
                <w:rFonts w:hint="default" w:ascii="Times New Roman" w:hAnsi="Times New Roman" w:cs="Times New Roman"/>
                <w:color w:val="auto"/>
                <w:spacing w:val="1"/>
                <w:sz w:val="24"/>
                <w:szCs w:val="24"/>
              </w:rPr>
              <w:t>a，项目地面洒水用水全部损耗，不外排，无废水产生。</w:t>
            </w:r>
          </w:p>
          <w:p w14:paraId="414928D8">
            <w:pPr>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6</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职工生活用水：</w:t>
            </w:r>
            <w:r>
              <w:rPr>
                <w:rFonts w:hint="eastAsia" w:ascii="Times New Roman" w:hAnsi="Times New Roman" w:cs="Times New Roman"/>
                <w:color w:val="auto"/>
                <w:kern w:val="2"/>
                <w:sz w:val="24"/>
                <w:lang w:val="en-US" w:eastAsia="zh-CN" w:bidi="ar-SA"/>
              </w:rPr>
              <w:t>本项目</w:t>
            </w:r>
            <w:r>
              <w:rPr>
                <w:rFonts w:hint="default" w:ascii="Times New Roman" w:hAnsi="Times New Roman" w:eastAsia="宋体" w:cs="Times New Roman"/>
                <w:color w:val="auto"/>
                <w:kern w:val="2"/>
                <w:sz w:val="24"/>
                <w:lang w:val="en-US" w:eastAsia="zh-CN" w:bidi="ar-SA"/>
              </w:rPr>
              <w:t>职工</w:t>
            </w:r>
            <w:r>
              <w:rPr>
                <w:rFonts w:hint="eastAsia" w:cs="Times New Roman"/>
                <w:color w:val="auto"/>
                <w:kern w:val="2"/>
                <w:sz w:val="24"/>
                <w:lang w:val="en-US" w:eastAsia="zh-CN" w:bidi="ar-SA"/>
              </w:rPr>
              <w:t>10</w:t>
            </w:r>
            <w:r>
              <w:rPr>
                <w:rFonts w:hint="default" w:ascii="Times New Roman" w:hAnsi="Times New Roman" w:eastAsia="宋体" w:cs="Times New Roman"/>
                <w:color w:val="auto"/>
                <w:kern w:val="2"/>
                <w:sz w:val="24"/>
                <w:lang w:val="en-US" w:eastAsia="zh-CN" w:bidi="ar-SA"/>
              </w:rPr>
              <w:t>人，年工作日</w:t>
            </w:r>
            <w:r>
              <w:rPr>
                <w:rFonts w:hint="eastAsia" w:cs="Times New Roman"/>
                <w:color w:val="auto"/>
                <w:kern w:val="2"/>
                <w:sz w:val="24"/>
                <w:lang w:val="en-US" w:eastAsia="zh-CN" w:bidi="ar-SA"/>
              </w:rPr>
              <w:t>300</w:t>
            </w:r>
            <w:r>
              <w:rPr>
                <w:rFonts w:hint="default" w:ascii="Times New Roman" w:hAnsi="Times New Roman" w:eastAsia="宋体" w:cs="Times New Roman"/>
                <w:color w:val="auto"/>
                <w:kern w:val="2"/>
                <w:sz w:val="24"/>
                <w:lang w:val="en-US" w:eastAsia="zh-CN" w:bidi="ar-SA"/>
              </w:rPr>
              <w:t>天。</w:t>
            </w:r>
            <w:r>
              <w:rPr>
                <w:rFonts w:hint="eastAsia" w:ascii="Times New Roman" w:hAnsi="Times New Roman" w:eastAsia="宋体" w:cs="Times New Roman"/>
                <w:color w:val="auto"/>
                <w:kern w:val="2"/>
                <w:sz w:val="24"/>
                <w:lang w:val="en-US" w:eastAsia="zh-CN" w:bidi="ar-SA"/>
              </w:rPr>
              <w:t>参考河南省地方标准《工业与城镇生活用水定额》（DB41/T385-2020），职工用水量按</w:t>
            </w:r>
            <w:r>
              <w:rPr>
                <w:rFonts w:hint="eastAsia" w:ascii="Times New Roman" w:hAnsi="Times New Roman" w:cs="Times New Roman"/>
                <w:color w:val="auto"/>
                <w:kern w:val="2"/>
                <w:sz w:val="24"/>
                <w:lang w:val="en-US" w:eastAsia="zh-CN" w:bidi="ar-SA"/>
              </w:rPr>
              <w:t>4</w:t>
            </w:r>
            <w:r>
              <w:rPr>
                <w:rFonts w:hint="eastAsia" w:ascii="Times New Roman" w:hAnsi="Times New Roman" w:eastAsia="宋体" w:cs="Times New Roman"/>
                <w:color w:val="auto"/>
                <w:kern w:val="2"/>
                <w:sz w:val="24"/>
                <w:lang w:val="en-US" w:eastAsia="zh-CN" w:bidi="ar-SA"/>
              </w:rPr>
              <w:t>0L/人</w:t>
            </w:r>
            <w:r>
              <w:rPr>
                <w:rFonts w:hint="default" w:ascii="Times New Roman" w:hAnsi="Times New Roman" w:eastAsia="宋体" w:cs="Times New Roman"/>
                <w:color w:val="auto"/>
                <w:kern w:val="2"/>
                <w:sz w:val="24"/>
                <w:lang w:val="en-US" w:eastAsia="zh-CN" w:bidi="ar-SA"/>
              </w:rPr>
              <w:t>·</w:t>
            </w:r>
            <w:r>
              <w:rPr>
                <w:rFonts w:hint="eastAsia" w:ascii="Times New Roman" w:hAnsi="Times New Roman" w:eastAsia="宋体" w:cs="Times New Roman"/>
                <w:color w:val="auto"/>
                <w:kern w:val="2"/>
                <w:sz w:val="24"/>
                <w:lang w:val="en-US" w:eastAsia="zh-CN" w:bidi="ar-SA"/>
              </w:rPr>
              <w:t>d计（不包括住宿、餐饮），则项目职工生活</w:t>
            </w:r>
            <w:r>
              <w:rPr>
                <w:rFonts w:hint="default" w:ascii="Times New Roman" w:hAnsi="Times New Roman" w:eastAsia="宋体" w:cs="Times New Roman"/>
                <w:color w:val="auto"/>
                <w:kern w:val="2"/>
                <w:sz w:val="24"/>
                <w:lang w:val="en-US" w:eastAsia="zh-CN" w:bidi="ar-SA"/>
              </w:rPr>
              <w:t>用水量</w:t>
            </w:r>
            <w:r>
              <w:rPr>
                <w:rFonts w:hint="eastAsia" w:ascii="Times New Roman" w:hAnsi="Times New Roman" w:eastAsia="宋体" w:cs="Times New Roman"/>
                <w:color w:val="auto"/>
                <w:kern w:val="2"/>
                <w:sz w:val="24"/>
                <w:lang w:val="en-US" w:eastAsia="zh-CN" w:bidi="ar-SA"/>
              </w:rPr>
              <w:t>为</w:t>
            </w:r>
            <w:r>
              <w:rPr>
                <w:rFonts w:hint="eastAsia" w:cs="Times New Roman"/>
                <w:color w:val="auto"/>
                <w:kern w:val="2"/>
                <w:sz w:val="24"/>
                <w:lang w:val="en-US" w:eastAsia="zh-CN" w:bidi="ar-SA"/>
              </w:rPr>
              <w:t>0.4</w:t>
            </w:r>
            <w:r>
              <w:rPr>
                <w:rFonts w:hint="default" w:ascii="Times New Roman" w:hAnsi="Times New Roman" w:eastAsia="宋体" w:cs="Times New Roman"/>
                <w:color w:val="auto"/>
                <w:kern w:val="2"/>
                <w:sz w:val="24"/>
                <w:lang w:val="en-US" w:eastAsia="zh-CN" w:bidi="ar-SA"/>
              </w:rPr>
              <w:t>m</w:t>
            </w:r>
            <w:r>
              <w:rPr>
                <w:rFonts w:hint="default" w:ascii="Times New Roman" w:hAnsi="Times New Roman" w:eastAsia="宋体" w:cs="Times New Roman"/>
                <w:color w:val="auto"/>
                <w:kern w:val="2"/>
                <w:sz w:val="24"/>
                <w:vertAlign w:val="superscript"/>
                <w:lang w:val="en-US" w:eastAsia="zh-CN" w:bidi="ar-SA"/>
              </w:rPr>
              <w:t>3</w:t>
            </w:r>
            <w:r>
              <w:rPr>
                <w:rFonts w:hint="default" w:ascii="Times New Roman" w:hAnsi="Times New Roman" w:eastAsia="宋体" w:cs="Times New Roman"/>
                <w:color w:val="auto"/>
                <w:kern w:val="2"/>
                <w:sz w:val="24"/>
                <w:lang w:val="en-US" w:eastAsia="zh-CN" w:bidi="ar-SA"/>
              </w:rPr>
              <w:t>/d、</w:t>
            </w:r>
            <w:r>
              <w:rPr>
                <w:rFonts w:hint="eastAsia" w:cs="Times New Roman"/>
                <w:color w:val="auto"/>
                <w:kern w:val="2"/>
                <w:sz w:val="24"/>
                <w:lang w:val="en-US" w:eastAsia="zh-CN" w:bidi="ar-SA"/>
              </w:rPr>
              <w:t>120</w:t>
            </w:r>
            <w:r>
              <w:rPr>
                <w:rFonts w:hint="default" w:ascii="Times New Roman" w:hAnsi="Times New Roman" w:eastAsia="宋体" w:cs="Times New Roman"/>
                <w:color w:val="auto"/>
                <w:kern w:val="2"/>
                <w:sz w:val="24"/>
                <w:lang w:val="en-US" w:eastAsia="zh-CN" w:bidi="ar-SA"/>
              </w:rPr>
              <w:t>m</w:t>
            </w:r>
            <w:r>
              <w:rPr>
                <w:rFonts w:hint="default" w:ascii="Times New Roman" w:hAnsi="Times New Roman" w:eastAsia="宋体" w:cs="Times New Roman"/>
                <w:color w:val="auto"/>
                <w:kern w:val="2"/>
                <w:sz w:val="24"/>
                <w:vertAlign w:val="superscript"/>
                <w:lang w:val="en-US" w:eastAsia="zh-CN" w:bidi="ar-SA"/>
              </w:rPr>
              <w:t>3</w:t>
            </w:r>
            <w:r>
              <w:rPr>
                <w:rFonts w:hint="default" w:ascii="Times New Roman" w:hAnsi="Times New Roman" w:eastAsia="宋体" w:cs="Times New Roman"/>
                <w:color w:val="auto"/>
                <w:kern w:val="2"/>
                <w:sz w:val="24"/>
                <w:lang w:val="en-US" w:eastAsia="zh-CN" w:bidi="ar-SA"/>
              </w:rPr>
              <w:t>/a</w:t>
            </w:r>
            <w:r>
              <w:rPr>
                <w:rFonts w:hint="eastAsia" w:ascii="Times New Roman" w:hAnsi="Times New Roman" w:eastAsia="宋体" w:cs="Times New Roman"/>
                <w:color w:val="auto"/>
                <w:kern w:val="2"/>
                <w:sz w:val="24"/>
                <w:lang w:val="en-US" w:eastAsia="zh-CN" w:bidi="ar-SA"/>
              </w:rPr>
              <w:t>。生活污水</w:t>
            </w:r>
            <w:r>
              <w:rPr>
                <w:rFonts w:hint="default" w:ascii="Times New Roman" w:hAnsi="Times New Roman" w:eastAsia="宋体" w:cs="Times New Roman"/>
                <w:color w:val="auto"/>
                <w:kern w:val="2"/>
                <w:sz w:val="24"/>
                <w:lang w:val="en-US" w:eastAsia="zh-CN" w:bidi="ar-SA"/>
              </w:rPr>
              <w:t>产污系数按0.8计，</w:t>
            </w:r>
            <w:r>
              <w:rPr>
                <w:rFonts w:hint="eastAsia" w:ascii="Times New Roman" w:hAnsi="Times New Roman" w:eastAsia="宋体" w:cs="Times New Roman"/>
                <w:color w:val="auto"/>
                <w:kern w:val="2"/>
                <w:sz w:val="24"/>
                <w:lang w:val="en-US" w:eastAsia="zh-CN" w:bidi="ar-SA"/>
              </w:rPr>
              <w:t>则项目</w:t>
            </w:r>
            <w:r>
              <w:rPr>
                <w:rFonts w:hint="default" w:ascii="Times New Roman" w:hAnsi="Times New Roman" w:eastAsia="宋体" w:cs="Times New Roman"/>
                <w:color w:val="auto"/>
                <w:kern w:val="2"/>
                <w:sz w:val="24"/>
                <w:lang w:val="en-US" w:eastAsia="zh-CN" w:bidi="ar-SA"/>
              </w:rPr>
              <w:t>生活污水产生量</w:t>
            </w:r>
            <w:r>
              <w:rPr>
                <w:rFonts w:hint="eastAsia" w:ascii="Times New Roman" w:hAnsi="Times New Roman" w:eastAsia="宋体" w:cs="Times New Roman"/>
                <w:color w:val="auto"/>
                <w:kern w:val="2"/>
                <w:sz w:val="24"/>
                <w:lang w:val="en-US" w:eastAsia="zh-CN" w:bidi="ar-SA"/>
              </w:rPr>
              <w:t>为</w:t>
            </w:r>
            <w:r>
              <w:rPr>
                <w:rFonts w:hint="eastAsia" w:cs="Times New Roman"/>
                <w:color w:val="auto"/>
                <w:kern w:val="2"/>
                <w:sz w:val="24"/>
                <w:lang w:val="en-US" w:eastAsia="zh-CN" w:bidi="ar-SA"/>
              </w:rPr>
              <w:t>0.32</w:t>
            </w:r>
            <w:r>
              <w:rPr>
                <w:rFonts w:hint="default" w:ascii="Times New Roman" w:hAnsi="Times New Roman" w:eastAsia="宋体" w:cs="Times New Roman"/>
                <w:color w:val="auto"/>
                <w:kern w:val="2"/>
                <w:sz w:val="24"/>
                <w:lang w:val="en-US" w:eastAsia="zh-CN" w:bidi="ar-SA"/>
              </w:rPr>
              <w:t>m</w:t>
            </w:r>
            <w:r>
              <w:rPr>
                <w:rFonts w:hint="default" w:ascii="Times New Roman" w:hAnsi="Times New Roman" w:eastAsia="宋体" w:cs="Times New Roman"/>
                <w:color w:val="auto"/>
                <w:kern w:val="2"/>
                <w:sz w:val="24"/>
                <w:vertAlign w:val="superscript"/>
                <w:lang w:val="en-US" w:eastAsia="zh-CN" w:bidi="ar-SA"/>
              </w:rPr>
              <w:t>3</w:t>
            </w:r>
            <w:r>
              <w:rPr>
                <w:rFonts w:hint="default" w:ascii="Times New Roman" w:hAnsi="Times New Roman" w:eastAsia="宋体" w:cs="Times New Roman"/>
                <w:color w:val="auto"/>
                <w:kern w:val="2"/>
                <w:sz w:val="24"/>
                <w:lang w:val="en-US" w:eastAsia="zh-CN" w:bidi="ar-SA"/>
              </w:rPr>
              <w:t>/d、</w:t>
            </w:r>
            <w:r>
              <w:rPr>
                <w:rFonts w:hint="eastAsia" w:cs="Times New Roman"/>
                <w:color w:val="auto"/>
                <w:kern w:val="2"/>
                <w:sz w:val="24"/>
                <w:lang w:val="en-US" w:eastAsia="zh-CN" w:bidi="ar-SA"/>
              </w:rPr>
              <w:t>96</w:t>
            </w:r>
            <w:r>
              <w:rPr>
                <w:rFonts w:hint="default" w:ascii="Times New Roman" w:hAnsi="Times New Roman" w:eastAsia="宋体" w:cs="Times New Roman"/>
                <w:color w:val="auto"/>
                <w:kern w:val="2"/>
                <w:sz w:val="24"/>
                <w:lang w:val="en-US" w:eastAsia="zh-CN" w:bidi="ar-SA"/>
              </w:rPr>
              <w:t>m</w:t>
            </w:r>
            <w:r>
              <w:rPr>
                <w:rFonts w:hint="default" w:ascii="Times New Roman" w:hAnsi="Times New Roman" w:eastAsia="宋体" w:cs="Times New Roman"/>
                <w:color w:val="auto"/>
                <w:kern w:val="2"/>
                <w:sz w:val="24"/>
                <w:vertAlign w:val="superscript"/>
                <w:lang w:val="en-US" w:eastAsia="zh-CN" w:bidi="ar-SA"/>
              </w:rPr>
              <w:t>3</w:t>
            </w:r>
            <w:r>
              <w:rPr>
                <w:rFonts w:hint="default" w:ascii="Times New Roman" w:hAnsi="Times New Roman" w:eastAsia="宋体" w:cs="Times New Roman"/>
                <w:color w:val="auto"/>
                <w:kern w:val="2"/>
                <w:sz w:val="24"/>
                <w:lang w:val="en-US" w:eastAsia="zh-CN" w:bidi="ar-SA"/>
              </w:rPr>
              <w:t>/a</w:t>
            </w:r>
            <w:r>
              <w:rPr>
                <w:rFonts w:hint="eastAsia" w:ascii="Times New Roman" w:hAnsi="Times New Roman" w:eastAsia="宋体" w:cs="Times New Roman"/>
                <w:color w:val="auto"/>
                <w:kern w:val="2"/>
                <w:sz w:val="24"/>
                <w:lang w:val="en-US" w:eastAsia="zh-CN" w:bidi="ar-SA"/>
              </w:rPr>
              <w:t>，</w:t>
            </w:r>
            <w:r>
              <w:rPr>
                <w:rFonts w:hint="default" w:ascii="Times New Roman" w:hAnsi="Times New Roman" w:eastAsia="宋体" w:cs="Times New Roman"/>
                <w:color w:val="auto"/>
                <w:kern w:val="2"/>
                <w:sz w:val="24"/>
                <w:lang w:val="en-US" w:eastAsia="zh-CN" w:bidi="ar-SA"/>
              </w:rPr>
              <w:t>废水主要污染物为COD、氨氮、SS，</w:t>
            </w:r>
            <w:r>
              <w:rPr>
                <w:rFonts w:hint="eastAsia" w:cs="Times New Roman"/>
                <w:color w:val="auto"/>
                <w:kern w:val="2"/>
                <w:sz w:val="24"/>
                <w:lang w:val="en-US" w:eastAsia="zh-CN" w:bidi="ar-SA"/>
              </w:rPr>
              <w:t>排入厂区厂内化粪池处理后用于农田施肥</w:t>
            </w:r>
            <w:r>
              <w:rPr>
                <w:rFonts w:hint="eastAsia" w:ascii="Times New Roman" w:hAnsi="Times New Roman" w:eastAsia="宋体" w:cs="Times New Roman"/>
                <w:color w:val="auto"/>
                <w:kern w:val="2"/>
                <w:sz w:val="24"/>
                <w:lang w:val="en-US" w:eastAsia="zh-CN" w:bidi="ar-SA"/>
              </w:rPr>
              <w:t>。</w:t>
            </w:r>
          </w:p>
          <w:p w14:paraId="2C94B536">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以上合计新鲜水用量约</w:t>
            </w:r>
            <w:r>
              <w:rPr>
                <w:rFonts w:hint="eastAsia" w:cs="Times New Roman"/>
                <w:color w:val="auto"/>
                <w:sz w:val="24"/>
                <w:szCs w:val="24"/>
                <w:highlight w:val="none"/>
                <w:lang w:val="en-US" w:eastAsia="zh-CN"/>
              </w:rPr>
              <w:t>96.3</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w:t>
            </w:r>
            <w:r>
              <w:rPr>
                <w:rFonts w:hint="eastAsia" w:cs="Times New Roman"/>
                <w:color w:val="auto"/>
                <w:sz w:val="24"/>
                <w:szCs w:val="24"/>
                <w:highlight w:val="none"/>
                <w:lang w:val="en-US" w:eastAsia="zh-CN"/>
              </w:rPr>
              <w:t>28890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/a。</w:t>
            </w:r>
          </w:p>
          <w:p w14:paraId="2441B2C7">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②</w:t>
            </w:r>
            <w:r>
              <w:rPr>
                <w:rFonts w:hint="default" w:ascii="Times New Roman" w:hAnsi="Times New Roman" w:cs="Times New Roman"/>
                <w:color w:val="auto"/>
                <w:sz w:val="24"/>
                <w:szCs w:val="24"/>
              </w:rPr>
              <w:t>排水</w:t>
            </w:r>
          </w:p>
          <w:p w14:paraId="3944F872">
            <w:pPr>
              <w:spacing w:line="360" w:lineRule="auto"/>
              <w:ind w:firstLine="480" w:firstLineChars="200"/>
              <w:rPr>
                <w:rFonts w:hAnsi="宋体"/>
                <w:b/>
                <w:color w:val="auto"/>
                <w:sz w:val="24"/>
              </w:rPr>
            </w:pPr>
            <w:r>
              <w:rPr>
                <w:rFonts w:hint="default" w:ascii="Times New Roman" w:hAnsi="Times New Roman" w:cs="Times New Roman"/>
                <w:color w:val="auto"/>
                <w:sz w:val="24"/>
                <w:szCs w:val="24"/>
              </w:rPr>
              <w:t>本项目搅拌用水全部进入产品，不外排。设备和车辆清洗废水进入沉淀池，先经砂石分离，然后再经沉淀后回用，不外排。骨料仓库喷淋水和道路地面洒水进入产品或蒸发，不外排。项目废水全部为生活废水，产污系数按0.8 计，生活</w:t>
            </w:r>
            <w:r>
              <w:rPr>
                <w:rFonts w:hint="default" w:ascii="Times New Roman" w:hAnsi="Times New Roman" w:cs="Times New Roman"/>
                <w:color w:val="auto"/>
                <w:spacing w:val="-7"/>
                <w:sz w:val="24"/>
                <w:szCs w:val="24"/>
              </w:rPr>
              <w:t>污水产生量为</w:t>
            </w:r>
            <w:r>
              <w:rPr>
                <w:rFonts w:hint="eastAsia" w:cs="Times New Roman"/>
                <w:color w:val="auto"/>
                <w:sz w:val="24"/>
                <w:szCs w:val="24"/>
                <w:lang w:val="en-US" w:eastAsia="zh-CN"/>
              </w:rPr>
              <w:t>0.32</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Times New Roman" w:cs="Times New Roman"/>
                <w:color w:val="auto"/>
                <w:sz w:val="24"/>
                <w:szCs w:val="24"/>
              </w:rPr>
              <w:t>/d</w:t>
            </w:r>
            <w:r>
              <w:rPr>
                <w:rFonts w:hint="default" w:ascii="Times New Roman" w:hAnsi="Times New Roman" w:cs="Times New Roman"/>
                <w:color w:val="auto"/>
                <w:sz w:val="24"/>
                <w:szCs w:val="24"/>
              </w:rPr>
              <w:t>，</w:t>
            </w:r>
            <w:r>
              <w:rPr>
                <w:rFonts w:hint="eastAsia" w:cs="Times New Roman"/>
                <w:color w:val="auto"/>
                <w:sz w:val="24"/>
                <w:szCs w:val="24"/>
                <w:lang w:val="en-US" w:eastAsia="zh-CN"/>
              </w:rPr>
              <w:t>96</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Times New Roman" w:cs="Times New Roman"/>
                <w:color w:val="auto"/>
                <w:sz w:val="24"/>
                <w:szCs w:val="24"/>
              </w:rPr>
              <w:t>/a</w:t>
            </w:r>
            <w:r>
              <w:rPr>
                <w:rFonts w:hint="default" w:ascii="Times New Roman" w:hAnsi="Times New Roman" w:cs="Times New Roman"/>
                <w:color w:val="auto"/>
                <w:sz w:val="24"/>
                <w:szCs w:val="24"/>
              </w:rPr>
              <w:t>，废水主要污染物为COD、BOD</w:t>
            </w:r>
            <w:r>
              <w:rPr>
                <w:rFonts w:hint="default" w:ascii="Times New Roman" w:hAnsi="Times New Roman" w:cs="Times New Roman"/>
                <w:color w:val="auto"/>
                <w:sz w:val="24"/>
                <w:szCs w:val="24"/>
                <w:vertAlign w:val="subscript"/>
              </w:rPr>
              <w:t>5</w:t>
            </w:r>
            <w:r>
              <w:rPr>
                <w:rFonts w:hint="default" w:ascii="Times New Roman" w:hAnsi="Times New Roman" w:cs="Times New Roman"/>
                <w:color w:val="auto"/>
                <w:sz w:val="24"/>
                <w:szCs w:val="24"/>
              </w:rPr>
              <w:t>、SS、氨氮，生活污水进入化粪池处理后，可由周围村民拉走用于肥田</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不外排。</w:t>
            </w:r>
          </w:p>
          <w:p w14:paraId="5DF48B6A">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eastAsia" w:ascii="Times New Roman" w:hAnsi="Times New Roman" w:eastAsia="宋体" w:cs="Times New Roman"/>
                <w:color w:val="auto"/>
                <w:sz w:val="24"/>
                <w:u w:val="none"/>
              </w:rPr>
            </w:pP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lang w:val="en-US" w:eastAsia="zh-CN"/>
              </w:rPr>
              <w:t>5</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rPr>
              <w:t>初期雨水</w:t>
            </w:r>
          </w:p>
          <w:p w14:paraId="6E70296F">
            <w:pPr>
              <w:keepNext w:val="0"/>
              <w:keepLines w:val="0"/>
              <w:pageBreakBefore w:val="0"/>
              <w:widowControl w:val="0"/>
              <w:kinsoku/>
              <w:wordWrap/>
              <w:overflowPunct/>
              <w:topLinePunct w:val="0"/>
              <w:autoSpaceDE w:val="0"/>
              <w:autoSpaceDN w:val="0"/>
              <w:bidi w:val="0"/>
              <w:adjustRightInd w:val="0"/>
              <w:spacing w:line="500" w:lineRule="exact"/>
              <w:ind w:firstLine="480" w:firstLineChars="200"/>
              <w:textAlignment w:val="auto"/>
              <w:rPr>
                <w:rFonts w:hint="default" w:ascii="Times New Roman" w:hAnsi="Times New Roman" w:eastAsia="宋体" w:cs="Times New Roman"/>
                <w:color w:val="auto"/>
                <w:sz w:val="24"/>
                <w:highlight w:val="none"/>
              </w:rPr>
            </w:pPr>
            <w:r>
              <w:rPr>
                <w:color w:val="auto"/>
                <w:sz w:val="24"/>
                <w:u w:val="none"/>
              </w:rPr>
              <w:t>本项目</w:t>
            </w:r>
            <w:r>
              <w:rPr>
                <w:rFonts w:hint="eastAsia"/>
                <w:color w:val="auto"/>
                <w:sz w:val="24"/>
                <w:u w:val="none"/>
                <w:lang w:val="en-US" w:eastAsia="zh-CN"/>
              </w:rPr>
              <w:t>位</w:t>
            </w:r>
            <w:r>
              <w:rPr>
                <w:color w:val="auto"/>
                <w:sz w:val="24"/>
                <w:u w:val="none"/>
              </w:rPr>
              <w:t>于</w:t>
            </w:r>
            <w:r>
              <w:rPr>
                <w:rFonts w:hint="default" w:ascii="Times New Roman" w:hAnsi="Times New Roman" w:cs="Times New Roman" w:eastAsiaTheme="minorEastAsia"/>
                <w:b w:val="0"/>
                <w:bCs/>
                <w:color w:val="auto"/>
                <w:kern w:val="2"/>
                <w:sz w:val="24"/>
                <w:szCs w:val="24"/>
                <w:highlight w:val="none"/>
                <w:u w:val="none"/>
                <w:lang w:val="en-US" w:eastAsia="zh-CN" w:bidi="ar-SA"/>
              </w:rPr>
              <w:t>平顶山市叶县保安镇三村</w:t>
            </w:r>
            <w:r>
              <w:rPr>
                <w:color w:val="auto"/>
                <w:sz w:val="24"/>
                <w:u w:val="none"/>
              </w:rPr>
              <w:t>，经调查区域气象条件，本项目易产生径流的强降水多集中在夏季，部分季节如秋冬季很难形成径流，</w:t>
            </w:r>
            <w:r>
              <w:rPr>
                <w:rFonts w:hint="eastAsia"/>
                <w:color w:val="auto"/>
                <w:sz w:val="24"/>
                <w:u w:val="none"/>
              </w:rPr>
              <w:t>雨水沉淀物主要为泥沙，评价建议在厂区</w:t>
            </w:r>
            <w:r>
              <w:rPr>
                <w:rFonts w:hint="eastAsia"/>
                <w:color w:val="auto"/>
                <w:sz w:val="24"/>
                <w:u w:val="none"/>
                <w:lang w:val="en-US" w:eastAsia="zh-CN"/>
              </w:rPr>
              <w:t>地势较低一</w:t>
            </w:r>
            <w:r>
              <w:rPr>
                <w:rFonts w:hint="eastAsia"/>
                <w:color w:val="auto"/>
                <w:sz w:val="24"/>
                <w:u w:val="none"/>
              </w:rPr>
              <w:t>侧</w:t>
            </w:r>
            <w:r>
              <w:rPr>
                <w:color w:val="auto"/>
                <w:sz w:val="24"/>
                <w:u w:val="none"/>
              </w:rPr>
              <w:t>建设的初期雨水收集池</w:t>
            </w:r>
            <w:r>
              <w:rPr>
                <w:rFonts w:hint="eastAsia"/>
                <w:color w:val="auto"/>
                <w:sz w:val="24"/>
                <w:u w:val="none"/>
                <w:lang w:val="en-US" w:eastAsia="zh-CN"/>
              </w:rPr>
              <w:t>或者沉淀池</w:t>
            </w:r>
            <w:r>
              <w:rPr>
                <w:color w:val="auto"/>
                <w:sz w:val="24"/>
                <w:u w:val="none"/>
              </w:rPr>
              <w:t>，</w:t>
            </w:r>
            <w:r>
              <w:rPr>
                <w:rFonts w:hint="eastAsia"/>
                <w:color w:val="auto"/>
                <w:sz w:val="24"/>
                <w:u w:val="none"/>
              </w:rPr>
              <w:t>初期雨水经雨水渠汇入雨水收集池，经雨水收集池收集后用于厂区道路洒水降尘。</w:t>
            </w:r>
          </w:p>
          <w:p w14:paraId="3444153D">
            <w:pPr>
              <w:pStyle w:val="39"/>
              <w:keepNext w:val="0"/>
              <w:keepLines w:val="0"/>
              <w:pageBreakBefore w:val="0"/>
              <w:widowControl w:val="0"/>
              <w:kinsoku/>
              <w:wordWrap/>
              <w:overflowPunct/>
              <w:topLinePunct w:val="0"/>
              <w:bidi w:val="0"/>
              <w:spacing w:line="500" w:lineRule="exact"/>
              <w:textAlignment w:val="auto"/>
              <w:rPr>
                <w:rFonts w:hint="default" w:ascii="Times New Roman" w:hAnsi="Times New Roman" w:eastAsia="宋体" w:cs="Times New Roman"/>
                <w:b/>
                <w:bCs/>
                <w:color w:val="auto"/>
                <w:highlight w:val="none"/>
                <w:lang w:val="en-US" w:eastAsia="zh-CN"/>
              </w:rPr>
            </w:pPr>
            <w:r>
              <w:rPr>
                <w:rFonts w:hint="eastAsia" w:hAnsi="Times New Roman" w:cs="Times New Roman"/>
                <w:b/>
                <w:bCs/>
                <w:color w:val="auto"/>
                <w:highlight w:val="none"/>
                <w:lang w:val="en-US" w:eastAsia="zh-CN"/>
              </w:rPr>
              <w:t>8</w:t>
            </w:r>
            <w:r>
              <w:rPr>
                <w:rFonts w:hint="default" w:ascii="Times New Roman" w:hAnsi="Times New Roman" w:cs="Times New Roman"/>
                <w:b/>
                <w:bCs/>
                <w:color w:val="auto"/>
                <w:highlight w:val="none"/>
              </w:rPr>
              <w:t>、</w:t>
            </w:r>
            <w:r>
              <w:rPr>
                <w:rFonts w:hint="eastAsia" w:hAnsi="Times New Roman" w:cs="Times New Roman"/>
                <w:b/>
                <w:bCs/>
                <w:color w:val="auto"/>
                <w:highlight w:val="none"/>
                <w:lang w:val="en-US" w:eastAsia="zh-CN"/>
              </w:rPr>
              <w:t>用</w:t>
            </w:r>
            <w:r>
              <w:rPr>
                <w:rFonts w:hint="default" w:ascii="Times New Roman" w:hAnsi="Times New Roman" w:cs="Times New Roman"/>
                <w:b/>
                <w:bCs/>
                <w:color w:val="auto"/>
                <w:highlight w:val="none"/>
              </w:rPr>
              <w:t>水平衡分析</w:t>
            </w:r>
            <w:r>
              <w:rPr>
                <w:rFonts w:hint="eastAsia" w:hAnsi="Times New Roman" w:cs="Times New Roman"/>
                <w:b/>
                <w:bCs/>
                <w:color w:val="auto"/>
                <w:highlight w:val="none"/>
                <w:lang w:val="en-US" w:eastAsia="zh-CN"/>
              </w:rPr>
              <w:t>及物料平衡分析</w:t>
            </w:r>
          </w:p>
          <w:p w14:paraId="181DE9B9">
            <w:pPr>
              <w:pStyle w:val="45"/>
              <w:numPr>
                <w:ilvl w:val="0"/>
                <w:numId w:val="0"/>
              </w:numPr>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color w:val="auto"/>
                <w:sz w:val="24"/>
                <w:szCs w:val="24"/>
                <w:lang w:val="en-US" w:eastAsia="zh-CN"/>
              </w:rPr>
              <w:t>本项目</w:t>
            </w:r>
            <w:r>
              <w:rPr>
                <w:rFonts w:hint="default" w:ascii="Times New Roman" w:hAnsi="Times New Roman" w:eastAsia="宋体" w:cs="Times New Roman"/>
                <w:b w:val="0"/>
                <w:bCs w:val="0"/>
                <w:color w:val="auto"/>
                <w:sz w:val="24"/>
                <w:szCs w:val="24"/>
              </w:rPr>
              <w:t>运营期用排水量统计情况见下表。</w:t>
            </w:r>
          </w:p>
          <w:p w14:paraId="3E9E72F3">
            <w:pPr>
              <w:adjustRightInd w:val="0"/>
              <w:snapToGrid w:val="0"/>
              <w:spacing w:line="520" w:lineRule="exact"/>
              <w:ind w:firstLine="413" w:firstLineChars="196"/>
              <w:jc w:val="center"/>
              <w:rPr>
                <w:rFonts w:hint="default" w:hAnsi="黑体" w:eastAsia="黑体"/>
                <w:b/>
                <w:bCs w:val="0"/>
                <w:color w:val="auto"/>
                <w:sz w:val="24"/>
              </w:rPr>
            </w:pPr>
            <w:r>
              <w:rPr>
                <w:rFonts w:hint="default" w:ascii="Times New Roman" w:hAnsi="Times New Roman" w:eastAsia="宋体" w:cs="Times New Roman"/>
                <w:b/>
                <w:bCs w:val="0"/>
                <w:color w:val="auto"/>
                <w:sz w:val="21"/>
                <w:szCs w:val="21"/>
                <w:lang w:val="en-US" w:eastAsia="zh-CN" w:bidi="ar"/>
              </w:rPr>
              <w:t>表</w:t>
            </w:r>
            <w:r>
              <w:rPr>
                <w:rFonts w:hint="eastAsia" w:ascii="Times New Roman" w:hAnsi="Times New Roman" w:eastAsia="宋体" w:cs="Times New Roman"/>
                <w:b/>
                <w:bCs w:val="0"/>
                <w:color w:val="auto"/>
                <w:sz w:val="21"/>
                <w:szCs w:val="21"/>
                <w:lang w:val="en-US" w:eastAsia="zh-CN" w:bidi="ar"/>
              </w:rPr>
              <w:t>2-</w:t>
            </w:r>
            <w:r>
              <w:rPr>
                <w:rFonts w:hint="eastAsia" w:cs="Times New Roman"/>
                <w:b/>
                <w:bCs w:val="0"/>
                <w:color w:val="auto"/>
                <w:sz w:val="21"/>
                <w:szCs w:val="21"/>
                <w:lang w:val="en-US" w:eastAsia="zh-CN" w:bidi="ar"/>
              </w:rPr>
              <w:t>5</w:t>
            </w:r>
            <w:r>
              <w:rPr>
                <w:rFonts w:hint="default" w:ascii="Times New Roman" w:hAnsi="Times New Roman" w:eastAsia="宋体" w:cs="Times New Roman"/>
                <w:b/>
                <w:bCs w:val="0"/>
                <w:color w:val="auto"/>
                <w:sz w:val="21"/>
                <w:szCs w:val="21"/>
                <w:lang w:val="en-US" w:eastAsia="zh-CN" w:bidi="ar"/>
              </w:rPr>
              <w:t xml:space="preserve"> 本项目用排水情况一览表</w:t>
            </w:r>
          </w:p>
          <w:tbl>
            <w:tblPr>
              <w:tblStyle w:val="26"/>
              <w:tblW w:w="5000" w:type="pct"/>
              <w:tblInd w:w="5" w:type="dxa"/>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Layout w:type="fixed"/>
              <w:tblCellMar>
                <w:top w:w="57" w:type="dxa"/>
                <w:left w:w="108" w:type="dxa"/>
                <w:bottom w:w="57" w:type="dxa"/>
                <w:right w:w="108" w:type="dxa"/>
              </w:tblCellMar>
            </w:tblPr>
            <w:tblGrid>
              <w:gridCol w:w="1296"/>
              <w:gridCol w:w="1026"/>
              <w:gridCol w:w="1026"/>
              <w:gridCol w:w="1152"/>
              <w:gridCol w:w="1026"/>
              <w:gridCol w:w="2501"/>
            </w:tblGrid>
            <w:tr w14:paraId="612D02BC">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372" w:hRule="atLeast"/>
              </w:trPr>
              <w:tc>
                <w:tcPr>
                  <w:tcW w:w="807" w:type="pct"/>
                  <w:tcBorders>
                    <w:tl2br w:val="nil"/>
                    <w:tr2bl w:val="nil"/>
                  </w:tcBorders>
                  <w:noWrap w:val="0"/>
                  <w:vAlign w:val="center"/>
                </w:tcPr>
                <w:p w14:paraId="6150F904">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工序</w:t>
                  </w:r>
                </w:p>
              </w:tc>
              <w:tc>
                <w:tcPr>
                  <w:tcW w:w="639" w:type="pct"/>
                  <w:tcBorders>
                    <w:tl2br w:val="nil"/>
                    <w:tr2bl w:val="nil"/>
                  </w:tcBorders>
                  <w:noWrap w:val="0"/>
                  <w:vAlign w:val="center"/>
                </w:tcPr>
                <w:p w14:paraId="0DAEFC54">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新鲜水量</w:t>
                  </w:r>
                </w:p>
                <w:p w14:paraId="468FA73A">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/d）</w:t>
                  </w:r>
                </w:p>
              </w:tc>
              <w:tc>
                <w:tcPr>
                  <w:tcW w:w="639" w:type="pct"/>
                  <w:tcBorders>
                    <w:tl2br w:val="nil"/>
                    <w:tr2bl w:val="nil"/>
                  </w:tcBorders>
                  <w:noWrap w:val="0"/>
                  <w:vAlign w:val="center"/>
                </w:tcPr>
                <w:p w14:paraId="4E6E8778">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损耗量</w:t>
                  </w:r>
                </w:p>
                <w:p w14:paraId="09FB0CC2">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/d）</w:t>
                  </w:r>
                </w:p>
              </w:tc>
              <w:tc>
                <w:tcPr>
                  <w:tcW w:w="717" w:type="pct"/>
                  <w:tcBorders>
                    <w:tl2br w:val="nil"/>
                    <w:tr2bl w:val="nil"/>
                  </w:tcBorders>
                  <w:noWrap w:val="0"/>
                  <w:vAlign w:val="center"/>
                </w:tcPr>
                <w:p w14:paraId="4D0397EF">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重复用水量</w:t>
                  </w:r>
                </w:p>
                <w:p w14:paraId="1FDCE2A5">
                  <w:pPr>
                    <w:spacing w:line="240" w:lineRule="exact"/>
                    <w:ind w:firstLine="105" w:firstLine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/d）</w:t>
                  </w:r>
                </w:p>
              </w:tc>
              <w:tc>
                <w:tcPr>
                  <w:tcW w:w="639" w:type="pct"/>
                  <w:tcBorders>
                    <w:tl2br w:val="nil"/>
                    <w:tr2bl w:val="nil"/>
                  </w:tcBorders>
                  <w:noWrap w:val="0"/>
                  <w:vAlign w:val="center"/>
                </w:tcPr>
                <w:p w14:paraId="220BBD54">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r>
                    <w:rPr>
                      <w:rFonts w:hint="eastAsia" w:ascii="Times New Roman" w:hAnsi="Times New Roman" w:cs="Times New Roman"/>
                      <w:color w:val="auto"/>
                      <w:sz w:val="21"/>
                      <w:szCs w:val="21"/>
                      <w:lang w:eastAsia="zh-CN"/>
                    </w:rPr>
                    <w:t>排放</w:t>
                  </w:r>
                  <w:r>
                    <w:rPr>
                      <w:rFonts w:hint="default" w:ascii="Times New Roman" w:hAnsi="Times New Roman" w:cs="Times New Roman"/>
                      <w:color w:val="auto"/>
                      <w:sz w:val="21"/>
                      <w:szCs w:val="21"/>
                    </w:rPr>
                    <w:t>量（m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/d）</w:t>
                  </w:r>
                </w:p>
              </w:tc>
              <w:tc>
                <w:tcPr>
                  <w:tcW w:w="1557" w:type="pct"/>
                  <w:tcBorders>
                    <w:tl2br w:val="nil"/>
                    <w:tr2bl w:val="nil"/>
                  </w:tcBorders>
                  <w:noWrap w:val="0"/>
                  <w:vAlign w:val="center"/>
                </w:tcPr>
                <w:p w14:paraId="1249DA2B">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处理措施</w:t>
                  </w:r>
                </w:p>
              </w:tc>
            </w:tr>
            <w:tr w14:paraId="78A6D216">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372" w:hRule="atLeast"/>
              </w:trPr>
              <w:tc>
                <w:tcPr>
                  <w:tcW w:w="807" w:type="pct"/>
                  <w:tcBorders>
                    <w:tl2br w:val="nil"/>
                    <w:tr2bl w:val="nil"/>
                  </w:tcBorders>
                  <w:noWrap w:val="0"/>
                  <w:vAlign w:val="center"/>
                </w:tcPr>
                <w:p w14:paraId="0B897185">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原料搅拌用水</w:t>
                  </w:r>
                </w:p>
              </w:tc>
              <w:tc>
                <w:tcPr>
                  <w:tcW w:w="639" w:type="pct"/>
                  <w:tcBorders>
                    <w:tl2br w:val="nil"/>
                    <w:tr2bl w:val="nil"/>
                  </w:tcBorders>
                  <w:noWrap w:val="0"/>
                  <w:vAlign w:val="center"/>
                </w:tcPr>
                <w:p w14:paraId="6873071E">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87.5</w:t>
                  </w:r>
                </w:p>
              </w:tc>
              <w:tc>
                <w:tcPr>
                  <w:tcW w:w="639" w:type="pct"/>
                  <w:tcBorders>
                    <w:tl2br w:val="nil"/>
                    <w:tr2bl w:val="nil"/>
                  </w:tcBorders>
                  <w:noWrap w:val="0"/>
                  <w:vAlign w:val="center"/>
                </w:tcPr>
                <w:p w14:paraId="171B4F01">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87.5</w:t>
                  </w:r>
                </w:p>
              </w:tc>
              <w:tc>
                <w:tcPr>
                  <w:tcW w:w="717" w:type="pct"/>
                  <w:tcBorders>
                    <w:tl2br w:val="nil"/>
                    <w:tr2bl w:val="nil"/>
                  </w:tcBorders>
                  <w:noWrap w:val="0"/>
                  <w:vAlign w:val="center"/>
                </w:tcPr>
                <w:p w14:paraId="5C19FD8E">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639" w:type="pct"/>
                  <w:tcBorders>
                    <w:tl2br w:val="nil"/>
                    <w:tr2bl w:val="nil"/>
                  </w:tcBorders>
                  <w:noWrap w:val="0"/>
                  <w:vAlign w:val="center"/>
                </w:tcPr>
                <w:p w14:paraId="595347F6">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1557" w:type="pct"/>
                  <w:tcBorders>
                    <w:tl2br w:val="nil"/>
                    <w:tr2bl w:val="nil"/>
                  </w:tcBorders>
                  <w:noWrap w:val="0"/>
                  <w:vAlign w:val="center"/>
                </w:tcPr>
                <w:p w14:paraId="29D33EFE">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进入产品商品混凝土不外排</w:t>
                  </w:r>
                </w:p>
              </w:tc>
            </w:tr>
            <w:tr w14:paraId="519D7BDA">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372" w:hRule="atLeast"/>
              </w:trPr>
              <w:tc>
                <w:tcPr>
                  <w:tcW w:w="807" w:type="pct"/>
                  <w:tcBorders>
                    <w:tl2br w:val="nil"/>
                    <w:tr2bl w:val="nil"/>
                  </w:tcBorders>
                  <w:noWrap w:val="0"/>
                  <w:vAlign w:val="center"/>
                </w:tcPr>
                <w:p w14:paraId="33306B9F">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搅拌设备和商砼车清洗用水</w:t>
                  </w:r>
                </w:p>
              </w:tc>
              <w:tc>
                <w:tcPr>
                  <w:tcW w:w="639" w:type="pct"/>
                  <w:tcBorders>
                    <w:tl2br w:val="nil"/>
                    <w:tr2bl w:val="nil"/>
                  </w:tcBorders>
                  <w:noWrap w:val="0"/>
                  <w:vAlign w:val="center"/>
                </w:tcPr>
                <w:p w14:paraId="74F94DBD">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1.4</w:t>
                  </w:r>
                </w:p>
              </w:tc>
              <w:tc>
                <w:tcPr>
                  <w:tcW w:w="639" w:type="pct"/>
                  <w:tcBorders>
                    <w:tl2br w:val="nil"/>
                    <w:tr2bl w:val="nil"/>
                  </w:tcBorders>
                  <w:noWrap w:val="0"/>
                  <w:vAlign w:val="center"/>
                </w:tcPr>
                <w:p w14:paraId="03288EA2">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1.4</w:t>
                  </w:r>
                </w:p>
              </w:tc>
              <w:tc>
                <w:tcPr>
                  <w:tcW w:w="717" w:type="pct"/>
                  <w:tcBorders>
                    <w:tl2br w:val="nil"/>
                    <w:tr2bl w:val="nil"/>
                  </w:tcBorders>
                  <w:noWrap w:val="0"/>
                  <w:vAlign w:val="center"/>
                </w:tcPr>
                <w:p w14:paraId="0A954654">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5.6</w:t>
                  </w:r>
                </w:p>
              </w:tc>
              <w:tc>
                <w:tcPr>
                  <w:tcW w:w="639" w:type="pct"/>
                  <w:tcBorders>
                    <w:tl2br w:val="nil"/>
                    <w:tr2bl w:val="nil"/>
                  </w:tcBorders>
                  <w:noWrap w:val="0"/>
                  <w:vAlign w:val="center"/>
                </w:tcPr>
                <w:p w14:paraId="74D99A7D">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1557" w:type="pct"/>
                  <w:vMerge w:val="restart"/>
                  <w:tcBorders>
                    <w:tl2br w:val="nil"/>
                    <w:tr2bl w:val="nil"/>
                  </w:tcBorders>
                  <w:noWrap w:val="0"/>
                  <w:vAlign w:val="center"/>
                </w:tcPr>
                <w:p w14:paraId="0FA7723E">
                  <w:pPr>
                    <w:widowControl/>
                    <w:spacing w:line="240" w:lineRule="exact"/>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排入沉淀池内，通过</w:t>
                  </w:r>
                  <w:r>
                    <w:rPr>
                      <w:rFonts w:hint="eastAsia" w:ascii="Times New Roman" w:hAnsi="Times New Roman" w:cs="Times New Roman"/>
                      <w:color w:val="auto"/>
                      <w:sz w:val="21"/>
                      <w:szCs w:val="21"/>
                      <w:lang w:val="en-US" w:eastAsia="zh-CN"/>
                    </w:rPr>
                    <w:t>沉淀处理后</w:t>
                  </w:r>
                  <w:r>
                    <w:rPr>
                      <w:rFonts w:hint="default" w:ascii="Times New Roman" w:hAnsi="Times New Roman" w:cs="Times New Roman"/>
                      <w:color w:val="auto"/>
                      <w:sz w:val="21"/>
                      <w:szCs w:val="21"/>
                    </w:rPr>
                    <w:t>，</w:t>
                  </w:r>
                  <w:r>
                    <w:rPr>
                      <w:rFonts w:hint="eastAsia" w:cs="Times New Roman"/>
                      <w:color w:val="auto"/>
                      <w:sz w:val="21"/>
                      <w:szCs w:val="21"/>
                      <w:lang w:val="en-US" w:eastAsia="zh-CN"/>
                    </w:rPr>
                    <w:t>循环使用</w:t>
                  </w:r>
                </w:p>
              </w:tc>
            </w:tr>
            <w:tr w14:paraId="47EF69F0">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372" w:hRule="atLeast"/>
              </w:trPr>
              <w:tc>
                <w:tcPr>
                  <w:tcW w:w="807" w:type="pct"/>
                  <w:tcBorders>
                    <w:tl2br w:val="nil"/>
                    <w:tr2bl w:val="nil"/>
                  </w:tcBorders>
                  <w:noWrap w:val="0"/>
                  <w:vAlign w:val="center"/>
                </w:tcPr>
                <w:p w14:paraId="59F5C820">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原料运输车辆清洗用水</w:t>
                  </w:r>
                </w:p>
              </w:tc>
              <w:tc>
                <w:tcPr>
                  <w:tcW w:w="639" w:type="pct"/>
                  <w:tcBorders>
                    <w:tl2br w:val="nil"/>
                    <w:tr2bl w:val="nil"/>
                  </w:tcBorders>
                  <w:noWrap w:val="0"/>
                  <w:vAlign w:val="center"/>
                </w:tcPr>
                <w:p w14:paraId="11D6851A">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w:t>
                  </w:r>
                </w:p>
              </w:tc>
              <w:tc>
                <w:tcPr>
                  <w:tcW w:w="639" w:type="pct"/>
                  <w:tcBorders>
                    <w:tl2br w:val="nil"/>
                    <w:tr2bl w:val="nil"/>
                  </w:tcBorders>
                  <w:noWrap w:val="0"/>
                  <w:vAlign w:val="center"/>
                </w:tcPr>
                <w:p w14:paraId="7B6AADDC">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w:t>
                  </w:r>
                </w:p>
              </w:tc>
              <w:tc>
                <w:tcPr>
                  <w:tcW w:w="717" w:type="pct"/>
                  <w:tcBorders>
                    <w:tl2br w:val="nil"/>
                    <w:tr2bl w:val="nil"/>
                  </w:tcBorders>
                  <w:noWrap w:val="0"/>
                  <w:vAlign w:val="center"/>
                </w:tcPr>
                <w:p w14:paraId="3B2A0F98">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w:t>
                  </w:r>
                </w:p>
              </w:tc>
              <w:tc>
                <w:tcPr>
                  <w:tcW w:w="639" w:type="pct"/>
                  <w:tcBorders>
                    <w:tl2br w:val="nil"/>
                    <w:tr2bl w:val="nil"/>
                  </w:tcBorders>
                  <w:noWrap w:val="0"/>
                  <w:vAlign w:val="center"/>
                </w:tcPr>
                <w:p w14:paraId="17AC8AD7">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1557" w:type="pct"/>
                  <w:vMerge w:val="continue"/>
                  <w:tcBorders>
                    <w:tl2br w:val="nil"/>
                    <w:tr2bl w:val="nil"/>
                  </w:tcBorders>
                  <w:noWrap w:val="0"/>
                  <w:vAlign w:val="center"/>
                </w:tcPr>
                <w:p w14:paraId="093D0B9F">
                  <w:pPr>
                    <w:widowControl/>
                    <w:spacing w:line="240" w:lineRule="exact"/>
                    <w:jc w:val="center"/>
                    <w:rPr>
                      <w:rFonts w:hint="default" w:ascii="Times New Roman" w:hAnsi="Times New Roman" w:cs="Times New Roman"/>
                      <w:color w:val="auto"/>
                      <w:sz w:val="21"/>
                      <w:szCs w:val="21"/>
                    </w:rPr>
                  </w:pPr>
                </w:p>
              </w:tc>
            </w:tr>
            <w:tr w14:paraId="1EFE8CD9">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372" w:hRule="atLeast"/>
              </w:trPr>
              <w:tc>
                <w:tcPr>
                  <w:tcW w:w="807" w:type="pct"/>
                  <w:tcBorders>
                    <w:tl2br w:val="nil"/>
                    <w:tr2bl w:val="nil"/>
                  </w:tcBorders>
                  <w:noWrap w:val="0"/>
                  <w:vAlign w:val="center"/>
                </w:tcPr>
                <w:p w14:paraId="3DEE9469">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骨料和配料仓喷淋用水</w:t>
                  </w:r>
                </w:p>
              </w:tc>
              <w:tc>
                <w:tcPr>
                  <w:tcW w:w="639" w:type="pct"/>
                  <w:tcBorders>
                    <w:tl2br w:val="nil"/>
                    <w:tr2bl w:val="nil"/>
                  </w:tcBorders>
                  <w:noWrap w:val="0"/>
                  <w:vAlign w:val="center"/>
                </w:tcPr>
                <w:p w14:paraId="7652C36A">
                  <w:pPr>
                    <w:widowControl/>
                    <w:spacing w:line="24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4</w:t>
                  </w:r>
                </w:p>
              </w:tc>
              <w:tc>
                <w:tcPr>
                  <w:tcW w:w="639" w:type="pct"/>
                  <w:tcBorders>
                    <w:tl2br w:val="nil"/>
                    <w:tr2bl w:val="nil"/>
                  </w:tcBorders>
                  <w:noWrap w:val="0"/>
                  <w:vAlign w:val="center"/>
                </w:tcPr>
                <w:p w14:paraId="3A625205">
                  <w:pPr>
                    <w:widowControl/>
                    <w:spacing w:line="24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4</w:t>
                  </w:r>
                </w:p>
              </w:tc>
              <w:tc>
                <w:tcPr>
                  <w:tcW w:w="717" w:type="pct"/>
                  <w:tcBorders>
                    <w:tl2br w:val="nil"/>
                    <w:tr2bl w:val="nil"/>
                  </w:tcBorders>
                  <w:noWrap w:val="0"/>
                  <w:vAlign w:val="center"/>
                </w:tcPr>
                <w:p w14:paraId="4E13062E">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639" w:type="pct"/>
                  <w:tcBorders>
                    <w:tl2br w:val="nil"/>
                    <w:tr2bl w:val="nil"/>
                  </w:tcBorders>
                  <w:noWrap w:val="0"/>
                  <w:vAlign w:val="center"/>
                </w:tcPr>
                <w:p w14:paraId="23049702">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1557" w:type="pct"/>
                  <w:tcBorders>
                    <w:tl2br w:val="nil"/>
                    <w:tr2bl w:val="nil"/>
                  </w:tcBorders>
                  <w:noWrap w:val="0"/>
                  <w:vAlign w:val="center"/>
                </w:tcPr>
                <w:p w14:paraId="54FC5B14">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自然蒸发或进入产品商品混凝土不外排</w:t>
                  </w:r>
                </w:p>
              </w:tc>
            </w:tr>
            <w:tr w14:paraId="15B206EA">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372" w:hRule="atLeast"/>
              </w:trPr>
              <w:tc>
                <w:tcPr>
                  <w:tcW w:w="807" w:type="pct"/>
                  <w:tcBorders>
                    <w:tl2br w:val="nil"/>
                    <w:tr2bl w:val="nil"/>
                  </w:tcBorders>
                  <w:noWrap w:val="0"/>
                  <w:vAlign w:val="center"/>
                </w:tcPr>
                <w:p w14:paraId="25321B51">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道路及地面洒水</w:t>
                  </w:r>
                </w:p>
              </w:tc>
              <w:tc>
                <w:tcPr>
                  <w:tcW w:w="639" w:type="pct"/>
                  <w:tcBorders>
                    <w:tl2br w:val="nil"/>
                    <w:tr2bl w:val="nil"/>
                  </w:tcBorders>
                  <w:noWrap w:val="0"/>
                  <w:vAlign w:val="center"/>
                </w:tcPr>
                <w:p w14:paraId="4D18297D">
                  <w:pPr>
                    <w:widowControl/>
                    <w:spacing w:line="240" w:lineRule="exact"/>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1.</w:t>
                  </w:r>
                  <w:r>
                    <w:rPr>
                      <w:rFonts w:hint="eastAsia" w:ascii="Times New Roman" w:hAnsi="Times New Roman" w:cs="Times New Roman"/>
                      <w:color w:val="auto"/>
                      <w:sz w:val="21"/>
                      <w:szCs w:val="21"/>
                      <w:lang w:val="en-US" w:eastAsia="zh-CN"/>
                    </w:rPr>
                    <w:t>5</w:t>
                  </w:r>
                </w:p>
              </w:tc>
              <w:tc>
                <w:tcPr>
                  <w:tcW w:w="639" w:type="pct"/>
                  <w:tcBorders>
                    <w:tl2br w:val="nil"/>
                    <w:tr2bl w:val="nil"/>
                  </w:tcBorders>
                  <w:noWrap w:val="0"/>
                  <w:vAlign w:val="center"/>
                </w:tcPr>
                <w:p w14:paraId="322ECCBF">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w:t>
                  </w:r>
                </w:p>
              </w:tc>
              <w:tc>
                <w:tcPr>
                  <w:tcW w:w="717" w:type="pct"/>
                  <w:tcBorders>
                    <w:tl2br w:val="nil"/>
                    <w:tr2bl w:val="nil"/>
                  </w:tcBorders>
                  <w:noWrap w:val="0"/>
                  <w:vAlign w:val="center"/>
                </w:tcPr>
                <w:p w14:paraId="604D8CB9">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639" w:type="pct"/>
                  <w:tcBorders>
                    <w:tl2br w:val="nil"/>
                    <w:tr2bl w:val="nil"/>
                  </w:tcBorders>
                  <w:noWrap w:val="0"/>
                  <w:vAlign w:val="center"/>
                </w:tcPr>
                <w:p w14:paraId="30CB97E7">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1557" w:type="pct"/>
                  <w:tcBorders>
                    <w:tl2br w:val="nil"/>
                    <w:tr2bl w:val="nil"/>
                  </w:tcBorders>
                  <w:noWrap w:val="0"/>
                  <w:vAlign w:val="center"/>
                </w:tcPr>
                <w:p w14:paraId="0EB87E82">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自然蒸发</w:t>
                  </w:r>
                </w:p>
              </w:tc>
            </w:tr>
            <w:tr w14:paraId="2B17D3AB">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372" w:hRule="atLeast"/>
              </w:trPr>
              <w:tc>
                <w:tcPr>
                  <w:tcW w:w="807" w:type="pct"/>
                  <w:tcBorders>
                    <w:tl2br w:val="nil"/>
                    <w:tr2bl w:val="nil"/>
                  </w:tcBorders>
                  <w:noWrap w:val="0"/>
                  <w:vAlign w:val="center"/>
                </w:tcPr>
                <w:p w14:paraId="6A726494">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生活用水</w:t>
                  </w:r>
                </w:p>
              </w:tc>
              <w:tc>
                <w:tcPr>
                  <w:tcW w:w="639" w:type="pct"/>
                  <w:tcBorders>
                    <w:tl2br w:val="nil"/>
                    <w:tr2bl w:val="nil"/>
                  </w:tcBorders>
                  <w:noWrap w:val="0"/>
                  <w:vAlign w:val="center"/>
                </w:tcPr>
                <w:p w14:paraId="08B4463E">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0.4</w:t>
                  </w:r>
                </w:p>
              </w:tc>
              <w:tc>
                <w:tcPr>
                  <w:tcW w:w="639" w:type="pct"/>
                  <w:tcBorders>
                    <w:tl2br w:val="nil"/>
                    <w:tr2bl w:val="nil"/>
                  </w:tcBorders>
                  <w:noWrap w:val="0"/>
                  <w:vAlign w:val="center"/>
                </w:tcPr>
                <w:p w14:paraId="3E2E32BA">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0.08</w:t>
                  </w:r>
                </w:p>
              </w:tc>
              <w:tc>
                <w:tcPr>
                  <w:tcW w:w="717" w:type="pct"/>
                  <w:tcBorders>
                    <w:tl2br w:val="nil"/>
                    <w:tr2bl w:val="nil"/>
                  </w:tcBorders>
                  <w:noWrap w:val="0"/>
                  <w:vAlign w:val="center"/>
                </w:tcPr>
                <w:p w14:paraId="6A1E31BF">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639" w:type="pct"/>
                  <w:tcBorders>
                    <w:tl2br w:val="nil"/>
                    <w:tr2bl w:val="nil"/>
                  </w:tcBorders>
                  <w:noWrap w:val="0"/>
                  <w:vAlign w:val="center"/>
                </w:tcPr>
                <w:p w14:paraId="6950509B">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1557" w:type="pct"/>
                  <w:tcBorders>
                    <w:tl2br w:val="nil"/>
                    <w:tr2bl w:val="nil"/>
                  </w:tcBorders>
                  <w:noWrap w:val="0"/>
                  <w:vAlign w:val="center"/>
                </w:tcPr>
                <w:p w14:paraId="6DE7DBD1">
                  <w:pPr>
                    <w:widowControl/>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经</w:t>
                  </w:r>
                  <w:r>
                    <w:rPr>
                      <w:rFonts w:hint="eastAsia" w:ascii="Times New Roman" w:hAnsi="Times New Roman" w:cs="Times New Roman"/>
                      <w:color w:val="auto"/>
                      <w:sz w:val="21"/>
                      <w:szCs w:val="21"/>
                      <w:lang w:val="en-US" w:eastAsia="zh-CN"/>
                    </w:rPr>
                    <w:t>化粪</w:t>
                  </w:r>
                  <w:r>
                    <w:rPr>
                      <w:rFonts w:hint="default" w:ascii="Times New Roman" w:hAnsi="Times New Roman" w:cs="Times New Roman"/>
                      <w:color w:val="auto"/>
                      <w:sz w:val="21"/>
                      <w:szCs w:val="21"/>
                    </w:rPr>
                    <w:t>池处理后定期由周围村民拉走肥田</w:t>
                  </w:r>
                </w:p>
              </w:tc>
            </w:tr>
            <w:tr w14:paraId="259FFD5A">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372" w:hRule="atLeast"/>
              </w:trPr>
              <w:tc>
                <w:tcPr>
                  <w:tcW w:w="807" w:type="pct"/>
                  <w:tcBorders>
                    <w:tl2br w:val="nil"/>
                    <w:tr2bl w:val="nil"/>
                  </w:tcBorders>
                  <w:noWrap w:val="0"/>
                  <w:vAlign w:val="center"/>
                </w:tcPr>
                <w:p w14:paraId="4727BA2B">
                  <w:pPr>
                    <w:widowControl/>
                    <w:spacing w:line="240" w:lineRule="exact"/>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合计</w:t>
                  </w:r>
                </w:p>
              </w:tc>
              <w:tc>
                <w:tcPr>
                  <w:tcW w:w="639" w:type="pct"/>
                  <w:tcBorders>
                    <w:tl2br w:val="nil"/>
                    <w:tr2bl w:val="nil"/>
                  </w:tcBorders>
                  <w:noWrap w:val="0"/>
                  <w:vAlign w:val="center"/>
                </w:tcPr>
                <w:p w14:paraId="5911549E">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96.3</w:t>
                  </w:r>
                </w:p>
              </w:tc>
              <w:tc>
                <w:tcPr>
                  <w:tcW w:w="639" w:type="pct"/>
                  <w:tcBorders>
                    <w:tl2br w:val="nil"/>
                    <w:tr2bl w:val="nil"/>
                  </w:tcBorders>
                  <w:noWrap w:val="0"/>
                  <w:vAlign w:val="center"/>
                </w:tcPr>
                <w:p w14:paraId="16E369D0">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95.98</w:t>
                  </w:r>
                </w:p>
              </w:tc>
              <w:tc>
                <w:tcPr>
                  <w:tcW w:w="717" w:type="pct"/>
                  <w:tcBorders>
                    <w:tl2br w:val="nil"/>
                    <w:tr2bl w:val="nil"/>
                  </w:tcBorders>
                  <w:noWrap w:val="0"/>
                  <w:vAlign w:val="center"/>
                </w:tcPr>
                <w:p w14:paraId="47CFC3DD">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11.6</w:t>
                  </w:r>
                </w:p>
              </w:tc>
              <w:tc>
                <w:tcPr>
                  <w:tcW w:w="639" w:type="pct"/>
                  <w:tcBorders>
                    <w:tl2br w:val="nil"/>
                    <w:tr2bl w:val="nil"/>
                  </w:tcBorders>
                  <w:noWrap w:val="0"/>
                  <w:vAlign w:val="center"/>
                </w:tcPr>
                <w:p w14:paraId="56135F95">
                  <w:pPr>
                    <w:widowControl/>
                    <w:spacing w:line="24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557" w:type="pct"/>
                  <w:tcBorders>
                    <w:tl2br w:val="nil"/>
                    <w:tr2bl w:val="nil"/>
                  </w:tcBorders>
                  <w:noWrap w:val="0"/>
                  <w:vAlign w:val="center"/>
                </w:tcPr>
                <w:p w14:paraId="45F0A737">
                  <w:pPr>
                    <w:widowControl/>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14:paraId="6AF05B7E">
            <w:pPr>
              <w:pStyle w:val="24"/>
              <w:ind w:left="0" w:leftChars="0" w:firstLine="0" w:firstLineChars="0"/>
              <w:rPr>
                <w:rFonts w:hint="eastAsia"/>
                <w:color w:val="auto"/>
                <w:lang w:val="en-US" w:eastAsia="zh-CN"/>
              </w:rPr>
            </w:pPr>
          </w:p>
          <w:p w14:paraId="112AE525">
            <w:pPr>
              <w:spacing w:line="360" w:lineRule="auto"/>
              <w:rPr>
                <w:rFonts w:hint="default" w:ascii="Times New Roman" w:hAnsi="Times New Roman" w:cs="Times New Roman"/>
                <w:color w:val="auto"/>
                <w:sz w:val="24"/>
                <w:szCs w:val="24"/>
              </w:rPr>
            </w:pPr>
            <w:r>
              <w:rPr>
                <w:color w:val="auto"/>
                <w:sz w:val="24"/>
              </w:rPr>
              <mc:AlternateContent>
                <mc:Choice Requires="wps">
                  <w:drawing>
                    <wp:anchor distT="0" distB="0" distL="114300" distR="114300" simplePos="0" relativeHeight="251759616" behindDoc="0" locked="0" layoutInCell="1" allowOverlap="1">
                      <wp:simplePos x="0" y="0"/>
                      <wp:positionH relativeFrom="column">
                        <wp:posOffset>2916555</wp:posOffset>
                      </wp:positionH>
                      <wp:positionV relativeFrom="paragraph">
                        <wp:posOffset>1480185</wp:posOffset>
                      </wp:positionV>
                      <wp:extent cx="1028700" cy="9525"/>
                      <wp:effectExtent l="0" t="50165" r="0" b="54610"/>
                      <wp:wrapNone/>
                      <wp:docPr id="101" name="直接箭头连接符 101"/>
                      <wp:cNvGraphicFramePr/>
                      <a:graphic xmlns:a="http://schemas.openxmlformats.org/drawingml/2006/main">
                        <a:graphicData uri="http://schemas.microsoft.com/office/word/2010/wordprocessingShape">
                          <wps:wsp>
                            <wps:cNvCnPr/>
                            <wps:spPr>
                              <a:xfrm flipV="1">
                                <a:off x="4398010" y="4029075"/>
                                <a:ext cx="1028700" cy="952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9.65pt;margin-top:116.55pt;height:0.75pt;width:81pt;z-index:251759616;mso-width-relative:page;mso-height-relative:page;" filled="f" stroked="t" coordsize="21600,21600" o:gfxdata="UEsDBAoAAAAAAIdO4kAAAAAAAAAAAAAAAAAEAAAAZHJzL1BLAwQUAAAACACHTuJAxAFZutwAAAAL&#10;AQAADwAAAGRycy9kb3ducmV2LnhtbE2PTUvDQBCG74L/YRnBm91sUoON2RSJCMVWxFYQb9vsmAT3&#10;I+xu0vjv3Z70OO88vPNMuZ61IhM631vDgS0SIGgaK3vTcng/PN3cAfFBGCmUNcjhBz2sq8uLUhTS&#10;nswbTvvQklhifCE4dCEMBaW+6VALv7ADmrj7sk6LEEfXUunEKZZrRdMkyakWvYkXOjFg3WHzvR81&#10;h41Kd8/bXf3xyOrN+LJ1r58P88T59RVL7oEEnMMfDGf9qA5VdDra0UhPFIfl7SqLKIc0yxiQSOQp&#10;i8nxnCxzoFVJ//9Q/QJQSwMEFAAAAAgAh07iQBqlhDgZAgAA/AMAAA4AAABkcnMvZTJvRG9jLnht&#10;bK1TzY7TMBC+I/EOlu80aWDZNmq6h5blgmAlfu6uYyeW/Kext2lfghdA4gScFk5752lgeQzGTimw&#10;XPZADtHYnvm++T6PF2c7o8lWQFDONnQ6KSkRlrtW2a6hr1+dP5hREiKzLdPOiobuRaBny/v3FoOv&#10;ReV6p1sBBEFsqAff0D5GXxdF4L0wLEycFxYPpQPDIi6hK1pgA6IbXVRl+bgYHLQeHBch4O56PKQH&#10;RLgLoJNScbF2/NIIG0dUEJpFlBR65QNd5m6lFDy+kDKISHRDUWnMfyTBeJP+xXLB6g6Y7xU/tMDu&#10;0sItTYYpi6RHqDWLjFyC+gfKKA4uOBkn3JliFJIdQRXT8pY3L3vmRdaCVgd/ND38P1j+fHsBRLU4&#10;CeWUEssMXvnNu+vvbz/efPn87cP1j6/vU3z1iaQEtGvwocaqlb2Awyr4C0jadxIMkVr5N4iW3UB9&#10;ZNfQRw/nM1RHyR7jspqXpyej8WIXCceEaVnNTktM4JgxP6nycTEiJmQPIT4VzpAUNDREYKrr48pZ&#10;izfsYGRj22chYk9Y+KsgFVt3rrTOF60tGZCtGrkYTq/EqUFa49GBYDtKmO7wWfAIWUBwWrWpPAEF&#10;6DYrDWTL0jDlL8lAur/SEveahX7My0ejWqMivhytTENnx2pWR6b0E9uSuPfoPQNwwwFWW0RPfo8O&#10;p2jj2n02Pu/jUGT+wwCnqftznat/P9rlT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MQBWbrcAAAA&#10;CwEAAA8AAAAAAAAAAQAgAAAAIgAAAGRycy9kb3ducmV2LnhtbFBLAQIUABQAAAAIAIdO4kAapYQ4&#10;GQIAAPwDAAAOAAAAAAAAAAEAIAAAACsBAABkcnMvZTJvRG9jLnhtbFBLBQYAAAAABgAGAFkBAAC2&#10;BQAAAAA=&#10;">
                      <v:fill on="f" focussize="0,0"/>
                      <v:stroke weight="1pt" color="#000000 [3213]"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60640" behindDoc="0" locked="0" layoutInCell="1" allowOverlap="1">
                      <wp:simplePos x="0" y="0"/>
                      <wp:positionH relativeFrom="column">
                        <wp:posOffset>2545080</wp:posOffset>
                      </wp:positionH>
                      <wp:positionV relativeFrom="paragraph">
                        <wp:posOffset>2556510</wp:posOffset>
                      </wp:positionV>
                      <wp:extent cx="838200" cy="9525"/>
                      <wp:effectExtent l="0" t="49530" r="0" b="55245"/>
                      <wp:wrapNone/>
                      <wp:docPr id="159" name="直接箭头连接符 159"/>
                      <wp:cNvGraphicFramePr/>
                      <a:graphic xmlns:a="http://schemas.openxmlformats.org/drawingml/2006/main">
                        <a:graphicData uri="http://schemas.microsoft.com/office/word/2010/wordprocessingShape">
                          <wps:wsp>
                            <wps:cNvCnPr/>
                            <wps:spPr>
                              <a:xfrm flipV="1">
                                <a:off x="0" y="0"/>
                                <a:ext cx="838200" cy="952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00.4pt;margin-top:201.3pt;height:0.75pt;width:66pt;z-index:251760640;mso-width-relative:page;mso-height-relative:page;" filled="f" stroked="t" coordsize="21600,21600" o:gfxdata="UEsDBAoAAAAAAIdO4kAAAAAAAAAAAAAAAAAEAAAAZHJzL1BLAwQUAAAACACHTuJALpow1NsAAAAL&#10;AQAADwAAAGRycy9kb3ducmV2LnhtbE2PQUvEMBCF74L/IYzgzU1a10Vq00UqwuKuiOvC4i3bjG2x&#10;SUqSduu/d3rS28x7jzff5OvJdGxEH1pnJSQLAQxt5XRrawmHj+ebe2AhKqtV5yxK+MEA6+LyIleZ&#10;dmf7juM+1oxKbMiUhCbGPuM8VA0aFRauR0vel/NGRVp9zbVXZyo3HU+FWHGjWksXGtVj2WD1vR+M&#10;hE2X7l62u/L4lJSb4XXr3z4fp1HK66tEPACLOMW/MMz4hA4FMZ3cYHVgnYSlEIQe5yFdAaPE3W1K&#10;ymlWlgnwIuf/fyh+AVBLAwQUAAAACACHTuJAqmA1igwCAADvAwAADgAAAGRycy9lMm9Eb2MueG1s&#10;rVPNjtMwEL4j8Q6W7zTdosJu1HQPLcsFQSV+7lPHSSz5T2Nv074EL4DECTixnPbO08DyGIydUGC5&#10;7IEcrPH8fDPfl/HifG8020kMytmKn0ymnEkrXK1sW/HXry4enHIWItgatLOy4gcZ+Pny/r1F70s5&#10;c53TtURGIDaUva94F6MviyKIThoIE+elpWDj0ECkK7ZFjdATutHFbDp9VPQOa49OyBDIux6CfETE&#10;uwC6plFCrp24NNLGARWlhkiUQqd84Ms8bdNIEV80TZCR6YoT05hPakL2Np3FcgFli+A7JcYR4C4j&#10;3OJkQFlqeoRaQwR2ieofKKMEuuCaOBHOFAORrAixOJne0uZlB15mLiR18EfRw/+DFc93G2Sqpk2Y&#10;n3FmwdAvv3l3/f3tx5svV98+XP/4+j7Znz+xlEBy9T6UVLWyGxxvwW8wcd83aFijlX9DaFkN4sf2&#10;WezDUWy5j0yQ8/ThKa0DZ4JCZ/PZPGEXA0gC8xjiU+kMS0bFQ0RQbRdXzlr6qQ6HBrB7FuJQ+Ksg&#10;FVt3obQmP5Tasp7GmT3OvYAWtqFFobbGE+lgW85At/QSRMQ8c3Ba1ak8VQdstyuNbAdpf/I3zvlX&#10;Wuq9htANeTmU0qA0KtJj0coQ32M1lBGUfmJrFg+e5AZE14+w2pIKSeJB1GRtXX3IWmc/7UHWadzZ&#10;tGh/3nP173e6/A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umjDU2wAAAAsBAAAPAAAAAAAAAAEA&#10;IAAAACIAAABkcnMvZG93bnJldi54bWxQSwECFAAUAAAACACHTuJAqmA1igwCAADvAwAADgAAAAAA&#10;AAABACAAAAAqAQAAZHJzL2Uyb0RvYy54bWxQSwUGAAAAAAYABgBZAQAAqAUAAAAA&#10;">
                      <v:fill on="f" focussize="0,0"/>
                      <v:stroke weight="1pt" color="#000000 [3213]" miterlimit="8" joinstyle="miter" endarrow="open"/>
                      <v:imagedata o:title=""/>
                      <o:lock v:ext="edit" aspectratio="f"/>
                    </v:shape>
                  </w:pict>
                </mc:Fallback>
              </mc:AlternateContent>
            </w:r>
            <w:r>
              <w:rPr>
                <w:rFonts w:hint="default" w:ascii="Times New Roman" w:hAnsi="Times New Roman" w:cs="Times New Roman"/>
                <w:color w:val="auto"/>
                <w:sz w:val="24"/>
                <w:szCs w:val="24"/>
              </w:rPr>
              <mc:AlternateContent>
                <mc:Choice Requires="wpc">
                  <w:drawing>
                    <wp:inline distT="0" distB="0" distL="114300" distR="114300">
                      <wp:extent cx="5242560" cy="5410835"/>
                      <wp:effectExtent l="0" t="0" r="0" b="37465"/>
                      <wp:docPr id="103" name="画布 1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4" name="直接箭头连接符 3"/>
                              <wps:cNvCnPr/>
                              <wps:spPr>
                                <a:xfrm flipH="1">
                                  <a:off x="606498" y="303566"/>
                                  <a:ext cx="14607" cy="5114890"/>
                                </a:xfrm>
                                <a:prstGeom prst="straightConnector1">
                                  <a:avLst/>
                                </a:prstGeom>
                                <a:ln w="9525" cap="flat" cmpd="sng">
                                  <a:solidFill>
                                    <a:srgbClr val="000000"/>
                                  </a:solidFill>
                                  <a:prstDash val="solid"/>
                                  <a:headEnd type="none" w="med" len="med"/>
                                  <a:tailEnd type="none" w="med" len="med"/>
                                </a:ln>
                              </wps:spPr>
                              <wps:bodyPr/>
                            </wps:wsp>
                            <wps:wsp>
                              <wps:cNvPr id="105" name="矩形 4"/>
                              <wps:cNvSpPr/>
                              <wps:spPr>
                                <a:xfrm>
                                  <a:off x="134001" y="0"/>
                                  <a:ext cx="1195215" cy="471860"/>
                                </a:xfrm>
                                <a:prstGeom prst="rect">
                                  <a:avLst/>
                                </a:prstGeom>
                                <a:noFill/>
                                <a:ln w="15875">
                                  <a:noFill/>
                                </a:ln>
                              </wps:spPr>
                              <wps:txbx>
                                <w:txbxContent>
                                  <w:p w14:paraId="533683E3">
                                    <w:pPr>
                                      <w:spacing w:line="280" w:lineRule="exact"/>
                                      <w:rPr>
                                        <w:rFonts w:hint="default" w:eastAsia="宋体"/>
                                        <w:color w:val="C00000"/>
                                        <w:sz w:val="21"/>
                                        <w:szCs w:val="21"/>
                                        <w:lang w:val="en-US" w:eastAsia="zh-CN"/>
                                      </w:rPr>
                                    </w:pPr>
                                    <w:r>
                                      <w:rPr>
                                        <w:rFonts w:hint="eastAsia"/>
                                        <w:sz w:val="21"/>
                                        <w:szCs w:val="21"/>
                                      </w:rPr>
                                      <w:t>新鲜水</w:t>
                                    </w:r>
                                    <w:r>
                                      <w:rPr>
                                        <w:rFonts w:hint="eastAsia"/>
                                        <w:color w:val="auto"/>
                                        <w:sz w:val="21"/>
                                        <w:szCs w:val="21"/>
                                        <w:lang w:val="en-US" w:eastAsia="zh-CN"/>
                                      </w:rPr>
                                      <w:t>96.3</w:t>
                                    </w:r>
                                  </w:p>
                                </w:txbxContent>
                              </wps:txbx>
                              <wps:bodyPr upright="1"/>
                            </wps:wsp>
                            <wps:wsp>
                              <wps:cNvPr id="106" name="直接箭头连接符 5"/>
                              <wps:cNvCnPr/>
                              <wps:spPr>
                                <a:xfrm>
                                  <a:off x="621740" y="683975"/>
                                  <a:ext cx="739230" cy="635"/>
                                </a:xfrm>
                                <a:prstGeom prst="straightConnector1">
                                  <a:avLst/>
                                </a:prstGeom>
                                <a:ln w="9525" cap="flat" cmpd="sng">
                                  <a:solidFill>
                                    <a:srgbClr val="000000"/>
                                  </a:solidFill>
                                  <a:prstDash val="solid"/>
                                  <a:headEnd type="none" w="med" len="med"/>
                                  <a:tailEnd type="triangle" w="med" len="med"/>
                                </a:ln>
                              </wps:spPr>
                              <wps:bodyPr/>
                            </wps:wsp>
                            <wps:wsp>
                              <wps:cNvPr id="107" name="矩形 6"/>
                              <wps:cNvSpPr/>
                              <wps:spPr>
                                <a:xfrm>
                                  <a:off x="644603" y="416609"/>
                                  <a:ext cx="590622" cy="263556"/>
                                </a:xfrm>
                                <a:prstGeom prst="rect">
                                  <a:avLst/>
                                </a:prstGeom>
                                <a:noFill/>
                                <a:ln w="15875">
                                  <a:noFill/>
                                </a:ln>
                              </wps:spPr>
                              <wps:txbx>
                                <w:txbxContent>
                                  <w:p w14:paraId="1CFF55CF">
                                    <w:pPr>
                                      <w:spacing w:line="280" w:lineRule="exact"/>
                                      <w:rPr>
                                        <w:rFonts w:hint="default" w:eastAsia="宋体"/>
                                        <w:sz w:val="21"/>
                                        <w:szCs w:val="21"/>
                                        <w:lang w:val="en-US" w:eastAsia="zh-CN"/>
                                      </w:rPr>
                                    </w:pPr>
                                    <w:r>
                                      <w:rPr>
                                        <w:rFonts w:hint="eastAsia"/>
                                        <w:sz w:val="21"/>
                                        <w:szCs w:val="21"/>
                                        <w:lang w:val="en-US" w:eastAsia="zh-CN"/>
                                      </w:rPr>
                                      <w:t>87.5</w:t>
                                    </w:r>
                                  </w:p>
                                </w:txbxContent>
                              </wps:txbx>
                              <wps:bodyPr upright="1"/>
                            </wps:wsp>
                            <wps:wsp>
                              <wps:cNvPr id="108" name="矩形 7"/>
                              <wps:cNvSpPr/>
                              <wps:spPr>
                                <a:xfrm>
                                  <a:off x="1357159" y="545529"/>
                                  <a:ext cx="1055498" cy="271177"/>
                                </a:xfrm>
                                <a:prstGeom prst="rect">
                                  <a:avLst/>
                                </a:prstGeom>
                                <a:noFill/>
                                <a:ln w="9525" cap="flat" cmpd="sng">
                                  <a:solidFill>
                                    <a:srgbClr val="000000"/>
                                  </a:solidFill>
                                  <a:prstDash val="solid"/>
                                  <a:miter/>
                                  <a:headEnd type="none" w="med" len="med"/>
                                  <a:tailEnd type="none" w="med" len="med"/>
                                </a:ln>
                              </wps:spPr>
                              <wps:txbx>
                                <w:txbxContent>
                                  <w:p w14:paraId="026DCE4D">
                                    <w:pPr>
                                      <w:spacing w:line="280" w:lineRule="exact"/>
                                      <w:jc w:val="center"/>
                                      <w:rPr>
                                        <w:sz w:val="21"/>
                                        <w:szCs w:val="21"/>
                                      </w:rPr>
                                    </w:pPr>
                                    <w:r>
                                      <w:rPr>
                                        <w:rFonts w:hint="eastAsia"/>
                                        <w:sz w:val="21"/>
                                        <w:szCs w:val="21"/>
                                      </w:rPr>
                                      <w:t>搅拌生产</w:t>
                                    </w:r>
                                  </w:p>
                                </w:txbxContent>
                              </wps:txbx>
                              <wps:bodyPr upright="1"/>
                            </wps:wsp>
                            <wps:wsp>
                              <wps:cNvPr id="109" name="直接箭头连接符 8"/>
                              <wps:cNvCnPr/>
                              <wps:spPr>
                                <a:xfrm flipV="1">
                                  <a:off x="1713438" y="341035"/>
                                  <a:ext cx="231803" cy="204494"/>
                                </a:xfrm>
                                <a:prstGeom prst="straightConnector1">
                                  <a:avLst/>
                                </a:prstGeom>
                                <a:ln w="9525" cap="flat" cmpd="sng">
                                  <a:solidFill>
                                    <a:srgbClr val="000000"/>
                                  </a:solidFill>
                                  <a:prstDash val="dash"/>
                                  <a:headEnd type="none" w="med" len="med"/>
                                  <a:tailEnd type="triangle" w="med" len="med"/>
                                </a:ln>
                              </wps:spPr>
                              <wps:bodyPr/>
                            </wps:wsp>
                            <wps:wsp>
                              <wps:cNvPr id="110" name="矩形 9"/>
                              <wps:cNvSpPr/>
                              <wps:spPr>
                                <a:xfrm>
                                  <a:off x="1465122" y="69858"/>
                                  <a:ext cx="1051052" cy="271177"/>
                                </a:xfrm>
                                <a:prstGeom prst="rect">
                                  <a:avLst/>
                                </a:prstGeom>
                                <a:noFill/>
                                <a:ln>
                                  <a:noFill/>
                                </a:ln>
                              </wps:spPr>
                              <wps:txbx>
                                <w:txbxContent>
                                  <w:p w14:paraId="0D5C34C9">
                                    <w:pPr>
                                      <w:spacing w:line="280" w:lineRule="exact"/>
                                      <w:rPr>
                                        <w:rFonts w:hint="default" w:eastAsia="宋体"/>
                                        <w:sz w:val="21"/>
                                        <w:szCs w:val="21"/>
                                        <w:lang w:val="en-US" w:eastAsia="zh-CN"/>
                                      </w:rPr>
                                    </w:pPr>
                                    <w:r>
                                      <w:rPr>
                                        <w:rFonts w:hint="eastAsia"/>
                                        <w:sz w:val="21"/>
                                        <w:szCs w:val="21"/>
                                      </w:rPr>
                                      <w:t>产品带走</w:t>
                                    </w:r>
                                    <w:r>
                                      <w:rPr>
                                        <w:rFonts w:hint="eastAsia"/>
                                        <w:sz w:val="21"/>
                                        <w:szCs w:val="21"/>
                                        <w:lang w:val="en-US" w:eastAsia="zh-CN"/>
                                      </w:rPr>
                                      <w:t>87.5</w:t>
                                    </w:r>
                                  </w:p>
                                </w:txbxContent>
                              </wps:txbx>
                              <wps:bodyPr upright="1"/>
                            </wps:wsp>
                            <wps:wsp>
                              <wps:cNvPr id="111" name="直接箭头连接符 10"/>
                              <wps:cNvCnPr/>
                              <wps:spPr>
                                <a:xfrm>
                                  <a:off x="621740" y="1468292"/>
                                  <a:ext cx="739230" cy="635"/>
                                </a:xfrm>
                                <a:prstGeom prst="straightConnector1">
                                  <a:avLst/>
                                </a:prstGeom>
                                <a:ln w="9525" cap="flat" cmpd="sng">
                                  <a:solidFill>
                                    <a:srgbClr val="000000"/>
                                  </a:solidFill>
                                  <a:prstDash val="solid"/>
                                  <a:headEnd type="none" w="med" len="med"/>
                                  <a:tailEnd type="triangle" w="med" len="med"/>
                                </a:ln>
                              </wps:spPr>
                              <wps:bodyPr/>
                            </wps:wsp>
                            <wps:wsp>
                              <wps:cNvPr id="112" name="矩形 11"/>
                              <wps:cNvSpPr/>
                              <wps:spPr>
                                <a:xfrm>
                                  <a:off x="1360805" y="1328420"/>
                                  <a:ext cx="1544320" cy="271145"/>
                                </a:xfrm>
                                <a:prstGeom prst="rect">
                                  <a:avLst/>
                                </a:prstGeom>
                                <a:noFill/>
                                <a:ln w="9525" cap="flat" cmpd="sng">
                                  <a:solidFill>
                                    <a:srgbClr val="000000"/>
                                  </a:solidFill>
                                  <a:prstDash val="solid"/>
                                  <a:miter/>
                                  <a:headEnd type="none" w="med" len="med"/>
                                  <a:tailEnd type="none" w="med" len="med"/>
                                </a:ln>
                              </wps:spPr>
                              <wps:txbx>
                                <w:txbxContent>
                                  <w:p w14:paraId="3D66C68B">
                                    <w:pPr>
                                      <w:spacing w:line="280" w:lineRule="exact"/>
                                      <w:jc w:val="both"/>
                                      <w:rPr>
                                        <w:sz w:val="21"/>
                                        <w:szCs w:val="21"/>
                                      </w:rPr>
                                    </w:pPr>
                                    <w:r>
                                      <w:rPr>
                                        <w:rFonts w:hint="eastAsia"/>
                                        <w:sz w:val="21"/>
                                        <w:szCs w:val="21"/>
                                      </w:rPr>
                                      <w:t>搅拌设备和商砼车清洗</w:t>
                                    </w:r>
                                  </w:p>
                                </w:txbxContent>
                              </wps:txbx>
                              <wps:bodyPr upright="1"/>
                            </wps:wsp>
                            <wps:wsp>
                              <wps:cNvPr id="113" name="矩形 12"/>
                              <wps:cNvSpPr/>
                              <wps:spPr>
                                <a:xfrm>
                                  <a:off x="733514" y="1204736"/>
                                  <a:ext cx="396288" cy="263556"/>
                                </a:xfrm>
                                <a:prstGeom prst="rect">
                                  <a:avLst/>
                                </a:prstGeom>
                                <a:noFill/>
                                <a:ln w="15875">
                                  <a:noFill/>
                                </a:ln>
                              </wps:spPr>
                              <wps:txbx>
                                <w:txbxContent>
                                  <w:p w14:paraId="256E0EF2">
                                    <w:pPr>
                                      <w:spacing w:line="280" w:lineRule="exact"/>
                                      <w:rPr>
                                        <w:rFonts w:hint="default" w:eastAsia="宋体"/>
                                        <w:sz w:val="21"/>
                                        <w:szCs w:val="21"/>
                                        <w:lang w:val="en-US" w:eastAsia="zh-CN"/>
                                      </w:rPr>
                                    </w:pPr>
                                    <w:r>
                                      <w:rPr>
                                        <w:rFonts w:hint="eastAsia"/>
                                        <w:sz w:val="21"/>
                                        <w:szCs w:val="21"/>
                                        <w:lang w:val="en-US" w:eastAsia="zh-CN"/>
                                      </w:rPr>
                                      <w:t>1.4</w:t>
                                    </w:r>
                                  </w:p>
                                </w:txbxContent>
                              </wps:txbx>
                              <wps:bodyPr upright="1"/>
                            </wps:wsp>
                            <wps:wsp>
                              <wps:cNvPr id="114" name="直接箭头连接符 13"/>
                              <wps:cNvCnPr/>
                              <wps:spPr>
                                <a:xfrm flipV="1">
                                  <a:off x="2006208" y="1124082"/>
                                  <a:ext cx="231803" cy="204494"/>
                                </a:xfrm>
                                <a:prstGeom prst="straightConnector1">
                                  <a:avLst/>
                                </a:prstGeom>
                                <a:ln w="9525" cap="flat" cmpd="sng">
                                  <a:solidFill>
                                    <a:srgbClr val="000000"/>
                                  </a:solidFill>
                                  <a:prstDash val="dash"/>
                                  <a:headEnd type="none" w="med" len="med"/>
                                  <a:tailEnd type="triangle" w="med" len="med"/>
                                </a:ln>
                              </wps:spPr>
                              <wps:bodyPr/>
                            </wps:wsp>
                            <wps:wsp>
                              <wps:cNvPr id="115" name="矩形 14"/>
                              <wps:cNvSpPr/>
                              <wps:spPr>
                                <a:xfrm>
                                  <a:off x="1859505" y="852905"/>
                                  <a:ext cx="935468" cy="271177"/>
                                </a:xfrm>
                                <a:prstGeom prst="rect">
                                  <a:avLst/>
                                </a:prstGeom>
                                <a:noFill/>
                                <a:ln>
                                  <a:noFill/>
                                </a:ln>
                              </wps:spPr>
                              <wps:txbx>
                                <w:txbxContent>
                                  <w:p w14:paraId="63CB83E1">
                                    <w:pPr>
                                      <w:spacing w:line="280" w:lineRule="exact"/>
                                      <w:rPr>
                                        <w:rFonts w:hint="default" w:eastAsia="宋体"/>
                                        <w:sz w:val="21"/>
                                        <w:szCs w:val="21"/>
                                        <w:lang w:val="en-US" w:eastAsia="zh-CN"/>
                                      </w:rPr>
                                    </w:pPr>
                                    <w:r>
                                      <w:rPr>
                                        <w:rFonts w:hint="eastAsia"/>
                                        <w:sz w:val="21"/>
                                        <w:szCs w:val="21"/>
                                      </w:rPr>
                                      <w:t>消耗散失</w:t>
                                    </w:r>
                                    <w:r>
                                      <w:rPr>
                                        <w:rFonts w:hint="eastAsia"/>
                                        <w:sz w:val="21"/>
                                        <w:szCs w:val="21"/>
                                        <w:lang w:val="en-US" w:eastAsia="zh-CN"/>
                                      </w:rPr>
                                      <w:t>1.4</w:t>
                                    </w:r>
                                  </w:p>
                                </w:txbxContent>
                              </wps:txbx>
                              <wps:bodyPr upright="1"/>
                            </wps:wsp>
                            <wps:wsp>
                              <wps:cNvPr id="117" name="直接箭头连接符 16"/>
                              <wps:cNvCnPr>
                                <a:stCxn id="157" idx="2"/>
                              </wps:cNvCnPr>
                              <wps:spPr>
                                <a:xfrm flipH="1">
                                  <a:off x="4488180" y="1579880"/>
                                  <a:ext cx="1905" cy="290830"/>
                                </a:xfrm>
                                <a:prstGeom prst="straightConnector1">
                                  <a:avLst/>
                                </a:prstGeom>
                                <a:ln w="9525" cap="flat" cmpd="sng">
                                  <a:solidFill>
                                    <a:srgbClr val="000000"/>
                                  </a:solidFill>
                                  <a:prstDash val="solid"/>
                                  <a:headEnd type="none" w="med" len="med"/>
                                  <a:tailEnd type="none" w="med" len="med"/>
                                </a:ln>
                              </wps:spPr>
                              <wps:bodyPr/>
                            </wps:wsp>
                            <wps:wsp>
                              <wps:cNvPr id="118" name="直接箭头连接符 17"/>
                              <wps:cNvCnPr/>
                              <wps:spPr>
                                <a:xfrm flipH="1" flipV="1">
                                  <a:off x="2100332" y="1862674"/>
                                  <a:ext cx="2387600" cy="8255"/>
                                </a:xfrm>
                                <a:prstGeom prst="straightConnector1">
                                  <a:avLst/>
                                </a:prstGeom>
                                <a:ln w="9525" cap="flat" cmpd="sng">
                                  <a:solidFill>
                                    <a:srgbClr val="000000"/>
                                  </a:solidFill>
                                  <a:prstDash val="solid"/>
                                  <a:headEnd type="none" w="med" len="med"/>
                                  <a:tailEnd type="none" w="med" len="med"/>
                                </a:ln>
                              </wps:spPr>
                              <wps:bodyPr/>
                            </wps:wsp>
                            <wps:wsp>
                              <wps:cNvPr id="119" name="直接箭头连接符 18"/>
                              <wps:cNvCnPr/>
                              <wps:spPr>
                                <a:xfrm flipH="1" flipV="1">
                                  <a:off x="2100199" y="1599753"/>
                                  <a:ext cx="635" cy="262921"/>
                                </a:xfrm>
                                <a:prstGeom prst="straightConnector1">
                                  <a:avLst/>
                                </a:prstGeom>
                                <a:ln w="9525" cap="flat" cmpd="sng">
                                  <a:solidFill>
                                    <a:srgbClr val="000000"/>
                                  </a:solidFill>
                                  <a:prstDash val="solid"/>
                                  <a:headEnd type="none" w="med" len="med"/>
                                  <a:tailEnd type="triangle" w="med" len="med"/>
                                </a:ln>
                              </wps:spPr>
                              <wps:bodyPr/>
                            </wps:wsp>
                            <wps:wsp>
                              <wps:cNvPr id="120" name="矩形 19"/>
                              <wps:cNvSpPr/>
                              <wps:spPr>
                                <a:xfrm>
                                  <a:off x="3197225" y="1170940"/>
                                  <a:ext cx="459105" cy="271145"/>
                                </a:xfrm>
                                <a:prstGeom prst="rect">
                                  <a:avLst/>
                                </a:prstGeom>
                                <a:noFill/>
                                <a:ln>
                                  <a:noFill/>
                                </a:ln>
                              </wps:spPr>
                              <wps:txbx>
                                <w:txbxContent>
                                  <w:p w14:paraId="0570E264">
                                    <w:pPr>
                                      <w:spacing w:line="280" w:lineRule="exact"/>
                                      <w:rPr>
                                        <w:rFonts w:hint="default"/>
                                        <w:sz w:val="21"/>
                                        <w:szCs w:val="21"/>
                                        <w:lang w:val="en-US"/>
                                      </w:rPr>
                                    </w:pPr>
                                    <w:r>
                                      <w:rPr>
                                        <w:rFonts w:hint="eastAsia"/>
                                        <w:sz w:val="21"/>
                                        <w:szCs w:val="21"/>
                                        <w:lang w:val="en-US" w:eastAsia="zh-CN"/>
                                      </w:rPr>
                                      <w:t>5.6</w:t>
                                    </w:r>
                                  </w:p>
                                </w:txbxContent>
                              </wps:txbx>
                              <wps:bodyPr upright="1"/>
                            </wps:wsp>
                            <wps:wsp>
                              <wps:cNvPr id="121" name="直接箭头连接符 20"/>
                              <wps:cNvCnPr/>
                              <wps:spPr>
                                <a:xfrm>
                                  <a:off x="606498" y="2555540"/>
                                  <a:ext cx="739230" cy="635"/>
                                </a:xfrm>
                                <a:prstGeom prst="straightConnector1">
                                  <a:avLst/>
                                </a:prstGeom>
                                <a:ln w="9525" cap="flat" cmpd="sng">
                                  <a:solidFill>
                                    <a:srgbClr val="000000"/>
                                  </a:solidFill>
                                  <a:prstDash val="solid"/>
                                  <a:headEnd type="none" w="med" len="med"/>
                                  <a:tailEnd type="triangle" w="med" len="med"/>
                                </a:ln>
                              </wps:spPr>
                              <wps:bodyPr/>
                            </wps:wsp>
                            <wps:wsp>
                              <wps:cNvPr id="122" name="矩形 21"/>
                              <wps:cNvSpPr/>
                              <wps:spPr>
                                <a:xfrm>
                                  <a:off x="722718" y="2291984"/>
                                  <a:ext cx="451540" cy="263556"/>
                                </a:xfrm>
                                <a:prstGeom prst="rect">
                                  <a:avLst/>
                                </a:prstGeom>
                                <a:noFill/>
                                <a:ln w="15875">
                                  <a:noFill/>
                                </a:ln>
                              </wps:spPr>
                              <wps:txbx>
                                <w:txbxContent>
                                  <w:p w14:paraId="3869ED95">
                                    <w:pPr>
                                      <w:spacing w:line="280" w:lineRule="exact"/>
                                      <w:rPr>
                                        <w:rFonts w:hint="default" w:eastAsia="宋体"/>
                                        <w:sz w:val="21"/>
                                        <w:szCs w:val="21"/>
                                        <w:lang w:val="en-US" w:eastAsia="zh-CN"/>
                                      </w:rPr>
                                    </w:pPr>
                                    <w:r>
                                      <w:rPr>
                                        <w:rFonts w:hint="eastAsia"/>
                                        <w:sz w:val="21"/>
                                        <w:szCs w:val="21"/>
                                        <w:lang w:val="en-US" w:eastAsia="zh-CN"/>
                                      </w:rPr>
                                      <w:t>1.5</w:t>
                                    </w:r>
                                  </w:p>
                                </w:txbxContent>
                              </wps:txbx>
                              <wps:bodyPr upright="1"/>
                            </wps:wsp>
                            <wps:wsp>
                              <wps:cNvPr id="123" name="矩形 22"/>
                              <wps:cNvSpPr/>
                              <wps:spPr>
                                <a:xfrm>
                                  <a:off x="1360805" y="2413635"/>
                                  <a:ext cx="1181100" cy="271145"/>
                                </a:xfrm>
                                <a:prstGeom prst="rect">
                                  <a:avLst/>
                                </a:prstGeom>
                                <a:noFill/>
                                <a:ln w="9525" cap="flat" cmpd="sng">
                                  <a:solidFill>
                                    <a:srgbClr val="000000"/>
                                  </a:solidFill>
                                  <a:prstDash val="solid"/>
                                  <a:miter/>
                                  <a:headEnd type="none" w="med" len="med"/>
                                  <a:tailEnd type="none" w="med" len="med"/>
                                </a:ln>
                              </wps:spPr>
                              <wps:txbx>
                                <w:txbxContent>
                                  <w:p w14:paraId="01AC8A70">
                                    <w:pPr>
                                      <w:spacing w:line="280" w:lineRule="exact"/>
                                      <w:jc w:val="both"/>
                                      <w:rPr>
                                        <w:sz w:val="21"/>
                                        <w:szCs w:val="21"/>
                                      </w:rPr>
                                    </w:pPr>
                                    <w:r>
                                      <w:rPr>
                                        <w:rFonts w:hint="eastAsia"/>
                                        <w:sz w:val="21"/>
                                        <w:szCs w:val="21"/>
                                      </w:rPr>
                                      <w:t>运输车辆清洗</w:t>
                                    </w:r>
                                  </w:p>
                                </w:txbxContent>
                              </wps:txbx>
                              <wps:bodyPr upright="1"/>
                            </wps:wsp>
                            <wps:wsp>
                              <wps:cNvPr id="124" name="直接箭头连接符 23"/>
                              <wps:cNvCnPr/>
                              <wps:spPr>
                                <a:xfrm flipV="1">
                                  <a:off x="2006208" y="2209424"/>
                                  <a:ext cx="231803" cy="204494"/>
                                </a:xfrm>
                                <a:prstGeom prst="straightConnector1">
                                  <a:avLst/>
                                </a:prstGeom>
                                <a:ln w="9525" cap="flat" cmpd="sng">
                                  <a:solidFill>
                                    <a:srgbClr val="000000"/>
                                  </a:solidFill>
                                  <a:prstDash val="dash"/>
                                  <a:headEnd type="none" w="med" len="med"/>
                                  <a:tailEnd type="triangle" w="med" len="med"/>
                                </a:ln>
                              </wps:spPr>
                              <wps:bodyPr/>
                            </wps:wsp>
                            <wps:wsp>
                              <wps:cNvPr id="125" name="矩形 24"/>
                              <wps:cNvSpPr/>
                              <wps:spPr>
                                <a:xfrm>
                                  <a:off x="1859280" y="1938020"/>
                                  <a:ext cx="1144270" cy="271145"/>
                                </a:xfrm>
                                <a:prstGeom prst="rect">
                                  <a:avLst/>
                                </a:prstGeom>
                                <a:noFill/>
                                <a:ln>
                                  <a:noFill/>
                                </a:ln>
                              </wps:spPr>
                              <wps:txbx>
                                <w:txbxContent>
                                  <w:p w14:paraId="3456A781">
                                    <w:pPr>
                                      <w:spacing w:line="280" w:lineRule="exact"/>
                                      <w:rPr>
                                        <w:rFonts w:hint="default" w:eastAsia="宋体"/>
                                        <w:sz w:val="21"/>
                                        <w:szCs w:val="21"/>
                                        <w:lang w:val="en-US" w:eastAsia="zh-CN"/>
                                      </w:rPr>
                                    </w:pPr>
                                    <w:r>
                                      <w:rPr>
                                        <w:rFonts w:hint="eastAsia"/>
                                        <w:sz w:val="21"/>
                                        <w:szCs w:val="21"/>
                                      </w:rPr>
                                      <w:t>消耗散失</w:t>
                                    </w:r>
                                    <w:r>
                                      <w:rPr>
                                        <w:rFonts w:hint="eastAsia"/>
                                        <w:sz w:val="21"/>
                                        <w:szCs w:val="21"/>
                                        <w:lang w:val="en-US" w:eastAsia="zh-CN"/>
                                      </w:rPr>
                                      <w:t>1.5</w:t>
                                    </w:r>
                                  </w:p>
                                </w:txbxContent>
                              </wps:txbx>
                              <wps:bodyPr upright="1"/>
                            </wps:wsp>
                            <wps:wsp>
                              <wps:cNvPr id="126" name="直接箭头连接符 25"/>
                              <wps:cNvCnPr/>
                              <wps:spPr>
                                <a:xfrm>
                                  <a:off x="2589209" y="2556175"/>
                                  <a:ext cx="358183" cy="635"/>
                                </a:xfrm>
                                <a:prstGeom prst="straightConnector1">
                                  <a:avLst/>
                                </a:prstGeom>
                                <a:ln w="9525" cap="flat" cmpd="sng">
                                  <a:solidFill>
                                    <a:srgbClr val="000000"/>
                                  </a:solidFill>
                                  <a:prstDash val="solid"/>
                                  <a:headEnd type="none" w="med" len="med"/>
                                  <a:tailEnd type="none" w="med" len="med"/>
                                </a:ln>
                              </wps:spPr>
                              <wps:bodyPr/>
                            </wps:wsp>
                            <wps:wsp>
                              <wps:cNvPr id="127" name="直接箭头连接符 26"/>
                              <wps:cNvCnPr/>
                              <wps:spPr>
                                <a:xfrm flipH="1">
                                  <a:off x="3821430" y="2720975"/>
                                  <a:ext cx="2540" cy="235585"/>
                                </a:xfrm>
                                <a:prstGeom prst="straightConnector1">
                                  <a:avLst/>
                                </a:prstGeom>
                                <a:ln w="9525" cap="flat" cmpd="sng">
                                  <a:solidFill>
                                    <a:srgbClr val="000000"/>
                                  </a:solidFill>
                                  <a:prstDash val="solid"/>
                                  <a:headEnd type="none" w="med" len="med"/>
                                  <a:tailEnd type="none" w="med" len="med"/>
                                </a:ln>
                              </wps:spPr>
                              <wps:bodyPr/>
                            </wps:wsp>
                            <wps:wsp>
                              <wps:cNvPr id="128" name="直接箭头连接符 27"/>
                              <wps:cNvCnPr/>
                              <wps:spPr>
                                <a:xfrm flipH="1" flipV="1">
                                  <a:off x="2100302" y="2948016"/>
                                  <a:ext cx="1720850" cy="8255"/>
                                </a:xfrm>
                                <a:prstGeom prst="straightConnector1">
                                  <a:avLst/>
                                </a:prstGeom>
                                <a:ln w="9525" cap="flat" cmpd="sng">
                                  <a:solidFill>
                                    <a:srgbClr val="000000"/>
                                  </a:solidFill>
                                  <a:prstDash val="solid"/>
                                  <a:headEnd type="none" w="med" len="med"/>
                                  <a:tailEnd type="none" w="med" len="med"/>
                                </a:ln>
                              </wps:spPr>
                              <wps:bodyPr/>
                            </wps:wsp>
                            <wps:wsp>
                              <wps:cNvPr id="129" name="直接箭头连接符 28"/>
                              <wps:cNvCnPr/>
                              <wps:spPr>
                                <a:xfrm flipH="1" flipV="1">
                                  <a:off x="2100199" y="2685095"/>
                                  <a:ext cx="635" cy="262921"/>
                                </a:xfrm>
                                <a:prstGeom prst="straightConnector1">
                                  <a:avLst/>
                                </a:prstGeom>
                                <a:ln w="9525" cap="flat" cmpd="sng">
                                  <a:solidFill>
                                    <a:srgbClr val="000000"/>
                                  </a:solidFill>
                                  <a:prstDash val="solid"/>
                                  <a:headEnd type="none" w="med" len="med"/>
                                  <a:tailEnd type="triangle" w="med" len="med"/>
                                </a:ln>
                              </wps:spPr>
                              <wps:bodyPr/>
                            </wps:wsp>
                            <wps:wsp>
                              <wps:cNvPr id="130" name="矩形 29"/>
                              <wps:cNvSpPr/>
                              <wps:spPr>
                                <a:xfrm>
                                  <a:off x="2721610" y="2732405"/>
                                  <a:ext cx="618490" cy="281305"/>
                                </a:xfrm>
                                <a:prstGeom prst="rect">
                                  <a:avLst/>
                                </a:prstGeom>
                                <a:noFill/>
                                <a:ln>
                                  <a:noFill/>
                                </a:ln>
                              </wps:spPr>
                              <wps:txbx>
                                <w:txbxContent>
                                  <w:p w14:paraId="737D025D">
                                    <w:pPr>
                                      <w:spacing w:line="280" w:lineRule="exact"/>
                                      <w:rPr>
                                        <w:rFonts w:hint="default" w:eastAsia="宋体"/>
                                        <w:sz w:val="21"/>
                                        <w:szCs w:val="21"/>
                                        <w:lang w:val="en-US" w:eastAsia="zh-CN"/>
                                      </w:rPr>
                                    </w:pPr>
                                    <w:r>
                                      <w:rPr>
                                        <w:rFonts w:hint="eastAsia"/>
                                        <w:sz w:val="21"/>
                                        <w:szCs w:val="21"/>
                                        <w:lang w:val="en-US" w:eastAsia="zh-CN"/>
                                      </w:rPr>
                                      <w:t>6</w:t>
                                    </w:r>
                                  </w:p>
                                </w:txbxContent>
                              </wps:txbx>
                              <wps:bodyPr upright="1"/>
                            </wps:wsp>
                            <wps:wsp>
                              <wps:cNvPr id="131" name="直接箭头连接符 30"/>
                              <wps:cNvCnPr/>
                              <wps:spPr>
                                <a:xfrm>
                                  <a:off x="606498" y="3595792"/>
                                  <a:ext cx="739230" cy="635"/>
                                </a:xfrm>
                                <a:prstGeom prst="straightConnector1">
                                  <a:avLst/>
                                </a:prstGeom>
                                <a:ln w="9525" cap="flat" cmpd="sng">
                                  <a:solidFill>
                                    <a:srgbClr val="000000"/>
                                  </a:solidFill>
                                  <a:prstDash val="solid"/>
                                  <a:headEnd type="none" w="med" len="med"/>
                                  <a:tailEnd type="triangle" w="med" len="med"/>
                                </a:ln>
                              </wps:spPr>
                              <wps:bodyPr/>
                            </wps:wsp>
                            <wps:wsp>
                              <wps:cNvPr id="132" name="矩形 31"/>
                              <wps:cNvSpPr/>
                              <wps:spPr>
                                <a:xfrm>
                                  <a:off x="1345728" y="3448455"/>
                                  <a:ext cx="971668" cy="271177"/>
                                </a:xfrm>
                                <a:prstGeom prst="rect">
                                  <a:avLst/>
                                </a:prstGeom>
                                <a:noFill/>
                                <a:ln w="9525" cap="flat" cmpd="sng">
                                  <a:solidFill>
                                    <a:srgbClr val="000000"/>
                                  </a:solidFill>
                                  <a:prstDash val="solid"/>
                                  <a:miter/>
                                  <a:headEnd type="none" w="med" len="med"/>
                                  <a:tailEnd type="none" w="med" len="med"/>
                                </a:ln>
                              </wps:spPr>
                              <wps:txbx>
                                <w:txbxContent>
                                  <w:p w14:paraId="551AFAAA">
                                    <w:pPr>
                                      <w:spacing w:line="280" w:lineRule="exact"/>
                                      <w:jc w:val="center"/>
                                      <w:rPr>
                                        <w:sz w:val="21"/>
                                        <w:szCs w:val="21"/>
                                      </w:rPr>
                                    </w:pPr>
                                    <w:r>
                                      <w:rPr>
                                        <w:rFonts w:hint="eastAsia"/>
                                        <w:sz w:val="21"/>
                                        <w:szCs w:val="21"/>
                                      </w:rPr>
                                      <w:t>喷</w:t>
                                    </w:r>
                                    <w:r>
                                      <w:rPr>
                                        <w:rFonts w:hint="eastAsia"/>
                                        <w:sz w:val="21"/>
                                        <w:szCs w:val="21"/>
                                        <w:lang w:val="en-US" w:eastAsia="zh-CN"/>
                                      </w:rPr>
                                      <w:t>雾</w:t>
                                    </w:r>
                                    <w:r>
                                      <w:rPr>
                                        <w:rFonts w:hint="eastAsia"/>
                                        <w:sz w:val="21"/>
                                        <w:szCs w:val="21"/>
                                      </w:rPr>
                                      <w:t>用水</w:t>
                                    </w:r>
                                  </w:p>
                                </w:txbxContent>
                              </wps:txbx>
                              <wps:bodyPr upright="1"/>
                            </wps:wsp>
                            <wps:wsp>
                              <wps:cNvPr id="133" name="矩形 32"/>
                              <wps:cNvSpPr/>
                              <wps:spPr>
                                <a:xfrm>
                                  <a:off x="763998" y="3332236"/>
                                  <a:ext cx="358183" cy="263556"/>
                                </a:xfrm>
                                <a:prstGeom prst="rect">
                                  <a:avLst/>
                                </a:prstGeom>
                                <a:noFill/>
                                <a:ln w="15875">
                                  <a:noFill/>
                                </a:ln>
                              </wps:spPr>
                              <wps:txbx>
                                <w:txbxContent>
                                  <w:p w14:paraId="1BEB3B1F">
                                    <w:pPr>
                                      <w:spacing w:line="280" w:lineRule="exact"/>
                                      <w:rPr>
                                        <w:sz w:val="21"/>
                                        <w:szCs w:val="21"/>
                                      </w:rPr>
                                    </w:pPr>
                                    <w:r>
                                      <w:rPr>
                                        <w:rFonts w:hint="eastAsia"/>
                                        <w:sz w:val="21"/>
                                        <w:szCs w:val="21"/>
                                        <w:lang w:val="en-US" w:eastAsia="zh-CN"/>
                                      </w:rPr>
                                      <w:t>4</w:t>
                                    </w:r>
                                  </w:p>
                                </w:txbxContent>
                              </wps:txbx>
                              <wps:bodyPr upright="1"/>
                            </wps:wsp>
                            <wps:wsp>
                              <wps:cNvPr id="134" name="直接箭头连接符 33"/>
                              <wps:cNvCnPr/>
                              <wps:spPr>
                                <a:xfrm flipV="1">
                                  <a:off x="1698196" y="3243961"/>
                                  <a:ext cx="231803" cy="204494"/>
                                </a:xfrm>
                                <a:prstGeom prst="straightConnector1">
                                  <a:avLst/>
                                </a:prstGeom>
                                <a:ln w="9525" cap="flat" cmpd="sng">
                                  <a:solidFill>
                                    <a:srgbClr val="000000"/>
                                  </a:solidFill>
                                  <a:prstDash val="dash"/>
                                  <a:headEnd type="none" w="med" len="med"/>
                                  <a:tailEnd type="triangle" w="med" len="med"/>
                                </a:ln>
                              </wps:spPr>
                              <wps:bodyPr/>
                            </wps:wsp>
                            <wps:wsp>
                              <wps:cNvPr id="135" name="矩形 34"/>
                              <wps:cNvSpPr/>
                              <wps:spPr>
                                <a:xfrm>
                                  <a:off x="1148080" y="2956560"/>
                                  <a:ext cx="1484630" cy="271145"/>
                                </a:xfrm>
                                <a:prstGeom prst="rect">
                                  <a:avLst/>
                                </a:prstGeom>
                                <a:noFill/>
                                <a:ln>
                                  <a:noFill/>
                                </a:ln>
                              </wps:spPr>
                              <wps:txbx>
                                <w:txbxContent>
                                  <w:p w14:paraId="69BB6D00">
                                    <w:pPr>
                                      <w:spacing w:line="280" w:lineRule="exact"/>
                                      <w:rPr>
                                        <w:rFonts w:hint="eastAsia" w:eastAsia="宋体"/>
                                        <w:sz w:val="21"/>
                                        <w:szCs w:val="21"/>
                                        <w:lang w:eastAsia="zh-CN"/>
                                      </w:rPr>
                                    </w:pPr>
                                    <w:r>
                                      <w:rPr>
                                        <w:rFonts w:hint="eastAsia"/>
                                        <w:sz w:val="21"/>
                                        <w:szCs w:val="21"/>
                                      </w:rPr>
                                      <w:t>进入产品或消耗散失</w:t>
                                    </w:r>
                                    <w:r>
                                      <w:rPr>
                                        <w:rFonts w:hint="eastAsia"/>
                                        <w:sz w:val="21"/>
                                        <w:szCs w:val="21"/>
                                        <w:lang w:val="en-US" w:eastAsia="zh-CN"/>
                                      </w:rPr>
                                      <w:t>4</w:t>
                                    </w:r>
                                  </w:p>
                                </w:txbxContent>
                              </wps:txbx>
                              <wps:bodyPr upright="1"/>
                            </wps:wsp>
                            <wps:wsp>
                              <wps:cNvPr id="136" name="直接箭头连接符 35"/>
                              <wps:cNvCnPr/>
                              <wps:spPr>
                                <a:xfrm>
                                  <a:off x="606498" y="4358517"/>
                                  <a:ext cx="739230" cy="635"/>
                                </a:xfrm>
                                <a:prstGeom prst="straightConnector1">
                                  <a:avLst/>
                                </a:prstGeom>
                                <a:ln w="9525" cap="flat" cmpd="sng">
                                  <a:solidFill>
                                    <a:srgbClr val="000000"/>
                                  </a:solidFill>
                                  <a:prstDash val="solid"/>
                                  <a:headEnd type="none" w="med" len="med"/>
                                  <a:tailEnd type="triangle" w="med" len="med"/>
                                </a:ln>
                              </wps:spPr>
                              <wps:bodyPr/>
                            </wps:wsp>
                            <wps:wsp>
                              <wps:cNvPr id="137" name="矩形 36"/>
                              <wps:cNvSpPr/>
                              <wps:spPr>
                                <a:xfrm>
                                  <a:off x="1345728" y="4227056"/>
                                  <a:ext cx="995166" cy="271177"/>
                                </a:xfrm>
                                <a:prstGeom prst="rect">
                                  <a:avLst/>
                                </a:prstGeom>
                                <a:noFill/>
                                <a:ln w="9525" cap="flat" cmpd="sng">
                                  <a:solidFill>
                                    <a:srgbClr val="000000"/>
                                  </a:solidFill>
                                  <a:prstDash val="solid"/>
                                  <a:miter/>
                                  <a:headEnd type="none" w="med" len="med"/>
                                  <a:tailEnd type="none" w="med" len="med"/>
                                </a:ln>
                              </wps:spPr>
                              <wps:txbx>
                                <w:txbxContent>
                                  <w:p w14:paraId="2C6FAF3C">
                                    <w:pPr>
                                      <w:spacing w:line="280" w:lineRule="exact"/>
                                      <w:jc w:val="center"/>
                                      <w:rPr>
                                        <w:sz w:val="21"/>
                                        <w:szCs w:val="21"/>
                                      </w:rPr>
                                    </w:pPr>
                                    <w:r>
                                      <w:rPr>
                                        <w:rFonts w:hint="eastAsia"/>
                                        <w:sz w:val="21"/>
                                        <w:szCs w:val="21"/>
                                      </w:rPr>
                                      <w:t>道路地面洒水</w:t>
                                    </w:r>
                                  </w:p>
                                </w:txbxContent>
                              </wps:txbx>
                              <wps:bodyPr upright="1"/>
                            </wps:wsp>
                            <wps:wsp>
                              <wps:cNvPr id="138" name="矩形 37"/>
                              <wps:cNvSpPr/>
                              <wps:spPr>
                                <a:xfrm>
                                  <a:off x="771525" y="4095115"/>
                                  <a:ext cx="481330" cy="263525"/>
                                </a:xfrm>
                                <a:prstGeom prst="rect">
                                  <a:avLst/>
                                </a:prstGeom>
                                <a:noFill/>
                                <a:ln w="15875">
                                  <a:noFill/>
                                </a:ln>
                              </wps:spPr>
                              <wps:txbx>
                                <w:txbxContent>
                                  <w:p w14:paraId="7EE952D0">
                                    <w:pPr>
                                      <w:spacing w:line="280" w:lineRule="exact"/>
                                      <w:rPr>
                                        <w:sz w:val="21"/>
                                        <w:szCs w:val="21"/>
                                      </w:rPr>
                                    </w:pPr>
                                    <w:r>
                                      <w:rPr>
                                        <w:rFonts w:hint="eastAsia"/>
                                        <w:sz w:val="21"/>
                                        <w:szCs w:val="21"/>
                                      </w:rPr>
                                      <w:t>1.</w:t>
                                    </w:r>
                                    <w:r>
                                      <w:rPr>
                                        <w:rFonts w:hint="eastAsia"/>
                                        <w:sz w:val="21"/>
                                        <w:szCs w:val="21"/>
                                        <w:lang w:val="en-US" w:eastAsia="zh-CN"/>
                                      </w:rPr>
                                      <w:t>5</w:t>
                                    </w:r>
                                  </w:p>
                                </w:txbxContent>
                              </wps:txbx>
                              <wps:bodyPr upright="1"/>
                            </wps:wsp>
                            <wps:wsp>
                              <wps:cNvPr id="139" name="直接箭头连接符 38"/>
                              <wps:cNvCnPr/>
                              <wps:spPr>
                                <a:xfrm flipV="1">
                                  <a:off x="1774405" y="4022562"/>
                                  <a:ext cx="231803" cy="204494"/>
                                </a:xfrm>
                                <a:prstGeom prst="straightConnector1">
                                  <a:avLst/>
                                </a:prstGeom>
                                <a:ln w="9525" cap="flat" cmpd="sng">
                                  <a:solidFill>
                                    <a:srgbClr val="000000"/>
                                  </a:solidFill>
                                  <a:prstDash val="dash"/>
                                  <a:headEnd type="none" w="med" len="med"/>
                                  <a:tailEnd type="triangle" w="med" len="med"/>
                                </a:ln>
                              </wps:spPr>
                              <wps:bodyPr/>
                            </wps:wsp>
                            <wps:wsp>
                              <wps:cNvPr id="140" name="矩形 39"/>
                              <wps:cNvSpPr/>
                              <wps:spPr>
                                <a:xfrm>
                                  <a:off x="1558479" y="3751385"/>
                                  <a:ext cx="1239035" cy="271177"/>
                                </a:xfrm>
                                <a:prstGeom prst="rect">
                                  <a:avLst/>
                                </a:prstGeom>
                                <a:noFill/>
                                <a:ln>
                                  <a:noFill/>
                                </a:ln>
                              </wps:spPr>
                              <wps:txbx>
                                <w:txbxContent>
                                  <w:p w14:paraId="04F42650">
                                    <w:pPr>
                                      <w:spacing w:line="280" w:lineRule="exact"/>
                                      <w:rPr>
                                        <w:rFonts w:hint="eastAsia" w:eastAsia="宋体"/>
                                        <w:sz w:val="21"/>
                                        <w:szCs w:val="21"/>
                                        <w:lang w:eastAsia="zh-CN"/>
                                      </w:rPr>
                                    </w:pPr>
                                    <w:r>
                                      <w:rPr>
                                        <w:rFonts w:hint="eastAsia"/>
                                        <w:sz w:val="21"/>
                                        <w:szCs w:val="21"/>
                                      </w:rPr>
                                      <w:t>消耗散失1.</w:t>
                                    </w:r>
                                    <w:r>
                                      <w:rPr>
                                        <w:rFonts w:hint="eastAsia"/>
                                        <w:sz w:val="21"/>
                                        <w:szCs w:val="21"/>
                                        <w:lang w:val="en-US" w:eastAsia="zh-CN"/>
                                      </w:rPr>
                                      <w:t>5</w:t>
                                    </w:r>
                                  </w:p>
                                </w:txbxContent>
                              </wps:txbx>
                              <wps:bodyPr upright="1"/>
                            </wps:wsp>
                            <wps:wsp>
                              <wps:cNvPr id="141" name="直接箭头连接符 40"/>
                              <wps:cNvCnPr/>
                              <wps:spPr>
                                <a:xfrm>
                                  <a:off x="606498" y="5286360"/>
                                  <a:ext cx="739230" cy="635"/>
                                </a:xfrm>
                                <a:prstGeom prst="straightConnector1">
                                  <a:avLst/>
                                </a:prstGeom>
                                <a:ln w="9525" cap="flat" cmpd="sng">
                                  <a:solidFill>
                                    <a:srgbClr val="000000"/>
                                  </a:solidFill>
                                  <a:prstDash val="solid"/>
                                  <a:headEnd type="none" w="med" len="med"/>
                                  <a:tailEnd type="triangle" w="med" len="med"/>
                                </a:ln>
                              </wps:spPr>
                              <wps:bodyPr/>
                            </wps:wsp>
                            <wps:wsp>
                              <wps:cNvPr id="142" name="矩形 41"/>
                              <wps:cNvSpPr/>
                              <wps:spPr>
                                <a:xfrm>
                                  <a:off x="1345728" y="5154900"/>
                                  <a:ext cx="790036" cy="271177"/>
                                </a:xfrm>
                                <a:prstGeom prst="rect">
                                  <a:avLst/>
                                </a:prstGeom>
                                <a:noFill/>
                                <a:ln w="9525" cap="flat" cmpd="sng">
                                  <a:solidFill>
                                    <a:srgbClr val="000000"/>
                                  </a:solidFill>
                                  <a:prstDash val="solid"/>
                                  <a:miter/>
                                  <a:headEnd type="none" w="med" len="med"/>
                                  <a:tailEnd type="none" w="med" len="med"/>
                                </a:ln>
                              </wps:spPr>
                              <wps:txbx>
                                <w:txbxContent>
                                  <w:p w14:paraId="701B0444">
                                    <w:pPr>
                                      <w:spacing w:line="280" w:lineRule="exact"/>
                                      <w:jc w:val="center"/>
                                      <w:rPr>
                                        <w:sz w:val="21"/>
                                        <w:szCs w:val="21"/>
                                      </w:rPr>
                                    </w:pPr>
                                    <w:r>
                                      <w:rPr>
                                        <w:rFonts w:hint="eastAsia"/>
                                        <w:sz w:val="21"/>
                                        <w:szCs w:val="21"/>
                                      </w:rPr>
                                      <w:t>办公生活</w:t>
                                    </w:r>
                                  </w:p>
                                </w:txbxContent>
                              </wps:txbx>
                              <wps:bodyPr upright="1"/>
                            </wps:wsp>
                            <wps:wsp>
                              <wps:cNvPr id="143" name="矩形 42"/>
                              <wps:cNvSpPr/>
                              <wps:spPr>
                                <a:xfrm>
                                  <a:off x="816074" y="5022804"/>
                                  <a:ext cx="462336" cy="263556"/>
                                </a:xfrm>
                                <a:prstGeom prst="rect">
                                  <a:avLst/>
                                </a:prstGeom>
                                <a:noFill/>
                                <a:ln w="15875">
                                  <a:noFill/>
                                </a:ln>
                              </wps:spPr>
                              <wps:txbx>
                                <w:txbxContent>
                                  <w:p w14:paraId="12CE7CE4">
                                    <w:pPr>
                                      <w:spacing w:line="280" w:lineRule="exact"/>
                                      <w:rPr>
                                        <w:rFonts w:hint="default" w:eastAsia="宋体"/>
                                        <w:sz w:val="21"/>
                                        <w:szCs w:val="21"/>
                                        <w:lang w:val="en-US" w:eastAsia="zh-CN"/>
                                      </w:rPr>
                                    </w:pPr>
                                    <w:r>
                                      <w:rPr>
                                        <w:rFonts w:hint="eastAsia"/>
                                        <w:sz w:val="21"/>
                                        <w:szCs w:val="21"/>
                                        <w:lang w:val="en-US" w:eastAsia="zh-CN"/>
                                      </w:rPr>
                                      <w:t>0.4</w:t>
                                    </w:r>
                                  </w:p>
                                </w:txbxContent>
                              </wps:txbx>
                              <wps:bodyPr upright="1"/>
                            </wps:wsp>
                            <wps:wsp>
                              <wps:cNvPr id="144" name="直接箭头连接符 43"/>
                              <wps:cNvCnPr/>
                              <wps:spPr>
                                <a:xfrm flipV="1">
                                  <a:off x="1713438" y="4942785"/>
                                  <a:ext cx="231803" cy="204494"/>
                                </a:xfrm>
                                <a:prstGeom prst="straightConnector1">
                                  <a:avLst/>
                                </a:prstGeom>
                                <a:ln w="9525" cap="flat" cmpd="sng">
                                  <a:solidFill>
                                    <a:srgbClr val="000000"/>
                                  </a:solidFill>
                                  <a:prstDash val="dash"/>
                                  <a:headEnd type="none" w="med" len="med"/>
                                  <a:tailEnd type="triangle" w="med" len="med"/>
                                </a:ln>
                              </wps:spPr>
                              <wps:bodyPr/>
                            </wps:wsp>
                            <wps:wsp>
                              <wps:cNvPr id="145" name="矩形 44"/>
                              <wps:cNvSpPr/>
                              <wps:spPr>
                                <a:xfrm>
                                  <a:off x="1360970" y="4681134"/>
                                  <a:ext cx="1173622" cy="271177"/>
                                </a:xfrm>
                                <a:prstGeom prst="rect">
                                  <a:avLst/>
                                </a:prstGeom>
                                <a:noFill/>
                                <a:ln>
                                  <a:noFill/>
                                </a:ln>
                              </wps:spPr>
                              <wps:txbx>
                                <w:txbxContent>
                                  <w:p w14:paraId="502A846C">
                                    <w:pPr>
                                      <w:spacing w:line="280" w:lineRule="exact"/>
                                      <w:rPr>
                                        <w:rFonts w:hint="default" w:eastAsia="宋体"/>
                                        <w:sz w:val="21"/>
                                        <w:szCs w:val="21"/>
                                        <w:lang w:val="en-US" w:eastAsia="zh-CN"/>
                                      </w:rPr>
                                    </w:pPr>
                                    <w:r>
                                      <w:rPr>
                                        <w:rFonts w:hint="eastAsia"/>
                                        <w:sz w:val="21"/>
                                        <w:szCs w:val="21"/>
                                      </w:rPr>
                                      <w:t>消耗散失</w:t>
                                    </w:r>
                                    <w:r>
                                      <w:rPr>
                                        <w:rFonts w:hint="eastAsia"/>
                                        <w:sz w:val="21"/>
                                        <w:szCs w:val="21"/>
                                        <w:lang w:val="en-US" w:eastAsia="zh-CN"/>
                                      </w:rPr>
                                      <w:t>0.08</w:t>
                                    </w:r>
                                  </w:p>
                                </w:txbxContent>
                              </wps:txbx>
                              <wps:bodyPr upright="1"/>
                            </wps:wsp>
                            <wps:wsp>
                              <wps:cNvPr id="146" name="直接箭头连接符 45"/>
                              <wps:cNvCnPr/>
                              <wps:spPr>
                                <a:xfrm>
                                  <a:off x="2135121" y="5274930"/>
                                  <a:ext cx="381000" cy="12065"/>
                                </a:xfrm>
                                <a:prstGeom prst="straightConnector1">
                                  <a:avLst/>
                                </a:prstGeom>
                                <a:ln w="9525" cap="flat" cmpd="sng">
                                  <a:solidFill>
                                    <a:srgbClr val="000000"/>
                                  </a:solidFill>
                                  <a:prstDash val="solid"/>
                                  <a:headEnd type="none" w="med" len="med"/>
                                  <a:tailEnd type="triangle" w="med" len="med"/>
                                </a:ln>
                              </wps:spPr>
                              <wps:bodyPr/>
                            </wps:wsp>
                            <wps:wsp>
                              <wps:cNvPr id="147" name="矩形 46"/>
                              <wps:cNvSpPr/>
                              <wps:spPr>
                                <a:xfrm>
                                  <a:off x="2086610" y="5042535"/>
                                  <a:ext cx="681355" cy="263525"/>
                                </a:xfrm>
                                <a:prstGeom prst="rect">
                                  <a:avLst/>
                                </a:prstGeom>
                                <a:noFill/>
                                <a:ln w="15875">
                                  <a:noFill/>
                                </a:ln>
                              </wps:spPr>
                              <wps:txbx>
                                <w:txbxContent>
                                  <w:p w14:paraId="26ACC8F1">
                                    <w:pPr>
                                      <w:spacing w:line="280" w:lineRule="exact"/>
                                      <w:rPr>
                                        <w:rFonts w:hint="default" w:eastAsia="宋体"/>
                                        <w:sz w:val="21"/>
                                        <w:szCs w:val="21"/>
                                        <w:lang w:val="en-US" w:eastAsia="zh-CN"/>
                                      </w:rPr>
                                    </w:pPr>
                                    <w:r>
                                      <w:rPr>
                                        <w:rFonts w:hint="eastAsia"/>
                                        <w:sz w:val="21"/>
                                        <w:szCs w:val="21"/>
                                        <w:lang w:val="en-US" w:eastAsia="zh-CN"/>
                                      </w:rPr>
                                      <w:t>0.32</w:t>
                                    </w:r>
                                  </w:p>
                                </w:txbxContent>
                              </wps:txbx>
                              <wps:bodyPr upright="1"/>
                            </wps:wsp>
                            <wps:wsp>
                              <wps:cNvPr id="148" name="矩形 47"/>
                              <wps:cNvSpPr/>
                              <wps:spPr>
                                <a:xfrm>
                                  <a:off x="2516175" y="5154900"/>
                                  <a:ext cx="728433" cy="271177"/>
                                </a:xfrm>
                                <a:prstGeom prst="rect">
                                  <a:avLst/>
                                </a:prstGeom>
                                <a:noFill/>
                                <a:ln w="9525" cap="flat" cmpd="sng">
                                  <a:solidFill>
                                    <a:srgbClr val="000000"/>
                                  </a:solidFill>
                                  <a:prstDash val="solid"/>
                                  <a:miter/>
                                  <a:headEnd type="none" w="med" len="med"/>
                                  <a:tailEnd type="none" w="med" len="med"/>
                                </a:ln>
                              </wps:spPr>
                              <wps:txbx>
                                <w:txbxContent>
                                  <w:p w14:paraId="37DF5876">
                                    <w:pPr>
                                      <w:spacing w:line="280" w:lineRule="exact"/>
                                      <w:jc w:val="center"/>
                                      <w:rPr>
                                        <w:sz w:val="21"/>
                                        <w:szCs w:val="21"/>
                                      </w:rPr>
                                    </w:pPr>
                                    <w:r>
                                      <w:rPr>
                                        <w:rFonts w:hint="eastAsia"/>
                                        <w:sz w:val="21"/>
                                        <w:szCs w:val="21"/>
                                      </w:rPr>
                                      <w:t>化粪池</w:t>
                                    </w:r>
                                  </w:p>
                                </w:txbxContent>
                              </wps:txbx>
                              <wps:bodyPr upright="1"/>
                            </wps:wsp>
                            <wps:wsp>
                              <wps:cNvPr id="149" name="直接箭头连接符 48"/>
                              <wps:cNvCnPr/>
                              <wps:spPr>
                                <a:xfrm>
                                  <a:off x="3244608" y="5306048"/>
                                  <a:ext cx="446459" cy="635"/>
                                </a:xfrm>
                                <a:prstGeom prst="straightConnector1">
                                  <a:avLst/>
                                </a:prstGeom>
                                <a:ln w="9525" cap="flat" cmpd="sng">
                                  <a:solidFill>
                                    <a:srgbClr val="000000"/>
                                  </a:solidFill>
                                  <a:prstDash val="solid"/>
                                  <a:headEnd type="none" w="med" len="med"/>
                                  <a:tailEnd type="triangle" w="med" len="med"/>
                                </a:ln>
                              </wps:spPr>
                              <wps:bodyPr/>
                            </wps:wsp>
                            <wps:wsp>
                              <wps:cNvPr id="150" name="矩形 49"/>
                              <wps:cNvSpPr/>
                              <wps:spPr>
                                <a:xfrm>
                                  <a:off x="3548175" y="5154900"/>
                                  <a:ext cx="1322230" cy="271177"/>
                                </a:xfrm>
                                <a:prstGeom prst="rect">
                                  <a:avLst/>
                                </a:prstGeom>
                                <a:noFill/>
                                <a:ln>
                                  <a:noFill/>
                                </a:ln>
                              </wps:spPr>
                              <wps:txbx>
                                <w:txbxContent>
                                  <w:p w14:paraId="00979857">
                                    <w:pPr>
                                      <w:spacing w:line="280" w:lineRule="exact"/>
                                      <w:jc w:val="center"/>
                                      <w:rPr>
                                        <w:sz w:val="21"/>
                                        <w:szCs w:val="21"/>
                                      </w:rPr>
                                    </w:pPr>
                                    <w:r>
                                      <w:rPr>
                                        <w:rFonts w:hint="eastAsia"/>
                                        <w:sz w:val="21"/>
                                        <w:szCs w:val="21"/>
                                      </w:rPr>
                                      <w:t>周围村民拉走肥田</w:t>
                                    </w:r>
                                  </w:p>
                                </w:txbxContent>
                              </wps:txbx>
                              <wps:bodyPr upright="1"/>
                            </wps:wsp>
                            <wps:wsp>
                              <wps:cNvPr id="151" name="矩形 50"/>
                              <wps:cNvSpPr/>
                              <wps:spPr>
                                <a:xfrm>
                                  <a:off x="3206750" y="5090160"/>
                                  <a:ext cx="643890" cy="263525"/>
                                </a:xfrm>
                                <a:prstGeom prst="rect">
                                  <a:avLst/>
                                </a:prstGeom>
                                <a:noFill/>
                                <a:ln w="15875">
                                  <a:noFill/>
                                </a:ln>
                              </wps:spPr>
                              <wps:txbx>
                                <w:txbxContent>
                                  <w:p w14:paraId="01CA75B6">
                                    <w:pPr>
                                      <w:spacing w:line="280" w:lineRule="exact"/>
                                      <w:rPr>
                                        <w:rFonts w:hint="default" w:eastAsia="宋体"/>
                                        <w:sz w:val="21"/>
                                        <w:szCs w:val="21"/>
                                        <w:lang w:val="en-US" w:eastAsia="zh-CN"/>
                                      </w:rPr>
                                    </w:pPr>
                                    <w:r>
                                      <w:rPr>
                                        <w:rFonts w:hint="eastAsia"/>
                                        <w:sz w:val="21"/>
                                        <w:szCs w:val="21"/>
                                        <w:lang w:val="en-US" w:eastAsia="zh-CN"/>
                                      </w:rPr>
                                      <w:t>0.32</w:t>
                                    </w:r>
                                  </w:p>
                                </w:txbxContent>
                              </wps:txbx>
                              <wps:bodyPr upright="1"/>
                            </wps:wsp>
                            <wps:wsp>
                              <wps:cNvPr id="157" name="矩形 11"/>
                              <wps:cNvSpPr/>
                              <wps:spPr>
                                <a:xfrm>
                                  <a:off x="3936365" y="1109345"/>
                                  <a:ext cx="1106805" cy="470535"/>
                                </a:xfrm>
                                <a:prstGeom prst="rect">
                                  <a:avLst/>
                                </a:prstGeom>
                                <a:noFill/>
                                <a:ln w="9525" cap="flat" cmpd="sng">
                                  <a:solidFill>
                                    <a:srgbClr val="000000"/>
                                  </a:solidFill>
                                  <a:prstDash val="solid"/>
                                  <a:miter/>
                                  <a:headEnd type="none" w="med" len="med"/>
                                  <a:tailEnd type="none" w="med" len="med"/>
                                </a:ln>
                              </wps:spPr>
                              <wps:txbx>
                                <w:txbxContent>
                                  <w:p w14:paraId="4DAE700F">
                                    <w:pPr>
                                      <w:spacing w:line="280" w:lineRule="exact"/>
                                      <w:jc w:val="both"/>
                                      <w:rPr>
                                        <w:rFonts w:hint="default" w:eastAsia="宋体"/>
                                        <w:sz w:val="21"/>
                                        <w:szCs w:val="21"/>
                                        <w:lang w:val="en-US" w:eastAsia="zh-CN"/>
                                      </w:rPr>
                                    </w:pPr>
                                    <w:r>
                                      <w:rPr>
                                        <w:rFonts w:hint="eastAsia"/>
                                        <w:sz w:val="21"/>
                                        <w:szCs w:val="21"/>
                                        <w:lang w:val="en-US" w:eastAsia="zh-CN"/>
                                      </w:rPr>
                                      <w:t>砂石分离+三级沉淀池</w:t>
                                    </w:r>
                                  </w:p>
                                </w:txbxContent>
                              </wps:txbx>
                              <wps:bodyPr upright="1"/>
                            </wps:wsp>
                            <wps:wsp>
                              <wps:cNvPr id="158" name="矩形 11"/>
                              <wps:cNvSpPr/>
                              <wps:spPr>
                                <a:xfrm>
                                  <a:off x="3383915" y="2404745"/>
                                  <a:ext cx="859155" cy="308610"/>
                                </a:xfrm>
                                <a:prstGeom prst="rect">
                                  <a:avLst/>
                                </a:prstGeom>
                                <a:noFill/>
                                <a:ln w="9525" cap="flat" cmpd="sng">
                                  <a:solidFill>
                                    <a:srgbClr val="000000"/>
                                  </a:solidFill>
                                  <a:prstDash val="solid"/>
                                  <a:miter/>
                                  <a:headEnd type="none" w="med" len="med"/>
                                  <a:tailEnd type="none" w="med" len="med"/>
                                </a:ln>
                              </wps:spPr>
                              <wps:txbx>
                                <w:txbxContent>
                                  <w:p w14:paraId="5DBFC36C">
                                    <w:pPr>
                                      <w:spacing w:line="280" w:lineRule="exact"/>
                                      <w:jc w:val="both"/>
                                      <w:rPr>
                                        <w:rFonts w:hint="default" w:eastAsia="宋体"/>
                                        <w:sz w:val="21"/>
                                        <w:szCs w:val="21"/>
                                        <w:lang w:val="en-US" w:eastAsia="zh-CN"/>
                                      </w:rPr>
                                    </w:pPr>
                                    <w:r>
                                      <w:rPr>
                                        <w:rFonts w:hint="eastAsia"/>
                                        <w:sz w:val="21"/>
                                        <w:szCs w:val="21"/>
                                        <w:lang w:val="en-US" w:eastAsia="zh-CN"/>
                                      </w:rPr>
                                      <w:t>三级沉淀池</w:t>
                                    </w:r>
                                  </w:p>
                                </w:txbxContent>
                              </wps:txbx>
                              <wps:bodyPr upright="1"/>
                            </wps:wsp>
                            <wps:wsp>
                              <wps:cNvPr id="164" name="矩形 19"/>
                              <wps:cNvSpPr/>
                              <wps:spPr>
                                <a:xfrm>
                                  <a:off x="3140075" y="1666240"/>
                                  <a:ext cx="459105" cy="271145"/>
                                </a:xfrm>
                                <a:prstGeom prst="rect">
                                  <a:avLst/>
                                </a:prstGeom>
                                <a:noFill/>
                                <a:ln>
                                  <a:noFill/>
                                </a:ln>
                              </wps:spPr>
                              <wps:txbx>
                                <w:txbxContent>
                                  <w:p w14:paraId="48716373">
                                    <w:pPr>
                                      <w:spacing w:line="280" w:lineRule="exact"/>
                                      <w:rPr>
                                        <w:rFonts w:hint="default"/>
                                        <w:sz w:val="21"/>
                                        <w:szCs w:val="21"/>
                                        <w:lang w:val="en-US"/>
                                      </w:rPr>
                                    </w:pPr>
                                    <w:r>
                                      <w:rPr>
                                        <w:rFonts w:hint="eastAsia"/>
                                        <w:sz w:val="21"/>
                                        <w:szCs w:val="21"/>
                                        <w:lang w:val="en-US" w:eastAsia="zh-CN"/>
                                      </w:rPr>
                                      <w:t>5.6</w:t>
                                    </w:r>
                                  </w:p>
                                </w:txbxContent>
                              </wps:txbx>
                              <wps:bodyPr upright="1"/>
                            </wps:wsp>
                            <wps:wsp>
                              <wps:cNvPr id="165" name="矩形 29"/>
                              <wps:cNvSpPr/>
                              <wps:spPr>
                                <a:xfrm>
                                  <a:off x="2807970" y="2341880"/>
                                  <a:ext cx="351790" cy="281305"/>
                                </a:xfrm>
                                <a:prstGeom prst="rect">
                                  <a:avLst/>
                                </a:prstGeom>
                                <a:noFill/>
                                <a:ln>
                                  <a:noFill/>
                                </a:ln>
                              </wps:spPr>
                              <wps:txbx>
                                <w:txbxContent>
                                  <w:p w14:paraId="2C991577">
                                    <w:pPr>
                                      <w:spacing w:line="280" w:lineRule="exact"/>
                                      <w:rPr>
                                        <w:rFonts w:hint="default" w:eastAsia="宋体"/>
                                        <w:sz w:val="21"/>
                                        <w:szCs w:val="21"/>
                                        <w:lang w:val="en-US" w:eastAsia="zh-CN"/>
                                      </w:rPr>
                                    </w:pPr>
                                    <w:r>
                                      <w:rPr>
                                        <w:rFonts w:hint="eastAsia"/>
                                        <w:sz w:val="21"/>
                                        <w:szCs w:val="21"/>
                                        <w:lang w:val="en-US" w:eastAsia="zh-CN"/>
                                      </w:rPr>
                                      <w:t>6</w:t>
                                    </w:r>
                                  </w:p>
                                </w:txbxContent>
                              </wps:txbx>
                              <wps:bodyPr upright="1"/>
                            </wps:wsp>
                          </wpc:wpc>
                        </a:graphicData>
                      </a:graphic>
                    </wp:inline>
                  </w:drawing>
                </mc:Choice>
                <mc:Fallback>
                  <w:pict>
                    <v:group id="_x0000_s1026" o:spid="_x0000_s1026" o:spt="203" style="height:426.05pt;width:412.8pt;" coordsize="5242560,5410835" editas="canvas"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CFpTdN5CgAAlmMAAA4AAABkcnMvZTJvRG9jLnhtbO1dTY/b&#10;yBG9B8h/IHSPh/1FsgWP92DvOocgWWA3udMS9QFIJEHSnvE595xyC5AFgiTAAklOewgQBPk1zuZn&#10;5FU3P0SOZIqz2vHQpmHYGlGkyOpX1a9eVfc8/ex2v3PeRFm+TeLrGXvizpwoXiTLbby+nv366y9+&#10;FsycvAjjZbhL4uh69jbKZ589++lPnt6k84gnm2S3jDIHF4nz+U16PdsURTq/usoXm2gf5k+SNIpx&#10;cJVk+7DAj9n6apmFN7j6fnfFXde7ukmyZZoliyjP8e4Le3BWXjE754LJarVdRC+Sxet9FBf2qlm0&#10;Cws8Ur7Zpvnsmbnb1SpaFL9arfKocHbXMzxpYf7Fl+D1K/r36tnTcL7OwnSzXZS3EJ5zC51n2ofb&#10;GF9aX+pFWITO62x751L77SJL8mRVPFkk+yv7IMYieArmdmzzMktep+ZZ1vObdVobHQPVsfq9L7v4&#10;5ZsvM2e7BBJcMXPicI8h//73/3r3z9869A7sc5Ou5/jYyyz9Kv0yK99Y25/okW9X2Z7+x8M4t8ay&#10;b2vLRreFs8CbikuuPBh9gWNKMjcQytp+scEA3Tlvsfm858yr6ouv6P7q27lJgcq8MVX+w0z11SZM&#10;IzMCOdmgNpWsTfWH7/77u798/4+/v/vzd//7zx/p9d/+6pR2M+c8j0uj5fMc9qss5qx22/TnMLuB&#10;TWk7z/Wkhv/BSMIVyvOsjSorMum5fmlDxmSgDX5rS4TzNMuLl1Gyd+jF9SwvsnC73hTPkziGJySZ&#10;/bLwzS/yAuOIE6sT6K52sXNzPdOKK3xFCM9ewaPwcp8CHXm8NjeaJ7vt8ovtbkdn5Nn61fNd5rwJ&#10;ybvMH7phXLf1MfqSF2G+sZ8zh+xzbaJw+Xm8dIq3KVAXI9zM6Bb20XLm7CJEJ3qFC4bzItzuzvkk&#10;vnoX4w4IBtba9OpVsnxrBsG8D3gQqB8EJzBl6VLffPvu339yJD0OfTfAVHtTdasVomtXYkK6LjNw&#10;KCNVjQSGcWI0UICK9FkA37KWr7yxGtkSChnG3wzgicGPExpUY2uLA6YCX5kz6kPHjVvcvrotH8ra&#10;2XmdZoQ6wjbdU2nqB7O5V9v8qG+auFMOwQnfJMRVHsmZLxG3YGYvEBomMTaqxsEXmosyrHk2pMFK&#10;J8bgY3XHItuG8Xp3wnmPo+bDuSQCaMslTYw92yU9iRiMiZLcjnmeq9t4UNr1OLduyQEIZa5+GhKf&#10;kFtiWmvZ3SfLnW13JpTPlDaGV1Ip3jE8c5UyUycFRO4z5pvrX9DyDzkx7rdFlJlA81BT5KOL4hjq&#10;Ei5Ho3hwgJ4TUdwwrN90GBbzMamKkmKBh1Y0tAroXLCA/NvAyJVSmxn7NIweZUxfgmzZuHRf+Iwq&#10;pDNMwK3QYmLD+aFFeopR0KY5XgfKQCucV4hAZMHfKqZfOrIQ1RgZwWJgpO9zTQxHE9lP+OZxhoX8&#10;JuCaW+hW9p8oFnKjcfkjnKXlj0BMg4hz0h7PDVwkN3BIJnggeTf7UVIKvGmjNFxSGlp+OkoPplnT&#10;ZE8qykOlbKxRnmyazEwMODuC+0IoBkmG8MJd6YuObiK0xwPM+WZSn1j5gZBFVntvLD9XyeryLFJ6&#10;uWt5FmNcukEnrE9Ey4he4wrsXTkL8BkU2AOlVRnYA6RweGmSnGqq10KBATRh/aI53BiZVqNVHE2C&#10;2KF2QUyLnjEvnt/GVtFXOH+7hPxufM8IcfB9+0EKrr16tJRBgHzIRlbl6wCvWyPGaAxtXNXQ9HtE&#10;yEeZLH1KejSDc7033B+KMieoe1O4OJpgc+a6QthsCrI093wTI5p8iovA99ySvAVc9VC3CTOWhX0w&#10;wZT1KDHAVDMH3B8zTFtxDyIfVHZDOxrMkLResjfkh7asMMnsrRoZkp/HVPmi7KydAw4TZQTTPqdK&#10;JHF65rsaRZjWzCOVhizTcIWLpoAj5ArwisrgR7mCzaHLlOqEmx6qMk0lGiEa2nrH/JMqMzZVhhTO&#10;lkfaOHp+ks1RVrEJHeea6aAzr0vFCCVTkl1XtapuEd6VNzAUzZQ5TA/jkomy0NxMj4wFDLTrRwqG&#10;D90VMhW/eI8qA0A1+DkRy4+T8wNVhnNMqvim1qw6qTLjU2WIJbUD+3BVhldJvhaBe0duZ1Jy/8cK&#10;L2PkWj0tRhiRXv884FpcBRrOaLguyJbHul1GQkGFKYvSZfA/XeuYEuYPnDDzHtWOd1W7Eiu9apwI&#10;OJPUbYaciPtATBcnvCFgaD0KJmWl00f62HLkHjUOQOoNI+eoca5V47iWgWsl4wPqCBwFqoztkxp3&#10;t/f4sWGmR43jl1XjuAdw6E6ZZlLjxpb706TRpojD1DjMNsyjNisz8wiUc7uQYIHEagSb/AdM2OOn&#10;ScqghowRMkTRo8bZStl91DiBEqo/9UiZrLW9KmRUpXSqkLU8EohpJvtzNCGpfAR78kiBMi1aotuZ&#10;vPbRno7jUz90z+Ki4xP8Y+uHFl0NEQAaghffE7paWYbyLL/TInWQYk4LFw7X+okeMQ4j0wzEEDGO&#10;odmYaUgJ5MJcoknNhICGm09i3PjEOCpUt+P6QDEOyzrR/GqZllYeLZo1c13VI4Xj0iM+VwX2T73w&#10;iUhWWfxo4dOu8LgP1ZLQ3RQzSXjjlFPhc3TJT6PH2e5iO/edXfjEgqGaakkUQV27qK+BhNYKXKvx&#10;yIu2LU7Vt4deQEyrw9oh/FCH66fmPhYqlp0rEtoJwzLtVgSXyI/rAA4txVYLLpQrE1xGu3Rb9Ihb&#10;GJl7Ui3fl6RZENWSLvqKvKkb3YJyxCk0NZu0/XSYqMVQIpG+LbsJXzFhCyZNXGdcaFogWlOtiwb2&#10;EapaskfVsk1i96Faigee6FLdiWqNjWrJrqoFxDQRu3/qPKRa1E6m0dTUmjt9vEOEv0p+LuqRE9V6&#10;aKolu6oWADQELwHDhkjQZzCtK0zrgdtpZ5IeFzVcQLWm7TiqnkTZo2phZJqBGKRqHWywINFg5ndn&#10;1UnVGp+qBY2pTbUAnwYe58R17JRDHWTEvz00q0JUbcV1tPiLZuOcaZMF7IRQW/yoqmVVv7OpFsf+&#10;OYyWCFCk5L7UtgDZcF0RoIG4VBWxhtozOevpnPRjbTIbVQ1RdoUtgGaIV6Lzx6uq+srFBo1WKm1A&#10;AU/FnFmyrUmpOFg3L7saEcZikOmhGFKbp/HHo0QX215QzW8iuh9F+Vb2KFvAUwOfE3TroGMY5UJs&#10;Q2er/0q4nmvPbzwXh7FAzsKH2rVw8SmYtzcVPV73/2DLbKkHs6VmATINJPopFrZOCN4bUbCTDsr+&#10;5RR/8R3yRqhmqUbNsnUhDMEgi4Mm+TRsJvvUaK3tiBUeNpqrm+Km6fNg+qSNKVpgH7hDlNBYBAeO&#10;SqbHyjeNCh0NXRP/8KZntpCi+VOiZNcXAwc1JE5C0UMLRdiU74cBRmDzXtovGXBA96r0u4DBzjSo&#10;B9gJU4AX203sTs+ZE17q/WMoCX1s7XJeI2+VO4oNnE0Zdt4u+Tlq+x4w0w4w0/YDdhPzSk+kYNyK&#10;6HaD3rObLKDd+pVCxIVkd3Yagn4B8b9MiB51hzlio/l1DYZyl79agn4fxOHPZlv05tdpPP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6AwAAFtD&#10;b250ZW50X1R5cGVzXS54bWxQSwECFAAKAAAAAACHTuJAAAAAAAAAAAAAAAAABgAAAAAAAAAAABAA&#10;AADKCwAAX3JlbHMvUEsBAhQAFAAAAAgAh07iQIoUZjzRAAAAlAEAAAsAAAAAAAAAAQAgAAAA7gsA&#10;AF9yZWxzLy5yZWxzUEsBAhQACgAAAAAAh07iQAAAAAAAAAAAAAAAAAQAAAAAAAAAAAAQAAAAAAAA&#10;AGRycy9QSwECFAAUAAAACACHTuJAT7i0DtYAAAAFAQAADwAAAAAAAAABACAAAAAiAAAAZHJzL2Rv&#10;d25yZXYueG1sUEsBAhQAFAAAAAgAh07iQCFpTdN5CgAAlmMAAA4AAAAAAAAAAQAgAAAAJQEAAGRy&#10;cy9lMm9Eb2MueG1sUEsFBgAAAAAGAAYAWQEAABAOAAAAAA==&#10;">
                      <o:lock v:ext="edit" aspectratio="f"/>
                      <v:shape id="_x0000_s1026" o:spid="_x0000_s1026" style="position:absolute;left:0;top:0;height:5410835;width:5242560;"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B6JWF4mCgAAD2MAAA4AAABkcnMvZTJvRG9jLnhtbO1dzY7j&#10;xhG+B8g7ELpnxf4j2cJqfZiNk0OQLGAnd45EjQRIpEByZ2ZfIi8QIAECJ0CAOCdfgzyN4zxGvuqm&#10;xJ+RhuJYlkUPF4tdjihRZPdXVV99Vd3z9rPHzdq5j9JslcTTEXvjjpwoniXzVXw3Hf3+y89/EYyc&#10;LA/jebhO4mg6+hRlo8/e/fxnbx+2k4gny2Q9j1IHF4mzycN2Olrm+XYyHmezZbQJszfJNopxcpGk&#10;mzDHj+ndeJ6GD7j6Zj3mruuNH5J0vk2TWZRlePW9PTkqrpiecsFksVjNovfJ7OMminN71TRahzke&#10;KVuuttnonbnbxSKa5b9bLLIod9bTEZ40N//iS3B8S/+O370NJ3dpuF2uZsUthKfcQuOZNuEqxpfu&#10;L/U+zEPnY7p6cqnNapYmWbLI38ySzdg+iBkRPAVzG2NzE8b3oX2YGcZ6d4M4OuN1b+/ovuPk89V6&#10;jdEY4+oTeo3+f8BsR3R6HdffZF8x7y3e87AFHLLtHhjZ97vFL5bhNjLTmE1mv73/kDqrOdDqypET&#10;hxvA8rs/ffPfP/7tu399/e1X3/zvP3+m43/+3RE0oXQr+MxN/CEtfsq2H1J6gMdFunEW69X217iW&#10;mS/MgPM4HXmuJzWA/2k6Eq5QnmeBET3mzgynmfRcf+TMcFoxJgNtgDO2F6QLb9Ms/1WUbBw6mI6y&#10;PA1Xd8v8JoljQDBJ7ZeF97/Jchrj8gN2cJ2H6UgrrvAVIUxqASjjcLPFI2fxnbnRLFmv5jRH9Iks&#10;vbu9WafOfUiwNn/ohnHd2tvoZt6H2dK+z5yyz7WMwvkv47mTf9piKGPY+YhuYRPNR846glugI1ww&#10;nOThan3KO/HVhBEgIpvY0aaj22T+yUyCeR3wsJNzAZxgKAuc/OUf3/77r46kxymA8QXQUPxUBQY9&#10;bgEHJqTrMgOHwkXskcAwT4wmCliQPgu8FiikmH8zgUcmf294NIA0CUwFvjKf2J86PLj54+1j8Rh2&#10;nJ2P25RQR9jGiYuPubcf84O2qSpTcMQ2K1PgceZLeGkMsxcIjSHBI4WT3Tz4QnOB0zQNnjAnMUpk&#10;3/SuV2KOeboK47v1EeM9jJofzyThQGsmaXzsySbpSfhgYfAgmee5uo4HpV2Pc4sHDkAoc/XjkHhF&#10;ZomwVht3v2KHp7hC5TOlzcArqRRvDDxzlTKhkyyR+4z55vpnHPlLBsbNKo9S42guFSKvzotjqp9j&#10;WEEFPUe8uGFYf2gwLOYjqIqCYkkGklU3YC5YQPZtYORKqU3EPg6jq6RYc5At+1gvhU+vXDpDAK65&#10;FuMbTnbpYNWKkdOmGK4DZaBVhnh4Fvzd+fRzexaiCT0jWAyM9DnTxHQUfPB49nOYYWEmAq553SIH&#10;ioXcqF/2CGOp2SMQUyLilFjvuYGL5AYGyQQPJG9mP0pKgRetl4ZJyhbm3ZlmDcGeVJRLpckMAbcO&#10;GOMDTvbgvhCKQZIhvHBX+qKhmwjt8QAx3wT1gZVXhCwatWd9+alKVpNnkcTKXcuzGOPSDRpufSBa&#10;RvTql2NvylmATyfHHiitCsceIIXDoUlydmqKFgoMoHTrZ83h+si0Sq3ioJTFqtoFZUH0jFl+8xhb&#10;mVrh86s5hGNje0aIKyiZ9exV2fGgHi1lECAfsp5V+TrAcW3GGM2h9avaDaCE4WzPkqXXpEczGNez&#10;7r4qyjyXVpvCxcEEmzPXFcJmU5CluecbH1HmU1wEvucW5C3gqoW6XWWC/aow06LEAFNlDHg5Zpi2&#10;4h5EPqjshnaUmCFpvWBvyA9tWWGQ2Ws1Mnjda6p8UXZWp/TdRBnBtM+pEkmcnvmuRhGmFnmk0pBl&#10;Sq5w1hSwh1wBVrEb8INcwebQRUp1xEyrqkxZiYaLhrbeGP5BlembKkMKZ80irR89PcnmKKvYhI5z&#10;zXTQiOtSMULJkGTvC/y7bhHelDcwFWXI7KaHcclEUWguwyNjAQPt+oGc4aW7QobiF29RZQCoEj9H&#10;fPlhcl5RZThHUMU31aLqoMr0T5UhllR37N1VGb5L8rUI3CdyO5OS+z+Ue+kj12ppMcKMtNpnhWtx&#10;FWgYo+G6IFsea3YZCQUVpihKF85/EFnK9sBrS31aVDveVO0KrLSqcSLgTFK3GXIi7gMxTZzwkoCh&#10;9SgYlJVGH+m1AaVFjeNnUuNcq8ZxLQPXSsYV6ggcBarw7YMa97T3+Now06LG8fOqcdwDOHSjTDOo&#10;cX3L/Slo1CliNzUO0YZ51GZlIo9AObcJCRZIrEawyX/AhD1/nKR0asjoIUMULWqcrZS9RI0TKKH6&#10;Q4+UyVrrq0J6VUqnClnNIoGYMmc4RROSyoezJ4sUKNOiJbqeyWsf7ek4P/RDtywuOhzgr60fWjQ1&#10;RACoC158T+jdyjKUZ/mTFqlKijksXKiu9RMtYhxmppyILmIcQ7Mx05ASyIS5RJOacQElNx/EuP6J&#10;cVSorvv1jmIclnWi+dUyLa08ZRf2laDAeekRn9s59tde+IQn2434wcKnXeHxEqolobspZpLwcvyH&#10;wmfvkp9Sj7OLcG3sO7nwiQVDe6olUQR17aK+EhJaK3Ct0iLP2rY4VN8uvYCYVofVXXhVh2un5j4W&#10;KhadKxLaCcMybZOt7LpcJfLjvQOHlmKrBWfKlXu9dFu0iFuYmRdSLd+XpFkQ1ZIu+oq8oRvdgrLH&#10;KTQ1m9TttJuoxVAikb4tuwlfMWELJqVfZ1xoWiC6p1pndew9VLVki6plm8ReQrUUDzzRpLoD1eob&#10;1ZJNVQuIKT12e+isUi1qJ9NoaqrFTh+vEOHfJT9ntciBal2aasmmqgUAdcFLwLAhEvQZhHWFsB5g&#10;X6YaXKTHxR4uoFrDdhy7nkTZomphZsqJ6KRqVTZYwO4J3G9G1UHV6p+qBY2pTrUAnxIep/h17JRD&#10;HWTEvz00q0JUrRkqWvxFuXHOsMkCdkLYj/hBVcuqfidTLc6wQpqWCJCn5L7UtgBZcl0RoIG4UBWx&#10;htozOevxnPSnuiqrVzVE2RS2AJouVonOH29X1Veu5MpKpSUoYKmImQXbGpSKyrp52dSIMBedhh6K&#10;IbV5Gns8SHSx7QXV/Aai+5Mo38oWZQt4KuFzhG5VOoZRLsQ2dLb6r4TrufbzpeXiNBbIWfhQuxYu&#10;Pjjz+qaih+v+P9q+hNSDWVOzAJkSEu0UC1snBM96FOykg7J/EeLPvkNeD9UsVapZti6EKeg04qBJ&#10;Pk2byT41WmsbYoWHjeb2TXFD+KyET9qYogb2jjtECY1FcOCoNPRY+aZRoaOpK/0fXvTMFlIUPyVK&#10;dm0+sFND4iAUXVoowqZ83w8wApv30n7JgAO6V6XfBAx2pkE9wAZMAV5sN7E7HjMHvNR22L62djmv&#10;lLesb2cdoynDztsFP0dt3wNm6g5m2H7A7m6/0xPJGdc8ut2g9+QmC2i3/k4h4kKyJzsNQb+A+F8k&#10;RFfdYQ7faH5NgqHcxe90oF/EUP0Zx9XfY/Hu/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UMAABbQ29udGVudF9UeXBlc10ueG1sUEsBAhQACgAA&#10;AAAAh07iQAAAAAAAAAAAAAAAAAYAAAAAAAAAAAAQAAAAdwsAAF9yZWxzL1BLAQIUABQAAAAIAIdO&#10;4kCKFGY80QAAAJQBAAALAAAAAAAAAAEAIAAAAJsLAABfcmVscy8ucmVsc1BLAQIUAAoAAAAAAIdO&#10;4kAAAAAAAAAAAAAAAAAEAAAAAAAAAAAAEAAAAAAAAABkcnMvUEsBAhQAFAAAAAgAh07iQE+4tA7W&#10;AAAABQEAAA8AAAAAAAAAAQAgAAAAIgAAAGRycy9kb3ducmV2LnhtbFBLAQIUABQAAAAIAIdO4kAe&#10;iVheJgoAAA9jAAAOAAAAAAAAAAEAIAAAACUBAABkcnMvZTJvRG9jLnhtbFBLBQYAAAAABgAGAFkB&#10;AAC9DQAAAAA=&#10;">
                        <v:fill on="f" focussize="0,0"/>
                        <v:stroke on="f"/>
                        <v:imagedata o:title=""/>
                        <o:lock v:ext="edit" aspectratio="t"/>
                      </v:shape>
                      <v:shape id="直接箭头连接符 3" o:spid="_x0000_s1026" o:spt="32" type="#_x0000_t32" style="position:absolute;left:606498;top:303566;flip:x;height:5114890;width:14607;" filled="f" stroked="t" coordsize="21600,21600" o:gfxdata="UEsDBAoAAAAAAIdO4kAAAAAAAAAAAAAAAAAEAAAAZHJzL1BLAwQUAAAACACHTuJA0bCtkNQAAAAF&#10;AQAADwAAAGRycy9kb3ducmV2LnhtbE2PQU+DQBCF7yb+h82YeLMLpEWCLD000fRgSFr1vmVHQNlZ&#10;ym6h/fcdvehl8iZv8t43xfpsezHh6DtHCuJFBAKpdqajRsH72/NDBsIHTUb3jlDBBT2sy9ubQufG&#10;zbTDaR8awSHkc62gDWHIpfR1i1b7hRuQ2Pt0o9WB17GRZtQzh9teJlGUSqs74oZWD7hpsf7en6yC&#10;Iz1ePpZyyr6qKqQv29eGsJqVur+LoycQAc/h7xh+8BkdSmY6uBMZL3oF/Ej4nexlySoFcWCxSmKQ&#10;ZSH/05dXUEsDBBQAAAAIAIdO4kCt4qnSGAIAAAYEAAAOAAAAZHJzL2Uyb0RvYy54bWytU82O0zAQ&#10;viPxDpbvNOm2Dduo6R5aFg4IKgEP4DpOYsl/8nib9iV4ASROwGnhtHeeBpbHYOyUBZZLD+QQjT2e&#10;b77v83hxsdeK7IQHaU1Fx6OcEmG4raVpK/rm9eWjc0ogMFMzZY2o6EEAvVg+fLDoXSnObGdVLTxB&#10;EANl7yraheDKLAPeCc1gZJ0wmGys1yzg0rdZ7VmP6FplZ3leZL31tfOWCwDcXQ9JekT0pwDappFc&#10;rC2/0sKEAdULxQJKgk46oMvEtmkEDy+bBkQgqqKoNKQ/NsF4G//ZcsHK1jPXSX6kwE6hcE+TZtJg&#10;0zuoNQuMXHn5D5SW3FuwTRhxq7NBSHIEVYzze9686pgTSQtaDe7OdPh/sPzFbuOJrHES8iklhmm8&#10;8tt3N9/ffrz98vnbh5sfX9/H+PoTmUSzegcl1qzMxh9X4DY+Kt83XpNGSfcMsZIXqI7sK1rkxXSO&#10;Q3Wo6CSfzIpiMF3sA+GYHk+L/DElHNOz8Xh6Pk+Xkg2AEdh5CE+F1SQGFYXgmWy7sLLG4PVaPzRj&#10;u+cQkBIW/iqIxcqQvqLz2dkMWzAc1wbHBEPtUDKYNhEFq2R9KZWKFeDb7Up5smNxZNIXCSPuX8di&#10;kzWDbjiXUoOuTrD6ialJODi00uAbopGCFjUlSuCTixECsjIwqU45ia2VQQbR+8HtGG1tfUiXkPZx&#10;PBLH4yjH+ftznap/P9/l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GwrZDUAAAABQEAAA8AAAAA&#10;AAAAAQAgAAAAIgAAAGRycy9kb3ducmV2LnhtbFBLAQIUABQAAAAIAIdO4kCt4qnSGAIAAAYEAAAO&#10;AAAAAAAAAAEAIAAAACMBAABkcnMvZTJvRG9jLnhtbFBLBQYAAAAABgAGAFkBAACtBQAAAAA=&#10;">
                        <v:fill on="f" focussize="0,0"/>
                        <v:stroke color="#000000" joinstyle="round"/>
                        <v:imagedata o:title=""/>
                        <o:lock v:ext="edit" aspectratio="f"/>
                      </v:shape>
                      <v:rect id="矩形 4" o:spid="_x0000_s1026" o:spt="1" style="position:absolute;left:134001;top:0;height:471860;width:1195215;" filled="f" stroked="f" coordsize="21600,21600" o:gfxdata="UEsDBAoAAAAAAIdO4kAAAAAAAAAAAAAAAAAEAAAAZHJzL1BLAwQUAAAACACHTuJA7EeUG9YAAAAF&#10;AQAADwAAAGRycy9kb3ducmV2LnhtbE2PQUvDQBCF74L/YRnBi7SbBFtizKZgQagXwWoP3qbZMQlm&#10;Z2N227T/3tGLXoY3vOG9b8rVyfXqSGPoPBtI5wko4trbjhsDb6+PsxxUiMgWe89k4EwBVtXlRYmF&#10;9RO/0HEbGyUhHAo00MY4FFqHuiWHYe4HYvE+/Ogwyjo22o44SbjrdZYkS+2wY2locaB1S/Xn9uAM&#10;TA/T7eZ9E5/P2Q094d3ua1znaMz1VZrcg4p0in/H8IMv6FAJ094f2AbVG5BH4u8UL88WS1B7EYss&#10;BV2V+j999Q1QSwMEFAAAAAgAh07iQGLbV6yxAQAAUgMAAA4AAABkcnMvZTJvRG9jLnhtbK1TS27b&#10;MBDdF+gdCO5rSa6duILlbIx0UyQB0h6ApiiLAH+YoS35NAWyyyF6nKLX6JBWnSLdZNENNdTMvDfv&#10;jbS+Ga1hRwWovWt4NSs5U076Vrt9w799vf2w4gyjcK0w3qmGnxTym837d+sh1Grue29aBYxAHNZD&#10;aHgfY6iLAmWvrMCZD8pRsvNgRaQr7IsWxEDo1hTzsrwqBg9tAC8VIr3dnpN8QoS3APqu01JtvTxY&#10;5eIZFZQRkSRhrwPyTZ6265SM912HKjLTcFIa80kkFO/SWWzWot6DCL2W0wjiLSO80mSFdkR6gdqK&#10;KNgB9D9QVkvw6Ls4k94WZyHZEVJRla+8eexFUFkLWY3hYjr+P1h5d3wAplv6EsolZ05YWvmv788/&#10;fzyxRXJnCFhT0WN4gOmGFCapYwc2PUkEG6n/46IsK85OF1vVGJlMmerTcl4RuqTc4rpaXWXfixeI&#10;ABg/K29ZChoOtLbspjh+wUi0VPqnJDE6f6uNyaszjg3EsFxdL3PHJUUtxlFnmv88cYriuBsnGTvf&#10;nkj6IYDe90RaJbW5nKzOlNNnkXb59z1XvfwKm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sR5Qb&#10;1gAAAAUBAAAPAAAAAAAAAAEAIAAAACIAAABkcnMvZG93bnJldi54bWxQSwECFAAUAAAACACHTuJA&#10;YttXrLEBAABSAwAADgAAAAAAAAABACAAAAAlAQAAZHJzL2Uyb0RvYy54bWxQSwUGAAAAAAYABgBZ&#10;AQAASAUAAAAA&#10;">
                        <v:fill on="f" focussize="0,0"/>
                        <v:stroke on="f" weight="1.25pt"/>
                        <v:imagedata o:title=""/>
                        <o:lock v:ext="edit" aspectratio="f"/>
                        <v:textbox>
                          <w:txbxContent>
                            <w:p w14:paraId="533683E3">
                              <w:pPr>
                                <w:spacing w:line="280" w:lineRule="exact"/>
                                <w:rPr>
                                  <w:rFonts w:hint="default" w:eastAsia="宋体"/>
                                  <w:color w:val="C00000"/>
                                  <w:sz w:val="21"/>
                                  <w:szCs w:val="21"/>
                                  <w:lang w:val="en-US" w:eastAsia="zh-CN"/>
                                </w:rPr>
                              </w:pPr>
                              <w:r>
                                <w:rPr>
                                  <w:rFonts w:hint="eastAsia"/>
                                  <w:sz w:val="21"/>
                                  <w:szCs w:val="21"/>
                                </w:rPr>
                                <w:t>新鲜水</w:t>
                              </w:r>
                              <w:r>
                                <w:rPr>
                                  <w:rFonts w:hint="eastAsia"/>
                                  <w:color w:val="auto"/>
                                  <w:sz w:val="21"/>
                                  <w:szCs w:val="21"/>
                                  <w:lang w:val="en-US" w:eastAsia="zh-CN"/>
                                </w:rPr>
                                <w:t>96.3</w:t>
                              </w:r>
                            </w:p>
                          </w:txbxContent>
                        </v:textbox>
                      </v:rect>
                      <v:shape id="直接箭头连接符 5" o:spid="_x0000_s1026" o:spt="32" type="#_x0000_t32" style="position:absolute;left:621740;top:683975;height:635;width:739230;" filled="f" stroked="t" coordsize="21600,21600" o:gfxdata="UEsDBAoAAAAAAIdO4kAAAAAAAAAAAAAAAAAEAAAAZHJzL1BLAwQUAAAACACHTuJAOKRTa9YAAAAF&#10;AQAADwAAAGRycy9kb3ducmV2LnhtbE2PT0vEMBDF74LfIYzgzU1b2LLWpgu6iL0ouCviMduMTbCZ&#10;lCb7z0/v6GW9DG94w3u/qZdHP4g9TtEFUpDPMhBIXTCOegVvm8ebBYiYNBk9BEIFJ4ywbC4val2Z&#10;cKBX3K9TLziEYqUV2JTGSsrYWfQ6zsKIxN5nmLxOvE69NJM+cLgfZJFlpfTaETdYPeKDxe5rvfMK&#10;0urjZMv37v7WvWyenkv33bbtSqnrqzy7A5HwmM7H8IvP6NAw0zbsyEQxKOBH0t9kb1HMSxBbFvMi&#10;B9nU8j998wNQSwMEFAAAAAgAh07iQIPbs78TAgAA/QMAAA4AAABkcnMvZTJvRG9jLnhtbK1TS44T&#10;MRDdI3EHy3vS+ZBk0kpnFgnDBsFIwAEqtrvbkn+yPenkElwAiRWwAlaz5zQwHIOyO0xgENIs6IW7&#10;7Kp6Ve+5vDzfa0V2wgdpTUVHgyElwjDLpWkq+vrVxaMzSkIEw0FZIyp6EIGerx4+WHauFGPbWsWF&#10;JwhiQtm5irYxurIoAmuFhjCwThh01tZriLj1TcE9dIiuVTEeDmdFZz133jIRAp5ueic9Ivr7ANq6&#10;lkxsLLvSwsQe1QsFESmFVrpAV7nbuhYsvqjrICJRFUWmMa9YBO1tWovVEsrGg2slO7YA92nhDicN&#10;0mDRW6gNRCBXXv4FpSXzNtg6DpjVRU8kK4IsRsM72rxswYnMBaUO7lb08P9g2fPdpSeS4yQMZ5QY&#10;0HjlN2+vv7/5cPPl87f31z++vkv2p49kmsTqXCgxZ20u/XEX3KVPzPe11+mPnMi+orPxaP4YVT6g&#10;eTZZzHM2lGIfCUP3fLIYT9DNkn+SncUJw/kQnwqrSTIqGqIH2bRxbY3BG7V+lLWG3bMQsQtM/JWQ&#10;GlCGdBVdTMdThAec0BonA03tkGUwTc4NVkl+IZVKGcE327XyZAdpSvKXuCLuH2GpyAZC28dlVz8/&#10;rQD+xHASDw7VM/hsaGpBC06JEvjKkoWAUEaQ6hQZvQTTqH9EY3llsIskeS9ysraWH7L2+RynIvd5&#10;nOA0dr/vc/bp1a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ikU2vWAAAABQEAAA8AAAAAAAAA&#10;AQAgAAAAIgAAAGRycy9kb3ducmV2LnhtbFBLAQIUABQAAAAIAIdO4kCD27O/EwIAAP0DAAAOAAAA&#10;AAAAAAEAIAAAACUBAABkcnMvZTJvRG9jLnhtbFBLBQYAAAAABgAGAFkBAACqBQAAAAA=&#10;">
                        <v:fill on="f" focussize="0,0"/>
                        <v:stroke color="#000000" joinstyle="round" endarrow="block"/>
                        <v:imagedata o:title=""/>
                        <o:lock v:ext="edit" aspectratio="f"/>
                      </v:shape>
                      <v:rect id="矩形 6" o:spid="_x0000_s1026" o:spt="1" style="position:absolute;left:644603;top:416609;height:263556;width:590622;" filled="f" stroked="f" coordsize="21600,21600" o:gfxdata="UEsDBAoAAAAAAIdO4kAAAAAAAAAAAAAAAAAEAAAAZHJzL1BLAwQUAAAACACHTuJA7EeUG9YAAAAF&#10;AQAADwAAAGRycy9kb3ducmV2LnhtbE2PQUvDQBCF74L/YRnBi7SbBFtizKZgQagXwWoP3qbZMQlm&#10;Z2N227T/3tGLXoY3vOG9b8rVyfXqSGPoPBtI5wko4trbjhsDb6+PsxxUiMgWe89k4EwBVtXlRYmF&#10;9RO/0HEbGyUhHAo00MY4FFqHuiWHYe4HYvE+/Ogwyjo22o44SbjrdZYkS+2wY2locaB1S/Xn9uAM&#10;TA/T7eZ9E5/P2Q094d3ua1znaMz1VZrcg4p0in/H8IMv6FAJ094f2AbVG5BH4u8UL88WS1B7EYss&#10;BV2V+j999Q1QSwMEFAAAAAgAh07iQAjMI4W5AQAAVgMAAA4AAABkcnMvZTJvRG9jLnhtbK1TS27b&#10;MBDdF+gdCO5jyYqlJILlbIx0UyQB0h6ApiiLAH8Y0pZ8mgLZ5RA9TtFrdEipTpFussiGmtHMvJn3&#10;hlzfjlqRowAvrWnocpFTIgy3rTT7hn7/dndxTYkPzLRMWSMaehKe3m4+f1oPrhaF7a1qBRAEMb4e&#10;XEP7EFydZZ73QjO/sE4YDHYWNAvowj5rgQ2IrlVW5HmVDRZaB5YL7/HvdgrSGRHeA2i7TnKxtfyg&#10;hQkTKgjFAlLyvXSebtK0XSd4eOg6LwJRDUWmIZ3YBO1dPLPNmtV7YK6XfB6BvWeEN5w0kwabnqG2&#10;LDByAPkflJYcrLddWHCrs4lIUgRZLPM32jz1zInEBaX27iy6/zhYfn98BCJbvAn5FSWGaVz57x8v&#10;v34+kyqqMzhfY9KTe4TZ82hGqmMHOn6RBBkbWq1WVX5Jyamhq2VV5TeTtmIMhGO4vMmroqCEY7yo&#10;LssyoWevMA58+CKsJtFoKODqkqLs+NUHbI2pf1NiV2PvpFJpfcqQAecvr6/KVHEOYYkyWBk5TFNH&#10;K4y7caays+0J6R8cyH2PTZdx5pSOcqeW89WI+/zXT1mvz2Hz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OxHlBvWAAAABQEAAA8AAAAAAAAAAQAgAAAAIgAAAGRycy9kb3ducmV2LnhtbFBLAQIUABQA&#10;AAAIAIdO4kAIzCOFuQEAAFYDAAAOAAAAAAAAAAEAIAAAACUBAABkcnMvZTJvRG9jLnhtbFBLBQYA&#10;AAAABgAGAFkBAABQBQAAAAA=&#10;">
                        <v:fill on="f" focussize="0,0"/>
                        <v:stroke on="f" weight="1.25pt"/>
                        <v:imagedata o:title=""/>
                        <o:lock v:ext="edit" aspectratio="f"/>
                        <v:textbox>
                          <w:txbxContent>
                            <w:p w14:paraId="1CFF55CF">
                              <w:pPr>
                                <w:spacing w:line="280" w:lineRule="exact"/>
                                <w:rPr>
                                  <w:rFonts w:hint="default" w:eastAsia="宋体"/>
                                  <w:sz w:val="21"/>
                                  <w:szCs w:val="21"/>
                                  <w:lang w:val="en-US" w:eastAsia="zh-CN"/>
                                </w:rPr>
                              </w:pPr>
                              <w:r>
                                <w:rPr>
                                  <w:rFonts w:hint="eastAsia"/>
                                  <w:sz w:val="21"/>
                                  <w:szCs w:val="21"/>
                                  <w:lang w:val="en-US" w:eastAsia="zh-CN"/>
                                </w:rPr>
                                <w:t>87.5</w:t>
                              </w:r>
                            </w:p>
                          </w:txbxContent>
                        </v:textbox>
                      </v:rect>
                      <v:rect id="矩形 7" o:spid="_x0000_s1026" o:spt="1" style="position:absolute;left:1357159;top:545529;height:271177;width:1055498;" filled="f" stroked="t" coordsize="21600,21600" o:gfxdata="UEsDBAoAAAAAAIdO4kAAAAAAAAAAAAAAAAAEAAAAZHJzL1BLAwQUAAAACACHTuJA08onfdQAAAAF&#10;AQAADwAAAGRycy9kb3ducmV2LnhtbE2PQWvDMAyF74P+B6PCbquTQErJ4pSutNfCusG2mxtrdmgs&#10;h9htun8/bZftIp544r1P9frme3HFMXaBFOSLDARSG0xHVsHry/5hBSImTUb3gVDBF0ZYN7O7Wlcm&#10;TPSM12OygkMoVlqBS2mopIytQ6/jIgxI7H2G0evE62ilGfXE4b6XRZYtpdcdcYPTA24dtufjxSvY&#10;DR+HTWmj3Lwl934OT9PeHaxS9/M8ewSR8Jb+juEHn9GhYaZTuJCJolfAj6Tfyd6qKJcgTizKIgfZ&#10;1PI/ffMNUEsDBBQAAAAIAIdO4kCyRA+aCQIAAA0EAAAOAAAAZHJzL2Uyb0RvYy54bWytU02u0zAQ&#10;3iNxB8t7mqS8UBo1fQvKY4PgSQ8O4NpOYsl/8rhNehokdhyC4yCuwdgp749NF2ThjD3jb+b7Zry5&#10;nowmRxlAOdvSalFSIi13Qtm+pV+/3Lx6SwlEZgXTzsqWniTQ6+3LF5vRN3LpBqeFDARBLDSjb+kQ&#10;o2+KAvggDYOF89Kis3PBsIjb0BcisBHRjS6WZfmmGF0QPjguAfB0NzvpGTFcAui6TnG5c/xgpI0z&#10;apCaRaQEg/JAt7narpM8fu46kJHoliLTmFdMgvY+rcV2w5o+MD8ofi6BXVLCM06GKYtJ76F2LDJy&#10;COofKKN4cOC6uODOFDORrAiyqMpn2twNzMvMBaUGfy86/D9Y/ul4G4gSOAklNt4ygy3//e3Hr5/f&#10;ySqpM3poMOjO34bzDtBMVKcumPRHEmTC+6/rVVWvKTm1tL6q6+V6FldOkfDkL+v6ao05OAYsV1W1&#10;yvjFA5APED9IZ0gyWhqweVlTdvwIEZNj6N+QlNe6G6V1bqC2ZGzpul7WCM9wKDscBjSNR2Jg+wwD&#10;TiuRrqTLEPr9Ox3IkaXByF8qF1M8CUv5dgyGOS67ZlZGRZkEYc0gmXhvBYknj9JZfDM0FWOkoERL&#10;fGLJypGRKX1JJBahLdaSpJ/FTlac9hPCJHPvxAm7dvBB9QMqVeXSkwenJJM4T3Qaw8f7DPrwird/&#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PKJ33UAAAABQEAAA8AAAAAAAAAAQAgAAAAIgAAAGRy&#10;cy9kb3ducmV2LnhtbFBLAQIUABQAAAAIAIdO4kCyRA+aCQIAAA0EAAAOAAAAAAAAAAEAIAAAACMB&#10;AABkcnMvZTJvRG9jLnhtbFBLBQYAAAAABgAGAFkBAACeBQAAAAA=&#10;">
                        <v:fill on="f" focussize="0,0"/>
                        <v:stroke color="#000000" joinstyle="miter"/>
                        <v:imagedata o:title=""/>
                        <o:lock v:ext="edit" aspectratio="f"/>
                        <v:textbox>
                          <w:txbxContent>
                            <w:p w14:paraId="026DCE4D">
                              <w:pPr>
                                <w:spacing w:line="280" w:lineRule="exact"/>
                                <w:jc w:val="center"/>
                                <w:rPr>
                                  <w:sz w:val="21"/>
                                  <w:szCs w:val="21"/>
                                </w:rPr>
                              </w:pPr>
                              <w:r>
                                <w:rPr>
                                  <w:rFonts w:hint="eastAsia"/>
                                  <w:sz w:val="21"/>
                                  <w:szCs w:val="21"/>
                                </w:rPr>
                                <w:t>搅拌生产</w:t>
                              </w:r>
                            </w:p>
                          </w:txbxContent>
                        </v:textbox>
                      </v:rect>
                      <v:shape id="直接箭头连接符 8" o:spid="_x0000_s1026" o:spt="32" type="#_x0000_t32" style="position:absolute;left:1713438;top:341035;flip:y;height:204494;width:231803;" filled="f" stroked="t" coordsize="21600,21600" o:gfxdata="UEsDBAoAAAAAAIdO4kAAAAAAAAAAAAAAAAAEAAAAZHJzL1BLAwQUAAAACACHTuJAY+0w8tIAAAAF&#10;AQAADwAAAGRycy9kb3ducmV2LnhtbE2PwU7DMBBE70j8g7VI3KidSA1VGqcHJA4cSfIBTryNI+J1&#10;FLtN4etZuMBlNatZzbytTjc/iyuucQqkIdspEEhDsBONGrr29ekAIiZD1syBUMMnRjjV93eVKW3Y&#10;6B2vTRoFh1AsjQaX0lJKGQeH3sRdWJDYO4fVm8TrOkq7mo3D/SxzpQrpzUTc4MyCLw6Hj+biNcje&#10;0fp1brtiU29LtzX2ufVW68eHTB1BJLylv2P4wWd0qJmpDxeyUcwa+JH0O9k75PsCRM9in2cg60r+&#10;p6+/AVBLAwQUAAAACACHTuJAPWSMAh0CAAAKBAAADgAAAGRycy9lMm9Eb2MueG1srVPNjtMwEL4j&#10;8Q6W7zRp00IbNd1Dy3JBUImf+9R2Ekv+k+1t2pfgBZA4ASfgtHeeBpbHYJyUXViEtAdyiGY8M9/M&#10;93m8PDtoRfbCB2lNRcejnBJhmOXSNBV99fL8wZySEMFwUNaIih5FoGer+/eWnSvFxLZWceEJgphQ&#10;dq6ibYyuzLLAWqEhjKwTBoO19Roiur7JuIcO0bXKJnn+MOus585bJkLA080QpCdEfxdAW9eSiY1l&#10;F1qYOKB6oSAipdBKF+iqn7auBYvP6zqISFRFkWns/9gE7V36Z6sllI0H10p2GgHuMsItThqkwabX&#10;UBuIQC68/AtKS+ZtsHUcMauzgUivCLIY57e0edGCEz0XlDq4a9HD/4Nlz/ZbTyTHTcgXlBjQeOVX&#10;by+/v/lw9eXzt/eXP76+S/anj2SexOpcKLFmbbb+5AW39Yn5ofaa1Eq614jVa4HsyAGdR+NiWuBW&#10;HStaTMd5MRtUF4dIGMYnxXieF5QwjE/y6XQxTfFsQEzIzof4RFhNklHRED3Ipo1rawzer/VDN9g/&#10;DXEo/FWQipUhXUUXs8kMOwDua417gqZ2yDmYpp80WCX5uVQqVQTf7NbKkz2knem/00B/pKUmGwjt&#10;kMfRGmi1Avhjw0k8OpTS4BuiaQItOCVK4JNLFs4JZQSpbjKjl2Aa9Y9slEMZVCXpPyierJ3lx/4i&#10;+nNckV630zqnHfzd76tvnvDq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PtMPLSAAAABQEAAA8A&#10;AAAAAAAAAQAgAAAAIgAAAGRycy9kb3ducmV2LnhtbFBLAQIUABQAAAAIAIdO4kA9ZIwCHQIAAAoE&#10;AAAOAAAAAAAAAAEAIAAAACEBAABkcnMvZTJvRG9jLnhtbFBLBQYAAAAABgAGAFkBAACwBQAAAAA=&#10;">
                        <v:fill on="f" focussize="0,0"/>
                        <v:stroke color="#000000" joinstyle="round" dashstyle="dash" endarrow="block"/>
                        <v:imagedata o:title=""/>
                        <o:lock v:ext="edit" aspectratio="f"/>
                      </v:shape>
                      <v:rect id="矩形 9" o:spid="_x0000_s1026" o:spt="1" style="position:absolute;left:1465122;top:69858;height:271177;width:1051052;"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LtmFb+uAQAATQMAAA4AAABkcnMvZTJvRG9jLnhtbK1TS27b&#10;MBDdF+gdCO5rSkL9iWA5GyPdFE2AtAegKdIiwB+GtCWfpkB2OUSOU/QaHUpq0qabLAoI1HBm9Oa9&#10;R2p7PVhDzhKi9q6h5aKgRDrhW+2ODf329ebDhpKYuGu58U429CIjvd69f7ftQy0r33nTSiAI4mLd&#10;h4Z2KYWasSg6aXlc+CAdFpUHyxNu4cha4D2iW8Oqolix3kMbwAsZI2b3U5HOiPAWQK+UFnLvxclK&#10;lyZUkIYnlBQ7HSLdjWyVkiLdKhVlIqahqDSNKw7B+JBXttvy+gg8dFrMFPhbKLzSZLl2OPQZas8T&#10;JyfQ/0BZLcBHr9JCeMsmIaMjqKIsXnlz3/EgRy1odQzPpsf/Byu+nO+A6BZvQomeOG7xyH9+f/zx&#10;9ECusjt9iDU23Yc7mHcRwyx1UGDzG0WQAb//uFqWVUXJpaGrq81yM3krh0RELhdLfLAssF6ty3K9&#10;zg3sBSdATJ+ktyQHDQU8u9FSfv4c09T6uyWPdf5GG4N5Xhv3VwIxc4Zl6hPZHKXhMMwKDr69oOpT&#10;AH3scFQ5MslN6PLIab4R+Rj/3I+gL3/B7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PuLQO1gAA&#10;AAUBAAAPAAAAAAAAAAEAIAAAACIAAABkcnMvZG93bnJldi54bWxQSwECFAAUAAAACACHTuJAu2YV&#10;v64BAABNAwAADgAAAAAAAAABACAAAAAlAQAAZHJzL2Uyb0RvYy54bWxQSwUGAAAAAAYABgBZAQAA&#10;RQUAAAAA&#10;">
                        <v:fill on="f" focussize="0,0"/>
                        <v:stroke on="f"/>
                        <v:imagedata o:title=""/>
                        <o:lock v:ext="edit" aspectratio="f"/>
                        <v:textbox>
                          <w:txbxContent>
                            <w:p w14:paraId="0D5C34C9">
                              <w:pPr>
                                <w:spacing w:line="280" w:lineRule="exact"/>
                                <w:rPr>
                                  <w:rFonts w:hint="default" w:eastAsia="宋体"/>
                                  <w:sz w:val="21"/>
                                  <w:szCs w:val="21"/>
                                  <w:lang w:val="en-US" w:eastAsia="zh-CN"/>
                                </w:rPr>
                              </w:pPr>
                              <w:r>
                                <w:rPr>
                                  <w:rFonts w:hint="eastAsia"/>
                                  <w:sz w:val="21"/>
                                  <w:szCs w:val="21"/>
                                </w:rPr>
                                <w:t>产品带走</w:t>
                              </w:r>
                              <w:r>
                                <w:rPr>
                                  <w:rFonts w:hint="eastAsia"/>
                                  <w:sz w:val="21"/>
                                  <w:szCs w:val="21"/>
                                  <w:lang w:val="en-US" w:eastAsia="zh-CN"/>
                                </w:rPr>
                                <w:t>87.5</w:t>
                              </w:r>
                            </w:p>
                          </w:txbxContent>
                        </v:textbox>
                      </v:rect>
                      <v:shape id="直接箭头连接符 10" o:spid="_x0000_s1026" o:spt="32" type="#_x0000_t32" style="position:absolute;left:621740;top:1468292;height:635;width:739230;" filled="f" stroked="t" coordsize="21600,21600" o:gfxdata="UEsDBAoAAAAAAIdO4kAAAAAAAAAAAAAAAAAEAAAAZHJzL1BLAwQUAAAACACHTuJAOKRTa9YAAAAF&#10;AQAADwAAAGRycy9kb3ducmV2LnhtbE2PT0vEMBDF74LfIYzgzU1b2LLWpgu6iL0ouCviMduMTbCZ&#10;lCb7z0/v6GW9DG94w3u/qZdHP4g9TtEFUpDPMhBIXTCOegVvm8ebBYiYNBk9BEIFJ4ywbC4val2Z&#10;cKBX3K9TLziEYqUV2JTGSsrYWfQ6zsKIxN5nmLxOvE69NJM+cLgfZJFlpfTaETdYPeKDxe5rvfMK&#10;0urjZMv37v7WvWyenkv33bbtSqnrqzy7A5HwmM7H8IvP6NAw0zbsyEQxKOBH0t9kb1HMSxBbFvMi&#10;B9nU8j998wNQSwMEFAAAAAgAh07iQBfAKxMTAgAA/wMAAA4AAABkcnMvZTJvRG9jLnhtbK1TzY7T&#10;MBC+I/EOlu80Tbrtbqume2hZLggqwT6A6ziJJf/J423al+AFkDgBJ5bT3nka2H0Mxk7ZwiKkPZCD&#10;M87MfJ7vy+f5+U4rshUepDUlzQdDSoThtpKmKenl24tnZ5RAYKZiyhpR0r0Aer54+mTeuZkobGtV&#10;JTxBEAOzzpW0DcHNsgx4KzSDgXXCYLK2XrOAW99klWcdomuVFcPhJOusr5y3XADg11WfpAdE/xhA&#10;W9eSi5XlV1qY0KN6oVhAStBKB3SRpq1rwcPrugYRiCopMg1pxUMw3sQ1W8zZrPHMtZIfRmCPGeEB&#10;J82kwUPvoVYsMHLl5V9QWnJvwdZhwK3OeiJJEWSRDx9o86ZlTiQuKDW4e9Hh/8HyV9u1J7JCJ+Q5&#10;JYZp/OW3729+vPt0+/X6+8ebu28fYvzlM8mTWp2DGTYtzdqjdnEHbu0j9V3tdXwjKbIr6aTIT09Q&#10;5j1Cn0zOimnRiy12gXDMn46mxQjzHAsmo3FMZkcQ5yG8EFaTGJQUgmeyacPSGoP/1Po8qc22LyH0&#10;jb8a4gTKkK6k03ExRniGHq3RGxhqhzzBNKkXrJLVhVQqdoBvNkvlyZZFn6TnMNAfZfGQFYO2r0up&#10;nlQrWPXcVCTsHepn8OLQOIIWFSVK4D2LUfJaYFIdK4OXzDTqH9WohzIoy1HlGG1stU/ip+/oiyTc&#10;wcPReL/vU/fx3i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ikU2vWAAAABQEAAA8AAAAAAAAA&#10;AQAgAAAAIgAAAGRycy9kb3ducmV2LnhtbFBLAQIUABQAAAAIAIdO4kAXwCsTEwIAAP8DAAAOAAAA&#10;AAAAAAEAIAAAACUBAABkcnMvZTJvRG9jLnhtbFBLBQYAAAAABgAGAFkBAACqBQAAAAA=&#10;">
                        <v:fill on="f" focussize="0,0"/>
                        <v:stroke color="#000000" joinstyle="round" endarrow="block"/>
                        <v:imagedata o:title=""/>
                        <o:lock v:ext="edit" aspectratio="f"/>
                      </v:shape>
                      <v:rect id="矩形 11" o:spid="_x0000_s1026" o:spt="1" style="position:absolute;left:1360805;top:1328420;height:271145;width:1544320;" filled="f" stroked="t" coordsize="21600,21600" o:gfxdata="UEsDBAoAAAAAAIdO4kAAAAAAAAAAAAAAAAAEAAAAZHJzL1BLAwQUAAAACACHTuJA08onfdQAAAAF&#10;AQAADwAAAGRycy9kb3ducmV2LnhtbE2PQWvDMAyF74P+B6PCbquTQErJ4pSutNfCusG2mxtrdmgs&#10;h9htun8/bZftIp544r1P9frme3HFMXaBFOSLDARSG0xHVsHry/5hBSImTUb3gVDBF0ZYN7O7Wlcm&#10;TPSM12OygkMoVlqBS2mopIytQ6/jIgxI7H2G0evE62ilGfXE4b6XRZYtpdcdcYPTA24dtufjxSvY&#10;DR+HTWmj3Lwl934OT9PeHaxS9/M8ewSR8Jb+juEHn9GhYaZTuJCJolfAj6Tfyd6qKJcgTizKIgfZ&#10;1PI/ffMNUEsDBBQAAAAIAIdO4kCZ4NAXCAIAAA8EAAAOAAAAZHJzL2Uyb0RvYy54bWytU0uOEzEQ&#10;3SNxB8t70p9JhtBKZxaEYYNgpBkOULHd3Zb8k+0kndMgseMQHAdxDcruZgaGTRb0wl22n1/Vey5v&#10;bkatyFH4IK1pabUoKRGGWS5N39LPD7ev1pSECIaDska09CwCvdm+fLE5uUbUdrCKC0+QxITm5Fo6&#10;xOiaoghsEBrCwjphcLOzXkPEqe8L7uGE7FoVdVleFyfrufOWiRBwdTdt0pnRX0Jou04ysbPsoIWJ&#10;E6sXCiJKCoN0gW5ztV0nWPzUdUFEolqKSmMeMQnG+zQW2w00vQc3SDaXAJeU8EyTBmkw6SPVDiKQ&#10;g5f/UGnJvA22iwtmdTEJyY6giqp85s39AE5kLWh1cI+mh/9Hyz4e7zyRHDuhqikxoPHKf3759uP7&#10;V1JVyZ6TCw2i7t2dn2cBw6R17LxOf1RBRiS4ui7X5YqSc4rr9bKe7RVjJCwBVsvlFS4Shoj6dVUt&#10;VylB8cTkfIjvhdUkBS31eH3ZVTh+CHGC/oakxMbeSqVwHRplyKmlb1Y15meAbdlhO2CoHUoLps80&#10;wSrJ05F0Ivh+/1Z5coTUGvmbq/kLlvLtIAwTLm8lGDRaRpEcgWYQwN8ZTuLZoXkGXw1NxWjBKVEC&#10;H1mKMjKCVJcg0RJl0Jnk/eR2iuK4H5EmhXvLz3hvB+dlP6BT+aYyHPskWzr3dGrEP+eZ9Okdb3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08onfdQAAAAFAQAADwAAAAAAAAABACAAAAAiAAAAZHJz&#10;L2Rvd25yZXYueG1sUEsBAhQAFAAAAAgAh07iQJng0BcIAgAADwQAAA4AAAAAAAAAAQAgAAAAIwEA&#10;AGRycy9lMm9Eb2MueG1sUEsFBgAAAAAGAAYAWQEAAJ0FAAAAAA==&#10;">
                        <v:fill on="f" focussize="0,0"/>
                        <v:stroke color="#000000" joinstyle="miter"/>
                        <v:imagedata o:title=""/>
                        <o:lock v:ext="edit" aspectratio="f"/>
                        <v:textbox>
                          <w:txbxContent>
                            <w:p w14:paraId="3D66C68B">
                              <w:pPr>
                                <w:spacing w:line="280" w:lineRule="exact"/>
                                <w:jc w:val="both"/>
                                <w:rPr>
                                  <w:sz w:val="21"/>
                                  <w:szCs w:val="21"/>
                                </w:rPr>
                              </w:pPr>
                              <w:r>
                                <w:rPr>
                                  <w:rFonts w:hint="eastAsia"/>
                                  <w:sz w:val="21"/>
                                  <w:szCs w:val="21"/>
                                </w:rPr>
                                <w:t>搅拌设备和商砼车清洗</w:t>
                              </w:r>
                            </w:p>
                          </w:txbxContent>
                        </v:textbox>
                      </v:rect>
                      <v:rect id="矩形 12" o:spid="_x0000_s1026" o:spt="1" style="position:absolute;left:733514;top:1204736;height:263556;width:396288;" filled="f" stroked="f" coordsize="21600,21600" o:gfxdata="UEsDBAoAAAAAAIdO4kAAAAAAAAAAAAAAAAAEAAAAZHJzL1BLAwQUAAAACACHTuJA7EeUG9YAAAAF&#10;AQAADwAAAGRycy9kb3ducmV2LnhtbE2PQUvDQBCF74L/YRnBi7SbBFtizKZgQagXwWoP3qbZMQlm&#10;Z2N227T/3tGLXoY3vOG9b8rVyfXqSGPoPBtI5wko4trbjhsDb6+PsxxUiMgWe89k4EwBVtXlRYmF&#10;9RO/0HEbGyUhHAo00MY4FFqHuiWHYe4HYvE+/Ogwyjo22o44SbjrdZYkS+2wY2locaB1S/Xn9uAM&#10;TA/T7eZ9E5/P2Q094d3ua1znaMz1VZrcg4p0in/H8IMv6FAJ094f2AbVG5BH4u8UL88WS1B7EYss&#10;BV2V+j999Q1QSwMEFAAAAAgAh07iQFYUyGC5AQAAWAMAAA4AAABkcnMvZTJvRG9jLnhtbK1TS27b&#10;MBDdF+gdCO5j/SLbFSxnY6SbIg2Q5gA0RVoE+ANJW/JpCmTXQ/Q4Ra/RIaU4QbrJIhtqqBm+N+8N&#10;ubkZlUQn5rwwusXFIseIaWo6oQ8tfvxxe7XGyAeiOyKNZi0+M49vtp8/bQbbsNL0RnbMIQDRvhls&#10;i/sQbJNlnvZMEb8wlmlIcuMUCbB1h6xzZAB0JbMyz5fZYFxnnaHMe/i7m5J4RnTvATScC8p2hh4V&#10;02FCdUySAJJ8L6zH29Qt54yG75x7FpBsMSgNaQUSiPdxzbYb0hwcsb2gcwvkPS280aSI0EB6gdqR&#10;QNDRif+glKDOeMPDghqVTUKSI6CiyN9489ATy5IWsNrbi+n+42Dp3eneIdHBTSgqjDRRMPK/P3/9&#10;+f2EijLaM1jfQNWDvXfzzkMYtY7cqfgFFWhs8aqq6uIaozNglfn1qlpO7rIxIAr56suyXMPlolBQ&#10;Lqu6TvnsBcc6H74yo1AMWuxgeMlTcvrmA3BD6XNJpNXmVkiZBig1GoC1Xq/qdOKSgiNSw8koYmo7&#10;RmHcj7OWvenOYMDROnHogbSIPadyMDxRzpcjTvT1PlW9PIjt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OxHlBvWAAAABQEAAA8AAAAAAAAAAQAgAAAAIgAAAGRycy9kb3ducmV2LnhtbFBLAQIUABQA&#10;AAAIAIdO4kBWFMhguQEAAFgDAAAOAAAAAAAAAAEAIAAAACUBAABkcnMvZTJvRG9jLnhtbFBLBQYA&#10;AAAABgAGAFkBAABQBQAAAAA=&#10;">
                        <v:fill on="f" focussize="0,0"/>
                        <v:stroke on="f" weight="1.25pt"/>
                        <v:imagedata o:title=""/>
                        <o:lock v:ext="edit" aspectratio="f"/>
                        <v:textbox>
                          <w:txbxContent>
                            <w:p w14:paraId="256E0EF2">
                              <w:pPr>
                                <w:spacing w:line="280" w:lineRule="exact"/>
                                <w:rPr>
                                  <w:rFonts w:hint="default" w:eastAsia="宋体"/>
                                  <w:sz w:val="21"/>
                                  <w:szCs w:val="21"/>
                                  <w:lang w:val="en-US" w:eastAsia="zh-CN"/>
                                </w:rPr>
                              </w:pPr>
                              <w:r>
                                <w:rPr>
                                  <w:rFonts w:hint="eastAsia"/>
                                  <w:sz w:val="21"/>
                                  <w:szCs w:val="21"/>
                                  <w:lang w:val="en-US" w:eastAsia="zh-CN"/>
                                </w:rPr>
                                <w:t>1.4</w:t>
                              </w:r>
                            </w:p>
                          </w:txbxContent>
                        </v:textbox>
                      </v:rect>
                      <v:shape id="直接箭头连接符 13" o:spid="_x0000_s1026" o:spt="32" type="#_x0000_t32" style="position:absolute;left:2006208;top:1124082;flip:y;height:204494;width:231803;" filled="f" stroked="t" coordsize="21600,21600" o:gfxdata="UEsDBAoAAAAAAIdO4kAAAAAAAAAAAAAAAAAEAAAAZHJzL1BLAwQUAAAACACHTuJAY+0w8tIAAAAF&#10;AQAADwAAAGRycy9kb3ducmV2LnhtbE2PwU7DMBBE70j8g7VI3KidSA1VGqcHJA4cSfIBTryNI+J1&#10;FLtN4etZuMBlNatZzbytTjc/iyuucQqkIdspEEhDsBONGrr29ekAIiZD1syBUMMnRjjV93eVKW3Y&#10;6B2vTRoFh1AsjQaX0lJKGQeH3sRdWJDYO4fVm8TrOkq7mo3D/SxzpQrpzUTc4MyCLw6Hj+biNcje&#10;0fp1brtiU29LtzX2ufVW68eHTB1BJLylv2P4wWd0qJmpDxeyUcwa+JH0O9k75PsCRM9in2cg60r+&#10;p6+/AVBLAwQUAAAACACHTuJAnIOy2R0CAAAMBAAADgAAAGRycy9lMm9Eb2MueG1srVPNjtMwEL4j&#10;8Q6W7zRp2kXdqOkeWpYLgkr83Ke2k1jyn2xv074EL4DECTixnPbO08DyGIyTsAuLkPaAD9bYnvlm&#10;vm/Gy7ODVmQvfJDWVHQ6ySkRhlkuTVPR16/OHy0oCREMB2WNqOhRBHq2evhg2blSFLa1igtPEMSE&#10;snMVbWN0ZZYF1goNYWKdMPhYW68h4tE3GffQIbpWWZHnj7POeu68ZSIEvN0Mj3RE9PcBtHUtmdhY&#10;dqGFiQOqFwoiUgqtdIGu+mrrWrD4oq6DiERVFJnGfsckaO/Snq2WUDYeXCvZWALcp4Q7nDRIg0lv&#10;oDYQgVx4+ReUlszbYOs4YVZnA5FeEWQxze9o87IFJ3ouKHVwN6KH/wfLnu+3nkiOkzCdU2JAY8uv&#10;3119f/vx+svltw9XP76+T/bnT2Q6S2p1LpQYtDZbP56C2/pE/VB7TWol3RsE68VAeuRQ0dT1Isex&#10;OqYsxTxfFIPu4hAJSw6z6SKfUcLQocjn89N5es8GyATtfIhPhdUkGRUN0YNs2ri2xmCHrR/Swf5Z&#10;iEPgr4AUrAzpKnp6UpxgBsCJrXFS0NQOWQfT9KUGqyQ/l0qliOCb3Vp5soc0Nf0aC/rDLSXZQGgH&#10;P47WQKsVwJ8YTuLRoZgGfxFNFWjBKVECP12ysE4oI0h16xm9BNOof3ijHMqgKqkBg+TJ2ll+7DvR&#10;3+OQ9LqNA52m8PdzH337iV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PtMPLSAAAABQEAAA8A&#10;AAAAAAAAAQAgAAAAIgAAAGRycy9kb3ducmV2LnhtbFBLAQIUABQAAAAIAIdO4kCcg7LZHQIAAAwE&#10;AAAOAAAAAAAAAAEAIAAAACEBAABkcnMvZTJvRG9jLnhtbFBLBQYAAAAABgAGAFkBAACwBQAAAAA=&#10;">
                        <v:fill on="f" focussize="0,0"/>
                        <v:stroke color="#000000" joinstyle="round" dashstyle="dash" endarrow="block"/>
                        <v:imagedata o:title=""/>
                        <o:lock v:ext="edit" aspectratio="f"/>
                      </v:shape>
                      <v:rect id="矩形 14" o:spid="_x0000_s1026" o:spt="1" style="position:absolute;left:1859505;top:852905;height:271177;width:935468;"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Dl3CRexAQAATgMAAA4AAABkcnMvZTJvRG9jLnhtbK1TS27b&#10;MBDdF8gdCO5rSW4U24LlbIxkU6QB0h6ApkiLAH/g0JZ8mgLZ9RA9TtFrdEi5SZtsssiGGnIGb957&#10;M1pfj0aTowignG1pNSspEZa7Ttl9S799vfm4pAQisx3TzoqWngTQ683Fh/XgGzF3vdOdCARBLDSD&#10;b2kfo2+KAngvDIOZ88JiUrpgWMRr2BddYAOiG13My/KqGFzofHBcAODrdkrSM2J4C6CTUnGxdfxg&#10;hI0TahCaRZQEvfJAN5mtlILHL1KCiES3FJXGfGITjHfpLDZr1uwD873iZwrsLRReaDJMWWz6BLVl&#10;kZFDUK+gjOLBgZNxxp0pJiHZEVRRlS+8eeiZF1kLWg3+yXR4P1h+d7wPRHW4CVVNiWUGR/77+49f&#10;Px9JdZnsGTw0WPXg78P5BhgmraMMJn1RBRkRYFmv6hJBTi1d1vMVhtldMUbCMb/6VF9e4XJxzM8X&#10;VbVYpHzxjOMDxFvhDElBSwMOL3vKjp8hTqV/S1Jb626U1rmFtv89IGZ6KRL1iWyK4rgbsTqFO9ed&#10;UPbBB7XvsVWVmaQM2pw5nVcizfHfewZ9/g02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PuLQO&#10;1gAAAAUBAAAPAAAAAAAAAAEAIAAAACIAAABkcnMvZG93bnJldi54bWxQSwECFAAUAAAACACHTuJA&#10;OXcJF7EBAABOAwAADgAAAAAAAAABACAAAAAlAQAAZHJzL2Uyb0RvYy54bWxQSwUGAAAAAAYABgBZ&#10;AQAASAUAAAAA&#10;">
                        <v:fill on="f" focussize="0,0"/>
                        <v:stroke on="f"/>
                        <v:imagedata o:title=""/>
                        <o:lock v:ext="edit" aspectratio="f"/>
                        <v:textbox>
                          <w:txbxContent>
                            <w:p w14:paraId="63CB83E1">
                              <w:pPr>
                                <w:spacing w:line="280" w:lineRule="exact"/>
                                <w:rPr>
                                  <w:rFonts w:hint="default" w:eastAsia="宋体"/>
                                  <w:sz w:val="21"/>
                                  <w:szCs w:val="21"/>
                                  <w:lang w:val="en-US" w:eastAsia="zh-CN"/>
                                </w:rPr>
                              </w:pPr>
                              <w:r>
                                <w:rPr>
                                  <w:rFonts w:hint="eastAsia"/>
                                  <w:sz w:val="21"/>
                                  <w:szCs w:val="21"/>
                                </w:rPr>
                                <w:t>消耗散失</w:t>
                              </w:r>
                              <w:r>
                                <w:rPr>
                                  <w:rFonts w:hint="eastAsia"/>
                                  <w:sz w:val="21"/>
                                  <w:szCs w:val="21"/>
                                  <w:lang w:val="en-US" w:eastAsia="zh-CN"/>
                                </w:rPr>
                                <w:t>1.4</w:t>
                              </w:r>
                            </w:p>
                          </w:txbxContent>
                        </v:textbox>
                      </v:rect>
                      <v:shape id="直接箭头连接符 16" o:spid="_x0000_s1026" o:spt="32" type="#_x0000_t32" style="position:absolute;left:4488180;top:1579880;flip:x;height:290830;width:1905;" filled="f" stroked="t" coordsize="21600,21600" o:gfxdata="UEsDBAoAAAAAAIdO4kAAAAAAAAAAAAAAAAAEAAAAZHJzL1BLAwQUAAAACACHTuJA0bCtkNQAAAAF&#10;AQAADwAAAGRycy9kb3ducmV2LnhtbE2PQU+DQBCF7yb+h82YeLMLpEWCLD000fRgSFr1vmVHQNlZ&#10;ym6h/fcdvehl8iZv8t43xfpsezHh6DtHCuJFBAKpdqajRsH72/NDBsIHTUb3jlDBBT2sy9ubQufG&#10;zbTDaR8awSHkc62gDWHIpfR1i1b7hRuQ2Pt0o9WB17GRZtQzh9teJlGUSqs74oZWD7hpsf7en6yC&#10;Iz1ePpZyyr6qKqQv29eGsJqVur+LoycQAc/h7xh+8BkdSmY6uBMZL3oF/Ej4nexlySoFcWCxSmKQ&#10;ZSH/05dXUEsDBBQAAAAIAIdO4kBl2fENJQIAAC8EAAAOAAAAZHJzL2Uyb0RvYy54bWytU81uEzEQ&#10;viPxDpbvZH9o2s0qmx4SCgcEkYAHcGzvriX/yXazyUvwAkicgFPh1DtPA+UxGHtDW8olB/ZgjXdm&#10;vpnvm/H8fKck2nLnhdENLiY5RlxTw4TuGvzu7cWTCiMfiGZEGs0bvOceny8eP5oPtual6Y1k3CEA&#10;0b4ebIP7EGydZZ72XBE/MZZrcLbGKRLg6rqMOTIAupJZmeen2WAcs85Q7j38XY1OfEB0xwCathWU&#10;rwy9VFyHEdVxSQJQ8r2wHi9St23LaXjdtp4HJBsMTEM6oQjYm3hmizmpO0dsL+ihBXJMCw84KSI0&#10;FL2FWpFA0KUT/0ApQZ3xpg0TalQ2EkmKAIsif6DNm55YnriA1N7eiu7/Hyx9tV07JBhsQnGGkSYK&#10;Rn7z4frn+883377++HT96/vHaF99QcVpVGuwvoakpV67yNeH5U6P+VPIF2zX4DLGZX8Fxou3Y8qu&#10;dQq1UtgXUDSJBjIgyDs5qaqigsnswTE9m1Vgp/nwXUAUAopZPsWIgruc5dXT5M1IHQFjL9b58Jwb&#10;haLRYB8cEV0flkZr2APjxmJk+9KH2OBdQkyWGg0Nnk3LWIHAXrewT2AqC9p43aVGvZGCXQgpE3XX&#10;bZbSoS2Ju5W+RBxEuR8Wm1kR349xyTWy6jlhzzRDYW9Bcw2PDccWFGcYSQ5vM1qJfyBCHhMJlKQ+&#10;SD+qHXXfGLZfuz8jgT1K3A87Hxf1/j1l373zx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RsK2Q&#10;1AAAAAUBAAAPAAAAAAAAAAEAIAAAACIAAABkcnMvZG93bnJldi54bWxQSwECFAAUAAAACACHTuJA&#10;ZdnxDSUCAAAvBAAADgAAAAAAAAABACAAAAAjAQAAZHJzL2Uyb0RvYy54bWxQSwUGAAAAAAYABgBZ&#10;AQAAugUAAAAA&#10;">
                        <v:fill on="f" focussize="0,0"/>
                        <v:stroke color="#000000" joinstyle="round"/>
                        <v:imagedata o:title=""/>
                        <o:lock v:ext="edit" aspectratio="f"/>
                      </v:shape>
                      <v:shape id="直接箭头连接符 17" o:spid="_x0000_s1026" o:spt="32" type="#_x0000_t32" style="position:absolute;left:2100332;top:1862674;flip:x y;height:8255;width:2387600;" filled="f" stroked="t" coordsize="21600,21600" o:gfxdata="UEsDBAoAAAAAAIdO4kAAAAAAAAAAAAAAAAAEAAAAZHJzL1BLAwQUAAAACACHTuJAq+4wMNYAAAAF&#10;AQAADwAAAGRycy9kb3ducmV2LnhtbE2PQUvDQBCF74L/YRnBi9hNgo0lZtODYLF4EFvxPMmOSTA7&#10;G7LbpvrrHb3oZXjDG977plyf3KCONIXes4F0kYAibrztuTXwun+4XoEKEdni4JkMfFKAdXV+VmJh&#10;/cwvdNzFVkkIhwINdDGOhdah6chhWPiRWLx3PzmMsk6tthPOEu4GnSVJrh32LA0djnTfUfOxOzgD&#10;N/m+3swNbW/189dsnx7fNtsrZ8zlRZrcgYp0in/H8IMv6FAJU+0PbIMaDMgj8XeKt8qWOahaxDJL&#10;QVel/k9ffQNQSwMEFAAAAAgAh07iQDFuWbkaAgAAEgQAAA4AAABkcnMvZTJvRG9jLnhtbK1TzY7T&#10;MBC+I/EOlu80aUp/iJruoWXhgGAlfu6u4ySW/CePt2lfghdA4gR7Ak5752lgeQzGTllgufRADtHY&#10;M/PNfN+Ml2d7rchOeJDWVHQ8yikRhttamrair1+dP1hQAoGZmilrREUPAujZ6v69Ze9KUdjOqlp4&#10;giAGyt5VtAvBlVkGvBOawcg6YdDZWK9ZwKNvs9qzHtG1yoo8n2W99bXzlgsAvN0MTnpE9KcA2qaR&#10;XGwsv9TChAHVC8UCUoJOOqCr1G3TCB5eNA2IQFRFkWlIfyyC9jb+s9WSla1nrpP82AI7pYU7nDST&#10;BoveQm1YYOTSy3+gtOTegm3CiFudDUSSIshinN/R5mXHnEhcUGpwt6LD/4Plz3cXnsgaN2GMgzdM&#10;48hv3l1/f/vx5svnbx+uf3x9H+1PV2Q8j2r1DkpMWpsLfzyBu/CR+r7xmjRKuqcIRpP1JlrRh0TJ&#10;vqLFOM8nk4KSAzoWs2I2fzhMQOwD4TFgspjPchwOx4hFMZ1GdzZgRxznITwRVpNoVBSCZ7Ltwtoa&#10;g6O2fqjGds8gDIm/EmKyMqSv6KNpMUV8hqvb4MqgqR3SB9OmTsEqWZ9LpWIG+Ha7Vp7sWFyf9B0b&#10;+issFtkw6Ia45BpodYLVj01NwsGhrAbfE40taFFTogQ+v2hho6wMTKpTIlELZVCSOIZB+GhtbX1I&#10;80j3uCpJtONax13885yyfz/l1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r7jAw1gAAAAUBAAAP&#10;AAAAAAAAAAEAIAAAACIAAABkcnMvZG93bnJldi54bWxQSwECFAAUAAAACACHTuJAMW5ZuRoCAAAS&#10;BAAADgAAAAAAAAABACAAAAAlAQAAZHJzL2Uyb0RvYy54bWxQSwUGAAAAAAYABgBZAQAAsQUAAAAA&#10;">
                        <v:fill on="f" focussize="0,0"/>
                        <v:stroke color="#000000" joinstyle="round"/>
                        <v:imagedata o:title=""/>
                        <o:lock v:ext="edit" aspectratio="f"/>
                      </v:shape>
                      <v:shape id="直接箭头连接符 18" o:spid="_x0000_s1026" o:spt="32" type="#_x0000_t32" style="position:absolute;left:2100199;top:1599753;flip:x y;height:262921;width:635;" filled="f" stroked="t" coordsize="21600,21600" o:gfxdata="UEsDBAoAAAAAAIdO4kAAAAAAAAAAAAAAAAAEAAAAZHJzL1BLAwQUAAAACACHTuJA2WJDeNUAAAAF&#10;AQAADwAAAGRycy9kb3ducmV2LnhtbE2PMW/CMBCF90r9D9ZVYit2IkA0jcOAxNRWVYGlm4mPJCI+&#10;m9gE+u977dIup3d6p/e+K1c314sRh9h50pBNFQik2tuOGg373eZxCSImQ9b0nlDDF0ZYVfd3pSms&#10;v9IHjtvUCA6hWBgNbUqhkDLWLToTpz4gsXf0gzOJ16GRdjBXDne9zJVaSGc64obWBFy3WJ+2F6fh&#10;qEL9/rR7sedzmI3N6+c+ZG8nrScPmXoGkfCW/o7hB5/RoWKmg7+QjaLXwI+k38neMp8vQBxYzPMM&#10;ZFXK//TVN1BLAwQUAAAACACHTuJAUzJ5TB8CAAAUBAAADgAAAGRycy9lMm9Eb2MueG1srVNLjhMx&#10;EN0jcQfLe9KfUcJ0lM4sEgYWCCLx2Vfc7m5L/sn2pJNLcAEkVsAKWM2e08BwDMruMAODkGZBL1pl&#10;V9Wreq/Ki7O9kmTHnRdG17SY5JRwzUwjdFfTVy/PH5xS4gPoBqTRvKYH7unZ8v69xWDnvDS9kQ13&#10;BEG0nw+2pn0Idp5lnvVcgZ8YyzU6W+MUBDy6LmscDIiuZFbm+SwbjGusM4x7j7fr0UmPiO4ugKZt&#10;BeNrwy4U12FEdVxCQEq+F9bTZeq2bTkLz9vW80BkTZFpSH8sgvY2/rPlAuadA9sLdmwB7tLCLU4K&#10;hMai11BrCEAunPgLSgnmjDdtmDCjspFIUgRZFPktbV70YHniglJ7ey26/3+w7Nlu44hocBOKihIN&#10;Ckd+9fby+5sPV18+f3t/+ePru2h/+kiK06jWYP0ck1Z6444nbzcuUt+3TpFWCvsEwWiyXkcr+pAo&#10;2de0LPK8qLDOAR3Tqno4PRknwPeBMAyYnUwpYegtZ2VVFtGZjcgRxTofHnOjSDRq6oMD0fVhZbTG&#10;QRs31oLdUx/GxF8JMVlqMtS0mpaxAuDitrgwaCqL5L3uUp/eSNGcCyljhnfddiUd2UFcnvQdG/oj&#10;LBZZg+/HuOQaSfUcmke6IeFgUVSNr4nGFhRvKJEcH1+0sFGYBxDyJjI4AbqT/4hGPaRGWeIgRumj&#10;tTXNIU0k3eOyJOGOix238fdzyr55zM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2WJDeNUAAAAF&#10;AQAADwAAAAAAAAABACAAAAAiAAAAZHJzL2Rvd25yZXYueG1sUEsBAhQAFAAAAAgAh07iQFMyeUwf&#10;AgAAFAQAAA4AAAAAAAAAAQAgAAAAJAEAAGRycy9lMm9Eb2MueG1sUEsFBgAAAAAGAAYAWQEAALUF&#10;AAAAAA==&#10;">
                        <v:fill on="f" focussize="0,0"/>
                        <v:stroke color="#000000" joinstyle="round" endarrow="block"/>
                        <v:imagedata o:title=""/>
                        <o:lock v:ext="edit" aspectratio="f"/>
                      </v:shape>
                      <v:rect id="矩形 19" o:spid="_x0000_s1026" o:spt="1" style="position:absolute;left:3197225;top:1170940;height:271145;width:459105;"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ODqlBCwAQAATwMAAA4AAABkcnMvZTJvRG9jLnhtbK1TS27b&#10;MBDdF+gdCO5rSqpd14LlbIxkE6QB0h6ApkiLAH8Y0pZ8mgDd9RA9TtFrdCipSZtusuiGmhkO3rz3&#10;htpeDdaQs4SovWtouSgokU74VrtjQ798vn73kZKYuGu58U429CIjvdq9fbPtQy0r33nTSiAI4mLd&#10;h4Z2KYWasSg6aXlc+CAdXioPlidM4cha4D2iW8OqovjAeg9tAC9kjFjdT5d0RoTXAHqltJB7L05W&#10;ujShgjQ8oaTY6RDpbmSrlBTpk1JRJmIaikrTeOIQjA/5ZLstr4/AQ6fFTIG/hsILTZZrh0OfoPY8&#10;cXIC/Q+U1QJ89CothLdsEjI6girK4oU3Dx0PctSCVsfwZHr8f7Di7nwPRLf4Eir0xHGLK//5+O3H&#10;96+k3GR7+hBr7HoI9zBnEcOsdVBg8xdVkKGh78vNuqpWlFwQrFwXm+VsrxwSEdiwXG3KAu8FNlTr&#10;slyuMj57BgoQ0430luSgoYDbG03l59uYptbfLXmu89faGKzz2ri/CoiZKyxzn9jmKA2HYZZw8O0F&#10;dZ8C6GOHo8qRSW5Cn0dO85vIi/wzH0Gf/4Pd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4tA7W&#10;AAAABQEAAA8AAAAAAAAAAQAgAAAAIgAAAGRycy9kb3ducmV2LnhtbFBLAQIUABQAAAAIAIdO4kDg&#10;6pQQsAEAAE8DAAAOAAAAAAAAAAEAIAAAACUBAABkcnMvZTJvRG9jLnhtbFBLBQYAAAAABgAGAFkB&#10;AABHBQAAAAA=&#10;">
                        <v:fill on="f" focussize="0,0"/>
                        <v:stroke on="f"/>
                        <v:imagedata o:title=""/>
                        <o:lock v:ext="edit" aspectratio="f"/>
                        <v:textbox>
                          <w:txbxContent>
                            <w:p w14:paraId="0570E264">
                              <w:pPr>
                                <w:spacing w:line="280" w:lineRule="exact"/>
                                <w:rPr>
                                  <w:rFonts w:hint="default"/>
                                  <w:sz w:val="21"/>
                                  <w:szCs w:val="21"/>
                                  <w:lang w:val="en-US"/>
                                </w:rPr>
                              </w:pPr>
                              <w:r>
                                <w:rPr>
                                  <w:rFonts w:hint="eastAsia"/>
                                  <w:sz w:val="21"/>
                                  <w:szCs w:val="21"/>
                                  <w:lang w:val="en-US" w:eastAsia="zh-CN"/>
                                </w:rPr>
                                <w:t>5.6</w:t>
                              </w:r>
                            </w:p>
                          </w:txbxContent>
                        </v:textbox>
                      </v:rect>
                      <v:shape id="直接箭头连接符 20" o:spid="_x0000_s1026" o:spt="32" type="#_x0000_t32" style="position:absolute;left:606498;top:2555540;height:635;width:739230;" filled="f" stroked="t" coordsize="21600,21600" o:gfxdata="UEsDBAoAAAAAAIdO4kAAAAAAAAAAAAAAAAAEAAAAZHJzL1BLAwQUAAAACACHTuJAOKRTa9YAAAAF&#10;AQAADwAAAGRycy9kb3ducmV2LnhtbE2PT0vEMBDF74LfIYzgzU1b2LLWpgu6iL0ouCviMduMTbCZ&#10;lCb7z0/v6GW9DG94w3u/qZdHP4g9TtEFUpDPMhBIXTCOegVvm8ebBYiYNBk9BEIFJ4ywbC4val2Z&#10;cKBX3K9TLziEYqUV2JTGSsrYWfQ6zsKIxN5nmLxOvE69NJM+cLgfZJFlpfTaETdYPeKDxe5rvfMK&#10;0urjZMv37v7WvWyenkv33bbtSqnrqzy7A5HwmM7H8IvP6NAw0zbsyEQxKOBH0t9kb1HMSxBbFvMi&#10;B9nU8j998wNQSwMEFAAAAAgAh07iQA4+sLURAgAA/wMAAA4AAABkcnMvZTJvRG9jLnhtbK1TS44T&#10;MRDdI3EHy3vSSWcSSJTOLBKGDYJIwAEc291tyT+5POnkElwAiRWwYljNntPAcAzK7jCBQUizoBfu&#10;sl31XO/5eXG+N5rsZADlbEVHgyEl0nInlG0q+ub1xaMnlEBkVjDtrKzoQQI9Xz58sOj8XJaudVrI&#10;QBDEwrzzFW1j9POiAN5Kw2DgvLS4WbtgWMRpaAoRWIfoRhflcDgtOheED45LAFxd95v0iBjuA+jq&#10;WnG5dvzSSBt71CA1i0gJWuWBLnO3dS15fFnXICPRFUWmMY94CMbbNBbLBZs3gflW8WML7D4t3OFk&#10;mLJ46C3UmkVGLoP6C8ooHhy4Og64M0VPJCuCLEbDO9q8apmXmQtKDf5WdPh/sPzFbhOIEuiEckSJ&#10;ZQav/Obd9fe3H2++XH37cP3j6/sUf/5EyqxW52GORSu7CahdmoHfhER9XweT/kiK7Cs6HU7PZuil&#10;Q0XLCX5nR7HlPhKO+4/Hs3KM18AxYTqepJsoTiA+QHwmnSEpqCjEwFTTxpWzFu/UhVFWm+2eQ+wL&#10;fxWkDrQlXUVnk3KC8Aw9WqM3MDQeeYJtci04rcSF0jpVQGi2Kx3IjiWf5O/Y0B9p6ZA1g7bPy1u9&#10;g1rJxFMrSDx41M/iw6GpBSMFJVriO0tR9lpkSp8yY1DMNvof2aiHtijLSeUUbZ04ZPHzOvoiC3f0&#10;cDLe7/NcfXq3y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4pFNr1gAAAAUBAAAPAAAAAAAAAAEA&#10;IAAAACIAAABkcnMvZG93bnJldi54bWxQSwECFAAUAAAACACHTuJADj6wtRECAAD/AwAADgAAAAAA&#10;AAABACAAAAAlAQAAZHJzL2Uyb0RvYy54bWxQSwUGAAAAAAYABgBZAQAAqAUAAAAA&#10;">
                        <v:fill on="f" focussize="0,0"/>
                        <v:stroke color="#000000" joinstyle="round" endarrow="block"/>
                        <v:imagedata o:title=""/>
                        <o:lock v:ext="edit" aspectratio="f"/>
                      </v:shape>
                      <v:rect id="矩形 21" o:spid="_x0000_s1026" o:spt="1" style="position:absolute;left:722718;top:2291984;height:263556;width:451540;" filled="f" stroked="f" coordsize="21600,21600" o:gfxdata="UEsDBAoAAAAAAIdO4kAAAAAAAAAAAAAAAAAEAAAAZHJzL1BLAwQUAAAACACHTuJA7EeUG9YAAAAF&#10;AQAADwAAAGRycy9kb3ducmV2LnhtbE2PQUvDQBCF74L/YRnBi7SbBFtizKZgQagXwWoP3qbZMQlm&#10;Z2N227T/3tGLXoY3vOG9b8rVyfXqSGPoPBtI5wko4trbjhsDb6+PsxxUiMgWe89k4EwBVtXlRYmF&#10;9RO/0HEbGyUhHAo00MY4FFqHuiWHYe4HYvE+/Ogwyjo22o44SbjrdZYkS+2wY2locaB1S/Xn9uAM&#10;TA/T7eZ9E5/P2Q094d3ua1znaMz1VZrcg4p0in/H8IMv6FAJ094f2AbVG5BH4u8UL88WS1B7EYss&#10;BV2V+j999Q1QSwMEFAAAAAgAh07iQIQ54Gq5AQAAWAMAAA4AAABkcnMvZTJvRG9jLnhtbK1TS27b&#10;MBDdF+gdCO5jWYxlO4LlbIx0U6QB0hyApkiLAH8gaUs+TYHseogep+g1OqQUJ0g3WXRDzXBGb+a9&#10;GW5uB63QifsgrWlwOZtjxA2zrTSHBj99v7taYxQiNS1V1vAGn3nAt9vPnza9qzmxnVUt9whATKh7&#10;1+AuRlcXRWAd1zTMrOMGgsJ6TSO4/lC0nvaArlVB5vNl0VvfOm8ZDwFud2MQT4j+I4BWCMn4zrKj&#10;5iaOqJ4rGoFS6KQLeJu7FYKz+E2IwCNSDQamMZ9QBOx9OovthtYHT10n2dQC/UgL7zhpKg0UvUDt&#10;aKTo6OU/UFoyb4MVccasLkYiWRFgUc7fafPYUcczF5A6uIvo4f/BsvvTg0eyhU0gBCNDNYz8z4+f&#10;v389I1ImeXoXash6dA9+8gKYiesgvE5fYIGGBq8IWZWwPOcGE3JT3qwXo7p8iIhBfFGV1QJ0Zylh&#10;eV1VyxQvXnGcD/ELtxolo8Eehpc1paevIY6pLymprLF3Uim4p7UyqAcG1XpV5T8uIUBXBookEmPb&#10;yYrDfpi47G17BgGOzstDB0Uz5ZwOgufupuVIE33rZ9DXB7H9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OxHlBvWAAAABQEAAA8AAAAAAAAAAQAgAAAAIgAAAGRycy9kb3ducmV2LnhtbFBLAQIUABQA&#10;AAAIAIdO4kCEOeBquQEAAFgDAAAOAAAAAAAAAAEAIAAAACUBAABkcnMvZTJvRG9jLnhtbFBLBQYA&#10;AAAABgAGAFkBAABQBQAAAAA=&#10;">
                        <v:fill on="f" focussize="0,0"/>
                        <v:stroke on="f" weight="1.25pt"/>
                        <v:imagedata o:title=""/>
                        <o:lock v:ext="edit" aspectratio="f"/>
                        <v:textbox>
                          <w:txbxContent>
                            <w:p w14:paraId="3869ED95">
                              <w:pPr>
                                <w:spacing w:line="280" w:lineRule="exact"/>
                                <w:rPr>
                                  <w:rFonts w:hint="default" w:eastAsia="宋体"/>
                                  <w:sz w:val="21"/>
                                  <w:szCs w:val="21"/>
                                  <w:lang w:val="en-US" w:eastAsia="zh-CN"/>
                                </w:rPr>
                              </w:pPr>
                              <w:r>
                                <w:rPr>
                                  <w:rFonts w:hint="eastAsia"/>
                                  <w:sz w:val="21"/>
                                  <w:szCs w:val="21"/>
                                  <w:lang w:val="en-US" w:eastAsia="zh-CN"/>
                                </w:rPr>
                                <w:t>1.5</w:t>
                              </w:r>
                            </w:p>
                          </w:txbxContent>
                        </v:textbox>
                      </v:rect>
                      <v:rect id="矩形 22" o:spid="_x0000_s1026" o:spt="1" style="position:absolute;left:1360805;top:2413635;height:271145;width:1181100;" filled="f" stroked="t" coordsize="21600,21600" o:gfxdata="UEsDBAoAAAAAAIdO4kAAAAAAAAAAAAAAAAAEAAAAZHJzL1BLAwQUAAAACACHTuJA08onfdQAAAAF&#10;AQAADwAAAGRycy9kb3ducmV2LnhtbE2PQWvDMAyF74P+B6PCbquTQErJ4pSutNfCusG2mxtrdmgs&#10;h9htun8/bZftIp544r1P9frme3HFMXaBFOSLDARSG0xHVsHry/5hBSImTUb3gVDBF0ZYN7O7Wlcm&#10;TPSM12OygkMoVlqBS2mopIytQ6/jIgxI7H2G0evE62ilGfXE4b6XRZYtpdcdcYPTA24dtufjxSvY&#10;DR+HTWmj3Lwl934OT9PeHaxS9/M8ewSR8Jb+juEHn9GhYaZTuJCJolfAj6Tfyd6qKJcgTizKIgfZ&#10;1PI/ffMNUEsDBBQAAAAIAIdO4kBhud7oCQIAAA8EAAAOAAAAZHJzL2Uyb0RvYy54bWytU82O0zAQ&#10;viPxDpbvND/dLiVqugfKckGw0i4P4NpOYsl/8rhN+jRI3HgIHgfxGoydsgvLpQdySGbiz9/M93m8&#10;uZmMJkcZQDnb0mpRUiItd0LZvqWfH25frSmByKxg2lnZ0pMEerN9+WIz+kbWbnBayECQxEIz+pYO&#10;MfqmKIAP0jBYOC8tLnYuGBYxDX0hAhuR3eiiLsvrYnRB+OC4BMC/u3mRnhnDJYSu6xSXO8cPRto4&#10;swapWURJMCgPdJu77TrJ46euAxmJbikqjfmNRTDep3ex3bCmD8wPip9bYJe08EyTYcpi0UeqHYuM&#10;HIL6h8ooHhy4Li64M8UsJDuCKqrymTf3A/Mya0GrwT+aDv+Pln883gWiBE5CvaTEMoNH/vPLtx/f&#10;v5K6TvaMHhpE3fu7cM4Aw6R16oJJX1RBJiRYXpfrckXJqaX1FWbL1WyvnCLhCVCtq6pE53lCvK6q&#10;qwwonph8gPheOkNS0NKAx5ddZccPELE6Qn9DUmHrbpXW+Qi1JWNL36xqrM8ZjmWH44Ch8SgNbJ9p&#10;wGkl0pa0GUK/f6sDObI0GvlJ7WKJv2Cp3o7BMOPy0qzKqCiTI6wZJBPvrCDx5NE8i7eGpmaMFJRo&#10;iZcsRRkZmdKXILEJbbGX5P3sdoritJ+QJoV7J054bgcfVD+gU1VuPa3gnGQR55lOg/hnnkmf7vH2&#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PKJ33UAAAABQEAAA8AAAAAAAAAAQAgAAAAIgAAAGRy&#10;cy9kb3ducmV2LnhtbFBLAQIUABQAAAAIAIdO4kBhud7oCQIAAA8EAAAOAAAAAAAAAAEAIAAAACMB&#10;AABkcnMvZTJvRG9jLnhtbFBLBQYAAAAABgAGAFkBAACeBQAAAAA=&#10;">
                        <v:fill on="f" focussize="0,0"/>
                        <v:stroke color="#000000" joinstyle="miter"/>
                        <v:imagedata o:title=""/>
                        <o:lock v:ext="edit" aspectratio="f"/>
                        <v:textbox>
                          <w:txbxContent>
                            <w:p w14:paraId="01AC8A70">
                              <w:pPr>
                                <w:spacing w:line="280" w:lineRule="exact"/>
                                <w:jc w:val="both"/>
                                <w:rPr>
                                  <w:sz w:val="21"/>
                                  <w:szCs w:val="21"/>
                                </w:rPr>
                              </w:pPr>
                              <w:r>
                                <w:rPr>
                                  <w:rFonts w:hint="eastAsia"/>
                                  <w:sz w:val="21"/>
                                  <w:szCs w:val="21"/>
                                </w:rPr>
                                <w:t>运输车辆清洗</w:t>
                              </w:r>
                            </w:p>
                          </w:txbxContent>
                        </v:textbox>
                      </v:rect>
                      <v:shape id="直接箭头连接符 23" o:spid="_x0000_s1026" o:spt="32" type="#_x0000_t32" style="position:absolute;left:2006208;top:2209424;flip:y;height:204494;width:231803;" filled="f" stroked="t" coordsize="21600,21600" o:gfxdata="UEsDBAoAAAAAAIdO4kAAAAAAAAAAAAAAAAAEAAAAZHJzL1BLAwQUAAAACACHTuJAY+0w8tIAAAAF&#10;AQAADwAAAGRycy9kb3ducmV2LnhtbE2PwU7DMBBE70j8g7VI3KidSA1VGqcHJA4cSfIBTryNI+J1&#10;FLtN4etZuMBlNatZzbytTjc/iyuucQqkIdspEEhDsBONGrr29ekAIiZD1syBUMMnRjjV93eVKW3Y&#10;6B2vTRoFh1AsjQaX0lJKGQeH3sRdWJDYO4fVm8TrOkq7mo3D/SxzpQrpzUTc4MyCLw6Hj+biNcje&#10;0fp1brtiU29LtzX2ufVW68eHTB1BJLylv2P4wWd0qJmpDxeyUcwa+JH0O9k75PsCRM9in2cg60r+&#10;p6+/AVBLAwQUAAAACACHTuJACxCVNBwCAAAMBAAADgAAAGRycy9lMm9Eb2MueG1srVPNbhMxEL4j&#10;8Q6W72Q3mxQ1UTY9JJQLgkj83B3bu2vJf/K42eQleAEkTsCJcuqdp4HyGIy9oYUipB7wwRrbM9/M&#10;9814cbY3muxkAOVsTcejkhJpuRPKtjV9/er80SklEJkVTDsra3qQQM+WDx8sej+XleucFjIQBLEw&#10;731Nuxj9vCiAd9IwGDkvLT42LhgW8RjaQgTWI7rRRVWWj4veBeGD4xIAb9fDIz0ihvsAuqZRXK4d&#10;vzDSxgE1SM0iUoJOeaDLXG3TSB5fNA3ISHRNkWnMOyZBe5v2Yrlg8zYw3yl+LIHdp4Q7nAxTFpPe&#10;QK1ZZOQiqL+gjOLBgWviiDtTDESyIshiXN7R5mXHvMxcUGrwN6LD/4Plz3ebQJTASaimlFhmsOXX&#10;766+v/14/eXy24erH1/fJ/vzJ1JNklq9hzkGrewmHE/gNyFR3zfBkEYr/wbBshhIj+xrmrpelThW&#10;B7SrcjbFTFl3uY+EJ4fJ+LScUMKTQzmdzvJ7MUAmaB8gPpXOkGTUFGJgqu3iylmLHXZhSMd2zyAi&#10;MAb+CkjB2pK+prOT6gQzMJzYBicFTeORNdg2lwpOK3GutE4RENrtSgeyY2lq8koFI+4fbinJmkE3&#10;+Am0BlqdZOKJFSQePIpp8RfRVIGRghIt8dMlKwsQmdK3njEoZlv9D2/Mri0WkRowSJ6srROH3Il8&#10;j0OSyzwOdJrC3885+vYTL3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Y+0w8tIAAAAFAQAADwAA&#10;AAAAAAABACAAAAAiAAAAZHJzL2Rvd25yZXYueG1sUEsBAhQAFAAAAAgAh07iQAsQlTQcAgAADAQA&#10;AA4AAAAAAAAAAQAgAAAAIQEAAGRycy9lMm9Eb2MueG1sUEsFBgAAAAAGAAYAWQEAAK8FAAAAAA==&#10;">
                        <v:fill on="f" focussize="0,0"/>
                        <v:stroke color="#000000" joinstyle="round" dashstyle="dash" endarrow="block"/>
                        <v:imagedata o:title=""/>
                        <o:lock v:ext="edit" aspectratio="f"/>
                      </v:shape>
                      <v:rect id="矩形 24" o:spid="_x0000_s1026" o:spt="1" style="position:absolute;left:1859280;top:1938020;height:271145;width:1144270;"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BKqBeWvAQAAUAMAAA4AAABkcnMvZTJvRG9jLnhtbK1TS27b&#10;MBDdF+gdCO5ryqrdOILlbIx0U7QB0hyApiiLAH+YoS35NAW66yF6nKLX6FBSkzbdZNENNTN8eDPv&#10;DbW9GZxlZw1ogq/5clFwpr0KjfHHmj98vn2z4QyT9I20weuaXzTym93rV9s+VroMXbCNBkYkHqs+&#10;1rxLKVZCoOq0k7gIUXu6bAM4mSiFo2hA9sTurCiL4p3oAzQRgtKIVN1Pl3xmhJcQhrY1Su+DOjnt&#10;08QK2spEkrAzEflunLZttUqf2hZ1YrbmpDSNJzWh+JBPsdvK6ggydkbNI8iXjPBMk5PGU9NHqr1M&#10;kp3A/EPljIKAoU0LFZyYhIyOkIpl8cyb+05GPWohqzE+mo7/j1Z9PN8BMw29hHLNmZeOVv7zy7cf&#10;37+ycpXt6SNWhLqPdzBnSGHWOrTg8pdUsIEINuvrckPGXii+frspytlePSSmMmC5WpVXBFCEKK8o&#10;XecG4okpAqb3OjiWg5oDrW90VZ4/YJqgvyG5sQ+3xlqqy8r6vwrEmSsiDz+Nm6M0HIZZwyE0FxJ+&#10;imCOHbVajpNkEBk9zjQ/irzJP/OR9OlH2P0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T7i0DtYA&#10;AAAFAQAADwAAAAAAAAABACAAAAAiAAAAZHJzL2Rvd25yZXYueG1sUEsBAhQAFAAAAAgAh07iQBKq&#10;BeWvAQAAUAMAAA4AAAAAAAAAAQAgAAAAJQEAAGRycy9lMm9Eb2MueG1sUEsFBgAAAAAGAAYAWQEA&#10;AEYFAAAAAA==&#10;">
                        <v:fill on="f" focussize="0,0"/>
                        <v:stroke on="f"/>
                        <v:imagedata o:title=""/>
                        <o:lock v:ext="edit" aspectratio="f"/>
                        <v:textbox>
                          <w:txbxContent>
                            <w:p w14:paraId="3456A781">
                              <w:pPr>
                                <w:spacing w:line="280" w:lineRule="exact"/>
                                <w:rPr>
                                  <w:rFonts w:hint="default" w:eastAsia="宋体"/>
                                  <w:sz w:val="21"/>
                                  <w:szCs w:val="21"/>
                                  <w:lang w:val="en-US" w:eastAsia="zh-CN"/>
                                </w:rPr>
                              </w:pPr>
                              <w:r>
                                <w:rPr>
                                  <w:rFonts w:hint="eastAsia"/>
                                  <w:sz w:val="21"/>
                                  <w:szCs w:val="21"/>
                                </w:rPr>
                                <w:t>消耗散失</w:t>
                              </w:r>
                              <w:r>
                                <w:rPr>
                                  <w:rFonts w:hint="eastAsia"/>
                                  <w:sz w:val="21"/>
                                  <w:szCs w:val="21"/>
                                  <w:lang w:val="en-US" w:eastAsia="zh-CN"/>
                                </w:rPr>
                                <w:t>1.5</w:t>
                              </w:r>
                            </w:p>
                          </w:txbxContent>
                        </v:textbox>
                      </v:rect>
                      <v:shape id="直接箭头连接符 25" o:spid="_x0000_s1026" o:spt="32" type="#_x0000_t32" style="position:absolute;left:2589209;top:2556175;height:635;width:358183;" filled="f" stroked="t" coordsize="21600,21600" o:gfxdata="UEsDBAoAAAAAAIdO4kAAAAAAAAAAAAAAAAAEAAAAZHJzL1BLAwQUAAAACACHTuJAbGA5p9UAAAAF&#10;AQAADwAAAGRycy9kb3ducmV2LnhtbE2PQWvDMAyF74P9B6PBLmO1E0jpsjilFHbYcW2hVzfWkrSx&#10;HGKn6frrp+3SXsQTT7z3qVheXCfOOITWk4ZkpkAgVd62VGvYbT9eFyBCNGRN5wk1/GCAZfn4UJjc&#10;+om+8LyJteAQCrnR0MTY51KGqkFnwsz3SOx9+8GZyOtQSzuYicNdJ1Ol5tKZlrihMT2uG6xOm9Fp&#10;wDBmiVq9uXr3eZ1e9un1OPVbrZ+fEvUOIuIl3o7hD5/RoWSmgx/JBtFp4Efi/2RvkWZzEAcWWZqA&#10;LAt5T1/+AlBLAwQUAAAACACHTuJA/gIhdA8CAAD8AwAADgAAAGRycy9lMm9Eb2MueG1srVNNjtMw&#10;FN4jcQfLe5o0VUsbNZ1Fy7BBUAk4wKvjJJb8J9vTtJfgAkisgBXMavacBoZj8OyUGRg2XZCF82y/&#10;9/n7Pj8vLw5Kkj13Xhhd0fEop4RrZmqh24q+fXP5ZE6JD6BrkEbzih65pxerx4+WvS15YToja+4I&#10;gmhf9raiXQi2zDLPOq7Aj4zlGjcb4xQEnLo2qx30iK5kVuT5LOuNq60zjHuPq5thk54Q3TmApmkE&#10;4xvDrhTXYUB1XEJASb4T1tNVYts0nIVXTeN5ILKiqDSkEQ/BeBfHbLWEsnVgO8FOFOAcCg80KRAa&#10;D72D2kAAcuXEP1BKMGe8acKIGZUNQpIjqGKcP/DmdQeWJy1otbd3pvv/B8te7reOiBo7oZhRokHh&#10;ld++v/nx7tPt9dfvH29+fvsQ4y+fSTGNbvXWl1i01lt3mnm7dVH6oXEq/lEUOVS0mM4XRb6g5Bjj&#10;6Wz8NNVDyQ+BMEyYTOfj+YQShgmzSdrM7lGs8+E5N4rEoKI+OBBtF9ZGa7xU48bJbti/8AF5YOHv&#10;gkhBatJXdDFFyoQBNmmDzYGhsijU6zbVeiNFfSmkjBXetbu1dGQPsVHSF9Ui7l9p8ZAN+G7IS1tD&#10;C3Uc6me6JuFo0UCNL4dGCorXlEiODy1GCAhlACHPycSjpUYG0fDB4hjtTH1Mzqd1bIrE8dTAsev+&#10;nKfq+0e7+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sYDmn1QAAAAUBAAAPAAAAAAAAAAEAIAAA&#10;ACIAAABkcnMvZG93bnJldi54bWxQSwECFAAUAAAACACHTuJA/gIhdA8CAAD8AwAADgAAAAAAAAAB&#10;ACAAAAAkAQAAZHJzL2Uyb0RvYy54bWxQSwUGAAAAAAYABgBZAQAApQUAAAAA&#10;">
                        <v:fill on="f" focussize="0,0"/>
                        <v:stroke color="#000000" joinstyle="round"/>
                        <v:imagedata o:title=""/>
                        <o:lock v:ext="edit" aspectratio="f"/>
                      </v:shape>
                      <v:shape id="直接箭头连接符 26" o:spid="_x0000_s1026" o:spt="32" type="#_x0000_t32" style="position:absolute;left:3821430;top:2720975;flip:x;height:235585;width:2540;" filled="f" stroked="t" coordsize="21600,21600" o:gfxdata="UEsDBAoAAAAAAIdO4kAAAAAAAAAAAAAAAAAEAAAAZHJzL1BLAwQUAAAACACHTuJA0bCtkNQAAAAF&#10;AQAADwAAAGRycy9kb3ducmV2LnhtbE2PQU+DQBCF7yb+h82YeLMLpEWCLD000fRgSFr1vmVHQNlZ&#10;ym6h/fcdvehl8iZv8t43xfpsezHh6DtHCuJFBAKpdqajRsH72/NDBsIHTUb3jlDBBT2sy9ubQufG&#10;zbTDaR8awSHkc62gDWHIpfR1i1b7hRuQ2Pt0o9WB17GRZtQzh9teJlGUSqs74oZWD7hpsf7en6yC&#10;Iz1ePpZyyr6qKqQv29eGsJqVur+LoycQAc/h7xh+8BkdSmY6uBMZL3oF/Ej4nexlySoFcWCxSmKQ&#10;ZSH/05dXUEsDBBQAAAAIAIdO4kBfG+O4FwIAAAcEAAAOAAAAZHJzL2Uyb0RvYy54bWytU82O0zAQ&#10;viPxDpbvNG262XajpntoWTggqAQ8gOs4iSX/yeNt2pfgBZA4ASfgtHeeBpbHYOyUBZZLD+QQjT2e&#10;b77v83hxudeK7IQHaU1FJ6MxJcJwW0vTVvT1q6tHc0ogMFMzZY2o6EEAvVw+fLDoXSly21lVC08Q&#10;xEDZu4p2Ibgyy4B3QjMYWScMJhvrNQu49G1We9YjulZZPh6fZ731tfOWCwDcXQ9JekT0pwDappFc&#10;rC2/1sKEAdULxQJKgk46oMvEtmkEDy+aBkQgqqKoNKQ/NsF4G//ZcsHK1jPXSX6kwE6hcE+TZtJg&#10;0zuoNQuMXHv5D5SW3FuwTRhxq7NBSHIEVUzG97x52TEnkha0Gtyd6fD/YPnz3cYTWeMk5DNKDNN4&#10;5bdvb76/+XD75fO39zc/vr6L8aePJD+PbvUOSixamY0/rsBtfJS+b7wmjZLuKYIlM1Ae2Vd0Os8n&#10;Z1N0/FDRfJaPL2bF4LvYB8LxQF6cYZbH9LQo5imbDYAR2HkIT4TVJAYVheCZbLuwssbg/Vo/NGO7&#10;ZxCQEhb+KojFypC+ohdFXmAHhvPa4JxgqB1qBtMmomCVrK+kUrECfLtdKU92LM5M+iJdxP3rWGyy&#10;ZtAN51JqUNUJVj82NQkHh14afEQ0UtCipkQJfHMxQkBWBibVKSextTLIIHo/uB2jra0P6RLSPs5H&#10;4nic5TiAf65T9e/3u/w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0bCtkNQAAAAFAQAADwAAAAAA&#10;AAABACAAAAAiAAAAZHJzL2Rvd25yZXYueG1sUEsBAhQAFAAAAAgAh07iQF8b47gXAgAABwQAAA4A&#10;AAAAAAAAAQAgAAAAIwEAAGRycy9lMm9Eb2MueG1sUEsFBgAAAAAGAAYAWQEAAKwFAAAAAA==&#10;">
                        <v:fill on="f" focussize="0,0"/>
                        <v:stroke color="#000000" joinstyle="round"/>
                        <v:imagedata o:title=""/>
                        <o:lock v:ext="edit" aspectratio="f"/>
                      </v:shape>
                      <v:shape id="直接箭头连接符 27" o:spid="_x0000_s1026" o:spt="32" type="#_x0000_t32" style="position:absolute;left:2100302;top:2948016;flip:x y;height:8255;width:1720850;" filled="f" stroked="t" coordsize="21600,21600" o:gfxdata="UEsDBAoAAAAAAIdO4kAAAAAAAAAAAAAAAAAEAAAAZHJzL1BLAwQUAAAACACHTuJAq+4wMNYAAAAF&#10;AQAADwAAAGRycy9kb3ducmV2LnhtbE2PQUvDQBCF74L/YRnBi9hNgo0lZtODYLF4EFvxPMmOSTA7&#10;G7LbpvrrHb3oZXjDG977plyf3KCONIXes4F0kYAibrztuTXwun+4XoEKEdni4JkMfFKAdXV+VmJh&#10;/cwvdNzFVkkIhwINdDGOhdah6chhWPiRWLx3PzmMsk6tthPOEu4GnSVJrh32LA0djnTfUfOxOzgD&#10;N/m+3swNbW/189dsnx7fNtsrZ8zlRZrcgYp0in/H8IMv6FAJU+0PbIMaDMgj8XeKt8qWOahaxDJL&#10;QVel/k9ffQNQSwMEFAAAAAgAh07iQNrbU+0aAgAAEgQAAA4AAABkcnMvZTJvRG9jLnhtbK1TvY4T&#10;MRDukXgHyz3ZH8hdbpXNFQkHBYJI/PSO17tryX/y+LLJS/ACSFRwFVBdz9PA8RiMveGAo0nBFqux&#10;Z+ab+b4Zz893WpGt8CCtqWkxySkRhttGmq6mr19dPJhRAoGZhilrRE33Auj54v69+eAqUdreqkZ4&#10;giAGqsHVtA/BVVkGvBeawcQ6YdDZWq9ZwKPvssazAdG1yso8P8kG6xvnLRcAeLsanfSA6I8BtG0r&#10;uVhZfqmFCSOqF4oFpAS9dEAXqdu2FTy8aFsQgaiaItOQ/lgE7U38Z4s5qzrPXC/5oQV2TAt3OGkm&#10;DRa9hVqxwMill/9Aacm9BduGCbc6G4kkRZBFkd/R5mXPnEhcUGpwt6LD/4Plz7drT2SDm1Di4A3T&#10;OPKbd9ff3368+fL524frH1/fR/vTFSlPo1qDgwqTlmbtDydwax+p71qvSauke4pgNFlvohV9SJTs&#10;aloWef4wLynZo332aJYXJ+MExC4QjgHFaZnPpjgcjhGzcjqN7mzEjjjOQ3girCbRqCkEz2TXh6U1&#10;Bkdt/ViNbZ9BGBN/JcRkZchQ07NpOUV8hqvb4sqgqR3SB9OlTsEq2VxIpWIG+G6zVJ5sWVyf9B0a&#10;+issFlkx6Me45Bpp9YI1j01Dwt6hrAbfE40taNFQogQ+v2hho6wKTKpjIlELZVCSOIZR+GhtbLNP&#10;80j3uCpJtMNax13885yyfz/lx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r7jAw1gAAAAUBAAAP&#10;AAAAAAAAAAEAIAAAACIAAABkcnMvZG93bnJldi54bWxQSwECFAAUAAAACACHTuJA2ttT7RoCAAAS&#10;BAAADgAAAAAAAAABACAAAAAlAQAAZHJzL2Uyb0RvYy54bWxQSwUGAAAAAAYABgBZAQAAsQUAAAAA&#10;">
                        <v:fill on="f" focussize="0,0"/>
                        <v:stroke color="#000000" joinstyle="round"/>
                        <v:imagedata o:title=""/>
                        <o:lock v:ext="edit" aspectratio="f"/>
                      </v:shape>
                      <v:shape id="直接箭头连接符 28" o:spid="_x0000_s1026" o:spt="32" type="#_x0000_t32" style="position:absolute;left:2100199;top:2685095;flip:x y;height:262921;width:635;" filled="f" stroked="t" coordsize="21600,21600" o:gfxdata="UEsDBAoAAAAAAIdO4kAAAAAAAAAAAAAAAAAEAAAAZHJzL1BLAwQUAAAACACHTuJA2WJDeNUAAAAF&#10;AQAADwAAAGRycy9kb3ducmV2LnhtbE2PMW/CMBCF90r9D9ZVYit2IkA0jcOAxNRWVYGlm4mPJCI+&#10;m9gE+u977dIup3d6p/e+K1c314sRh9h50pBNFQik2tuOGg373eZxCSImQ9b0nlDDF0ZYVfd3pSms&#10;v9IHjtvUCA6hWBgNbUqhkDLWLToTpz4gsXf0gzOJ16GRdjBXDne9zJVaSGc64obWBFy3WJ+2F6fh&#10;qEL9/rR7sedzmI3N6+c+ZG8nrScPmXoGkfCW/o7hB5/RoWKmg7+QjaLXwI+k38neMp8vQBxYzPMM&#10;ZFXK//TVN1BLAwQUAAAACACHTuJAKbx1yR0CAAAUBAAADgAAAGRycy9lMm9Eb2MueG1srVPNjtMw&#10;EL4j8Q6W7zRpUKs2arqHloUDgkr83F3HSSz5Tx5v074EL4DECTgBp73zNLA8BmMn7MIipD2QQzT2&#10;zHwz3zfj1dlRK3IQHqQ1FZ1OckqE4baWpq3oq5fnDxaUQGCmZsoaUdGTAHq2vn9v1btSFLazqhae&#10;IIiBsncV7UJwZZYB74RmMLFOGHQ21msW8OjbrPasR3StsiLP51lvfe285QIAb7eDk46I/i6Atmkk&#10;F1vLL7QwYUD1QrGAlKCTDug6dds0gofnTQMiEFVRZBrSH4ugvY//bL1iZeuZ6yQfW2B3aeEWJ82k&#10;waLXUFsWGLnw8i8oLbm3YJsw4VZnA5GkCLKY5re0edExJxIXlBrctejw/2D5s8POE1njJhRLSgzT&#10;OPKrt5ff33y4+vL52/vLH1/fRfvTR1Isolq9gxKTNmbnxxO4nY/Uj43XpFHSPUEwmqzX0Yo+JEqO&#10;FS2meT5dYp0T2vPFLF/OhgmIYyAcA+YPZ5Tw5C2WxTQ6swE5ojgP4bGwmkSjohA8k20XNtYYHLT1&#10;Qy12eAphSPyVEJOVIX1Fl7MiVmC4uA0uDJraIXkwbeoTrJL1uVQqZoBv9xvlyYHF5Unf2NAfYbHI&#10;lkE3xCXXQKoTrH5kahJODkU1+JpobEGLmhIl8PFFCxtlZWBS3UQGL5lp1T+iUQ9lUJY4iEH6aO1t&#10;fUoTSfe4LEm4cbHjNv5+Ttk3j3n9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NliQ3jVAAAABQEA&#10;AA8AAAAAAAAAAQAgAAAAIgAAAGRycy9kb3ducmV2LnhtbFBLAQIUABQAAAAIAIdO4kApvHXJHQIA&#10;ABQEAAAOAAAAAAAAAAEAIAAAACQBAABkcnMvZTJvRG9jLnhtbFBLBQYAAAAABgAGAFkBAACzBQAA&#10;AAA=&#10;">
                        <v:fill on="f" focussize="0,0"/>
                        <v:stroke color="#000000" joinstyle="round" endarrow="block"/>
                        <v:imagedata o:title=""/>
                        <o:lock v:ext="edit" aspectratio="f"/>
                      </v:shape>
                      <v:rect id="矩形 29" o:spid="_x0000_s1026" o:spt="1" style="position:absolute;left:2721610;top:2732405;height:281305;width:618490;"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Iy67qStAQAATwMAAA4AAABkcnMvZTJvRG9jLnhtbK1TS27b&#10;MBDdF+gdCO5jfZK4jmA5GyPdFGmANAegKdIiwB+GtCWfpkB3PUSPU/QaHVLKp+kmi2yoGc7Dm3lv&#10;qPX1aDQ5CgjK2ZZWi5ISYbnrlN239OHbzdmKkhCZ7Zh2VrT0JAK93nz8sB58I2rXO90JIEhiQzP4&#10;lvYx+qYoAu+FYWHhvLBYlA4Mi5jCvuiADchudFGX5bIYHHQeHBch4O12KtKZEd5C6KRUXGwdPxhh&#10;48QKQrOIkkKvfKCbPK2UgsevUgYRiW4pKo35xCYY79JZbNas2QPzveLzCOwtI7zSZJiy2PSJassi&#10;IwdQ/1EZxcEFJ+OCO1NMQrIjqKIqX3lz3zMvsha0Ovgn08P70fLb4x0Q1eFLOEdPLDO48j/ff/7+&#10;9YPUV8mewYcGUff+DuYsYJi0jhJM+qIKMra0/lRXywpJTik+ry/Ky8leMUbCEbCsVhdXWOcJsMJ+&#10;uV48E3kI8bNwhqSgpYDby6ay45cQsTlCHyGpr3U3Suu8QW3/uUBguinS7NO0KYrjbpwl7Fx3Qt0H&#10;D2rfY6sqTZrh6HNuNL+JtMiXeUY9/webv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E+4tA7WAAAA&#10;BQEAAA8AAAAAAAAAAQAgAAAAIgAAAGRycy9kb3ducmV2LnhtbFBLAQIUABQAAAAIAIdO4kCMuu6k&#10;rQEAAE8DAAAOAAAAAAAAAAEAIAAAACUBAABkcnMvZTJvRG9jLnhtbFBLBQYAAAAABgAGAFkBAABE&#10;BQAAAAA=&#10;">
                        <v:fill on="f" focussize="0,0"/>
                        <v:stroke on="f"/>
                        <v:imagedata o:title=""/>
                        <o:lock v:ext="edit" aspectratio="f"/>
                        <v:textbox>
                          <w:txbxContent>
                            <w:p w14:paraId="737D025D">
                              <w:pPr>
                                <w:spacing w:line="280" w:lineRule="exact"/>
                                <w:rPr>
                                  <w:rFonts w:hint="default" w:eastAsia="宋体"/>
                                  <w:sz w:val="21"/>
                                  <w:szCs w:val="21"/>
                                  <w:lang w:val="en-US" w:eastAsia="zh-CN"/>
                                </w:rPr>
                              </w:pPr>
                              <w:r>
                                <w:rPr>
                                  <w:rFonts w:hint="eastAsia"/>
                                  <w:sz w:val="21"/>
                                  <w:szCs w:val="21"/>
                                  <w:lang w:val="en-US" w:eastAsia="zh-CN"/>
                                </w:rPr>
                                <w:t>6</w:t>
                              </w:r>
                            </w:p>
                          </w:txbxContent>
                        </v:textbox>
                      </v:rect>
                      <v:shape id="直接箭头连接符 30" o:spid="_x0000_s1026" o:spt="32" type="#_x0000_t32" style="position:absolute;left:606498;top:3595792;height:635;width:739230;" filled="f" stroked="t" coordsize="21600,21600" o:gfxdata="UEsDBAoAAAAAAIdO4kAAAAAAAAAAAAAAAAAEAAAAZHJzL1BLAwQUAAAACACHTuJAOKRTa9YAAAAF&#10;AQAADwAAAGRycy9kb3ducmV2LnhtbE2PT0vEMBDF74LfIYzgzU1b2LLWpgu6iL0ouCviMduMTbCZ&#10;lCb7z0/v6GW9DG94w3u/qZdHP4g9TtEFUpDPMhBIXTCOegVvm8ebBYiYNBk9BEIFJ4ywbC4val2Z&#10;cKBX3K9TLziEYqUV2JTGSsrYWfQ6zsKIxN5nmLxOvE69NJM+cLgfZJFlpfTaETdYPeKDxe5rvfMK&#10;0urjZMv37v7WvWyenkv33bbtSqnrqzy7A5HwmM7H8IvP6NAw0zbsyEQxKOBH0t9kb1HMSxBbFvMi&#10;B9nU8j998wNQSwMEFAAAAAgAh07iQAhCZPISAgAA/wMAAA4AAABkcnMvZTJvRG9jLnhtbK1TS44T&#10;MRDdI3EHy3vS+ZAMHaUzi4RhgyAScADHdndb8k8uTzq5BBdAYgWsGFaz5zQwHIOyO0xgENIs6IW7&#10;3FX1XO/18+J8bzTZyQDK2YqOBkNKpOVOKNtU9M3ri0dPKIHIrGDaWVnRgwR6vnz4YNH5uRy71mkh&#10;A0EQC/POV7SN0c+LAngrDYOB89JisnbBsIjb0BQisA7RjS7Gw+Gs6FwQPjguAfDruk/SI2K4D6Cr&#10;a8Xl2vFLI23sUYPULCIlaJUHuszT1rXk8WVdg4xEVxSZxrziIRhv01osF2zeBOZbxY8jsPuMcIeT&#10;YcriobdQaxYZuQzqLyijeHDg6jjgzhQ9kawIshgN72jzqmVeZi4oNfhb0eH/wfIXu00gSqATJiNK&#10;LDP4y2/eXX9/+/Hmy9W3D9c/vr5P8edPZJLV6jzMsWllNwG1Szvwm5Co7+tg0htJkX1FZ8PZ4xK9&#10;dKjoZFpOz8pxL7bcR8IxfzYpxwhJOBbMJtOULE4gPkB8Jp0hKagoxMBU08aVsxb/qQujrDbbPYfY&#10;N/5qSBNoS7qKltPxFOEZerRGb2BoPPIE2+RecFqJC6V16oDQbFc6kB1LPsnPcaA/ytIhawZtX5dT&#10;PalWMvHUChIPHvWzeHFoGsFIQYmWeM9SlL0WmdKnyhgUs43+RzXqoS3KclI5RVsnDln8/B19kYU7&#10;ejgZ7/d97j7d2+V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KRTa9YAAAAFAQAADwAAAAAAAAAB&#10;ACAAAAAiAAAAZHJzL2Rvd25yZXYueG1sUEsBAhQAFAAAAAgAh07iQAhCZPISAgAA/wMAAA4AAAAA&#10;AAAAAQAgAAAAJQEAAGRycy9lMm9Eb2MueG1sUEsFBgAAAAAGAAYAWQEAAKkFAAAAAA==&#10;">
                        <v:fill on="f" focussize="0,0"/>
                        <v:stroke color="#000000" joinstyle="round" endarrow="block"/>
                        <v:imagedata o:title=""/>
                        <o:lock v:ext="edit" aspectratio="f"/>
                      </v:shape>
                      <v:rect id="矩形 31" o:spid="_x0000_s1026" o:spt="1" style="position:absolute;left:1345728;top:3448455;height:271177;width:971668;" filled="f" stroked="t" coordsize="21600,21600" o:gfxdata="UEsDBAoAAAAAAIdO4kAAAAAAAAAAAAAAAAAEAAAAZHJzL1BLAwQUAAAACACHTuJA08onfdQAAAAF&#10;AQAADwAAAGRycy9kb3ducmV2LnhtbE2PQWvDMAyF74P+B6PCbquTQErJ4pSutNfCusG2mxtrdmgs&#10;h9htun8/bZftIp544r1P9frme3HFMXaBFOSLDARSG0xHVsHry/5hBSImTUb3gVDBF0ZYN7O7Wlcm&#10;TPSM12OygkMoVlqBS2mopIytQ6/jIgxI7H2G0evE62ilGfXE4b6XRZYtpdcdcYPTA24dtufjxSvY&#10;DR+HTWmj3Lwl934OT9PeHaxS9/M8ewSR8Jb+juEHn9GhYaZTuJCJolfAj6Tfyd6qKJcgTizKIgfZ&#10;1PI/ffMNUEsDBBQAAAAIAIdO4kCZ94IkBwIAAA4EAAAOAAAAZHJzL2Uyb0RvYy54bWytU0uO1DAQ&#10;3SNxB8t7Op30b4g6PQuaYYNgpIEDuG0nseSfXO5O+jRI7DgEx0Fcg7LTzMCw6QVZJOXU86t6z+Xt&#10;7Wg0OckAytmGlrM5JdJyJ5TtGvr5092rG0ogMiuYdlY29CyB3u5evtgOvpaV650WMhAksVAPvqF9&#10;jL4uCuC9NAxmzkuLydYFwyIuQ1eIwAZkN7qo5vN1MbggfHBcAuDf/ZSkF8ZwDaFrW8Xl3vGjkTZO&#10;rEFqFlES9MoD3eVu21by+LFtQUaiG4pKY35jEYwP6V3stqzuAvO94pcW2DUtPNNkmLJY9JFqzyIj&#10;x6D+oTKKBweujTPuTDEJyY6ginL+zJuHnnmZtaDV4B9Nh/9Hyz+c7gNRAidhUVFimcEj//nl24/v&#10;X8miTPYMHmpEPfj7cFkBhknr2AaTvqiCjIlgudpUOD3nhi6Wy5vlajXZK8dIOAJeb8r1GvMcAdWm&#10;LDeblC+eiHyA+E46Q1LQ0ICnl01lp/cQJ+hvSKpr3Z3SGv+zWlsyYIFVtUJ6hlPZ4jRgaDwqA9tl&#10;GnBaibQl7YDQHd7oQE4sTUZ+Lt38BUv19gz6CZdTkyijogy5di+ZeGsFiWeP3lm8NDQ1Y6SgREu8&#10;YynKyMiUvgaJlmiLziTrJ7NTFMfDiDQpPDhxxmM7+qC6Hp3KB5XhOCbZ0stIpzn8c51Jn67x7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Tyid91AAAAAUBAAAPAAAAAAAAAAEAIAAAACIAAABkcnMv&#10;ZG93bnJldi54bWxQSwECFAAUAAAACACHTuJAmfeCJAcCAAAOBAAADgAAAAAAAAABACAAAAAjAQAA&#10;ZHJzL2Uyb0RvYy54bWxQSwUGAAAAAAYABgBZAQAAnAUAAAAA&#10;">
                        <v:fill on="f" focussize="0,0"/>
                        <v:stroke color="#000000" joinstyle="miter"/>
                        <v:imagedata o:title=""/>
                        <o:lock v:ext="edit" aspectratio="f"/>
                        <v:textbox>
                          <w:txbxContent>
                            <w:p w14:paraId="551AFAAA">
                              <w:pPr>
                                <w:spacing w:line="280" w:lineRule="exact"/>
                                <w:jc w:val="center"/>
                                <w:rPr>
                                  <w:sz w:val="21"/>
                                  <w:szCs w:val="21"/>
                                </w:rPr>
                              </w:pPr>
                              <w:r>
                                <w:rPr>
                                  <w:rFonts w:hint="eastAsia"/>
                                  <w:sz w:val="21"/>
                                  <w:szCs w:val="21"/>
                                </w:rPr>
                                <w:t>喷</w:t>
                              </w:r>
                              <w:r>
                                <w:rPr>
                                  <w:rFonts w:hint="eastAsia"/>
                                  <w:sz w:val="21"/>
                                  <w:szCs w:val="21"/>
                                  <w:lang w:val="en-US" w:eastAsia="zh-CN"/>
                                </w:rPr>
                                <w:t>雾</w:t>
                              </w:r>
                              <w:r>
                                <w:rPr>
                                  <w:rFonts w:hint="eastAsia"/>
                                  <w:sz w:val="21"/>
                                  <w:szCs w:val="21"/>
                                </w:rPr>
                                <w:t>用水</w:t>
                              </w:r>
                            </w:p>
                          </w:txbxContent>
                        </v:textbox>
                      </v:rect>
                      <v:rect id="矩形 32" o:spid="_x0000_s1026" o:spt="1" style="position:absolute;left:763998;top:3332236;height:263556;width:358183;" filled="f" stroked="f" coordsize="21600,21600" o:gfxdata="UEsDBAoAAAAAAIdO4kAAAAAAAAAAAAAAAAAEAAAAZHJzL1BLAwQUAAAACACHTuJA7EeUG9YAAAAF&#10;AQAADwAAAGRycy9kb3ducmV2LnhtbE2PQUvDQBCF74L/YRnBi7SbBFtizKZgQagXwWoP3qbZMQlm&#10;Z2N227T/3tGLXoY3vOG9b8rVyfXqSGPoPBtI5wko4trbjhsDb6+PsxxUiMgWe89k4EwBVtXlRYmF&#10;9RO/0HEbGyUhHAo00MY4FFqHuiWHYe4HYvE+/Ogwyjo22o44SbjrdZYkS+2wY2locaB1S/Xn9uAM&#10;TA/T7eZ9E5/P2Q094d3ua1znaMz1VZrcg4p0in/H8IMv6FAJ094f2AbVG5BH4u8UL88WS1B7EYss&#10;BV2V+j999Q1QSwMEFAAAAAgAh07iQG+CRba5AQAAWAMAAA4AAABkcnMvZTJvRG9jLnhtbK1TS27b&#10;MBDdF8gdCO5j2SLkOILlbIx0U7QB0h6ApiiLAH8Y0pZ8mgLd9RA9TtFrdEipTpFusuiGGmqG7817&#10;Q24fRqPJWUJQzjZ0tVhSIq1wrbLHhn75/Hi7oSREbluunZUNvchAH3Y377aDr2XpeqdbCQRBbKgH&#10;39A+Rl8XRRC9NDwsnJcWk50DwyNu4Vi0wAdEN7ool8t1MThoPTghQ8C/+ylJZ0R4C6DrOiXk3omT&#10;kTZOqCA1jygp9MoHusvddp0U8VPXBRmJbigqjXlFEowPaS12W14fgfteibkF/pYWXmkyXFkkvULt&#10;eeTkBOofKKMEuOC6uBDOFJOQ7AiqWC1fefPccy+zFrQ6+Kvp4f/Bio/nJyCqxZvAGCWWGxz5r6/f&#10;f/74RliZ7Bl8qLHq2T/BvAsYJq1jByZ9UQUZG3q3Zvf3eHkuDWWMlSVbT+7KMRKBeVZtVhvkEFhQ&#10;rllV5XzxguMhxPfSGZKChgIOL3vKzx9CRG4s/VOSaK17VFrnAWpLBlRQbe6qfOKawiPa4skkYmo7&#10;RXE8jLOWg2svaMDJgzr2SLpKPedyNDxTzpcjTfTvfa56eRC7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OxHlBvWAAAABQEAAA8AAAAAAAAAAQAgAAAAIgAAAGRycy9kb3ducmV2LnhtbFBLAQIUABQA&#10;AAAIAIdO4kBvgkW2uQEAAFgDAAAOAAAAAAAAAAEAIAAAACUBAABkcnMvZTJvRG9jLnhtbFBLBQYA&#10;AAAABgAGAFkBAABQBQAAAAA=&#10;">
                        <v:fill on="f" focussize="0,0"/>
                        <v:stroke on="f" weight="1.25pt"/>
                        <v:imagedata o:title=""/>
                        <o:lock v:ext="edit" aspectratio="f"/>
                        <v:textbox>
                          <w:txbxContent>
                            <w:p w14:paraId="1BEB3B1F">
                              <w:pPr>
                                <w:spacing w:line="280" w:lineRule="exact"/>
                                <w:rPr>
                                  <w:sz w:val="21"/>
                                  <w:szCs w:val="21"/>
                                </w:rPr>
                              </w:pPr>
                              <w:r>
                                <w:rPr>
                                  <w:rFonts w:hint="eastAsia"/>
                                  <w:sz w:val="21"/>
                                  <w:szCs w:val="21"/>
                                  <w:lang w:val="en-US" w:eastAsia="zh-CN"/>
                                </w:rPr>
                                <w:t>4</w:t>
                              </w:r>
                            </w:p>
                          </w:txbxContent>
                        </v:textbox>
                      </v:rect>
                      <v:shape id="直接箭头连接符 33" o:spid="_x0000_s1026" o:spt="32" type="#_x0000_t32" style="position:absolute;left:1698196;top:3243961;flip:y;height:204494;width:231803;" filled="f" stroked="t" coordsize="21600,21600" o:gfxdata="UEsDBAoAAAAAAIdO4kAAAAAAAAAAAAAAAAAEAAAAZHJzL1BLAwQUAAAACACHTuJAY+0w8tIAAAAF&#10;AQAADwAAAGRycy9kb3ducmV2LnhtbE2PwU7DMBBE70j8g7VI3KidSA1VGqcHJA4cSfIBTryNI+J1&#10;FLtN4etZuMBlNatZzbytTjc/iyuucQqkIdspEEhDsBONGrr29ekAIiZD1syBUMMnRjjV93eVKW3Y&#10;6B2vTRoFh1AsjQaX0lJKGQeH3sRdWJDYO4fVm8TrOkq7mo3D/SxzpQrpzUTc4MyCLw6Hj+biNcje&#10;0fp1brtiU29LtzX2ufVW68eHTB1BJLylv2P4wWd0qJmpDxeyUcwa+JH0O9k75PsCRM9in2cg60r+&#10;p6+/AVBLAwQUAAAACACHTuJAxbrCqyACAAAMBAAADgAAAGRycy9lMm9Eb2MueG1srVPNjtMwEL4j&#10;8Q6W7zRp0q3aqOkeWpYLgkr83F3bSSz5Tx5vf16CF0DiBJyA0955Glgeg3FSdmER0h7IIZqxZ76Z&#10;75vx4vxgNNnJAMrZmo5HOSXScieUbWv66uXFoxklEJkVTDsra3qUQM+XDx8s9r6SheucFjIQBLFQ&#10;7X1Nuxh9lWXAO2kYjJyXFi8bFwyL6IY2E4HtEd3orMjzabZ3QfjguATA0/VwSU+I4T6ArmkUl2vH&#10;L420cUANUrOIlKBTHuiy77ZpJI/PmwZkJLqmyDT2fyyC9jb9s+WCVW1gvlP81AK7Twt3OBmmLBa9&#10;gVqzyMhlUH9BGcWDA9fEEXcmG4j0iiCLcX5Hmxcd87LnglKDvxEd/h8sf7bbBKIEbkI5ocQygyO/&#10;fnv1/c2H6y+fv72/+vH1XbI/fSRlmdTae6gwaWU34eSB34RE/dAEQxqt/GsE68VAeuSAznQ+G8+n&#10;lBxrWhaTcj4dD7rLQyQcA4pyPMtLSjgGFPlkMp+k+2yATNA+QHwinSHJqCnEwFTbxZWzFifswlCO&#10;7Z5CHBJ/JaRkbcm+pvOz4gwrMNzYBjcFTeORNdi2bxWcVuJCaZ0yILTblQ5kx9LW9N+poT/CUpE1&#10;g26IE2gNtDrJxGMrSDx6FNPiK6KpAyMFJVrio0sW9smqyJS+jYxBMdvqf0SjHNqiKmkAg+TJ2jpx&#10;7CfRn+OS9LqdFjpt4e9+n337iJc/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PtMPLSAAAABQEA&#10;AA8AAAAAAAAAAQAgAAAAIgAAAGRycy9kb3ducmV2LnhtbFBLAQIUABQAAAAIAIdO4kDFusKrIAIA&#10;AAwEAAAOAAAAAAAAAAEAIAAAACEBAABkcnMvZTJvRG9jLnhtbFBLBQYAAAAABgAGAFkBAACzBQAA&#10;AAA=&#10;">
                        <v:fill on="f" focussize="0,0"/>
                        <v:stroke color="#000000" joinstyle="round" dashstyle="dash" endarrow="block"/>
                        <v:imagedata o:title=""/>
                        <o:lock v:ext="edit" aspectratio="f"/>
                      </v:shape>
                      <v:rect id="矩形 34" o:spid="_x0000_s1026" o:spt="1" style="position:absolute;left:1148080;top:2956560;height:271145;width:1484630;"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ALeyiOuAQAAUAMAAA4AAABkcnMvZTJvRG9jLnhtbK1TS47U&#10;MBDdI3EHy3s66S9N1OnZtIYNgpGGOYDbsTuW/FOVu5M+DRI7DsFxENegnIQZGDazYOOUy0+v3nt2&#10;dje9s+yiAE3wNZ/PSs6Ul6Ex/lTzh8+3b7acYRK+ETZ4VfOrQn6zf/1q18VKLUIbbKOAEYnHqos1&#10;b1OKVVGgbJUTOAtReTrUAZxItIVT0YDoiN3ZYlGWm6IL0EQIUiFS9zAe8okRXkIYtDZSHYI8O+XT&#10;yArKikSWsDUR+X5Qq7WS6ZPWqBKzNSenaVhpCNXHvBb7nahOIGJr5CRBvETCM09OGE9DH6kOIgl2&#10;BvMPlTMSAgadZjK4YjQyJEIu5uWzbO5bEdXghaLG+Bg6/j9a+fFyB8w09BKWa868cHTlP798+/H9&#10;K1uucjxdxIpQ9/EOph1Smb32Glz+kgvWE8F8tS23FOy15ot36816M8Wr+sRkBqy2q82SADIj3hJ+&#10;nQcUT0wRML1XwbFc1Bzo+oZUxeUDphH6G5IH+3BrrKW+qKz/q0GcuVNk8aPcXKX+2E8ejqG5kvFz&#10;BHNqadR8UJJBFPSgaXoU+Sb/3A+kTz/C/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PuLQO1gAA&#10;AAUBAAAPAAAAAAAAAAEAIAAAACIAAABkcnMvZG93bnJldi54bWxQSwECFAAUAAAACACHTuJAAt7K&#10;I64BAABQAwAADgAAAAAAAAABACAAAAAlAQAAZHJzL2Uyb0RvYy54bWxQSwUGAAAAAAYABgBZAQAA&#10;RQUAAAAA&#10;">
                        <v:fill on="f" focussize="0,0"/>
                        <v:stroke on="f"/>
                        <v:imagedata o:title=""/>
                        <o:lock v:ext="edit" aspectratio="f"/>
                        <v:textbox>
                          <w:txbxContent>
                            <w:p w14:paraId="69BB6D00">
                              <w:pPr>
                                <w:spacing w:line="280" w:lineRule="exact"/>
                                <w:rPr>
                                  <w:rFonts w:hint="eastAsia" w:eastAsia="宋体"/>
                                  <w:sz w:val="21"/>
                                  <w:szCs w:val="21"/>
                                  <w:lang w:eastAsia="zh-CN"/>
                                </w:rPr>
                              </w:pPr>
                              <w:r>
                                <w:rPr>
                                  <w:rFonts w:hint="eastAsia"/>
                                  <w:sz w:val="21"/>
                                  <w:szCs w:val="21"/>
                                </w:rPr>
                                <w:t>进入产品或消耗散失</w:t>
                              </w:r>
                              <w:r>
                                <w:rPr>
                                  <w:rFonts w:hint="eastAsia"/>
                                  <w:sz w:val="21"/>
                                  <w:szCs w:val="21"/>
                                  <w:lang w:val="en-US" w:eastAsia="zh-CN"/>
                                </w:rPr>
                                <w:t>4</w:t>
                              </w:r>
                            </w:p>
                          </w:txbxContent>
                        </v:textbox>
                      </v:rect>
                      <v:shape id="直接箭头连接符 35" o:spid="_x0000_s1026" o:spt="32" type="#_x0000_t32" style="position:absolute;left:606498;top:4358517;height:635;width:739230;" filled="f" stroked="t" coordsize="21600,21600" o:gfxdata="UEsDBAoAAAAAAIdO4kAAAAAAAAAAAAAAAAAEAAAAZHJzL1BLAwQUAAAACACHTuJAOKRTa9YAAAAF&#10;AQAADwAAAGRycy9kb3ducmV2LnhtbE2PT0vEMBDF74LfIYzgzU1b2LLWpgu6iL0ouCviMduMTbCZ&#10;lCb7z0/v6GW9DG94w3u/qZdHP4g9TtEFUpDPMhBIXTCOegVvm8ebBYiYNBk9BEIFJ4ywbC4val2Z&#10;cKBX3K9TLziEYqUV2JTGSsrYWfQ6zsKIxN5nmLxOvE69NJM+cLgfZJFlpfTaETdYPeKDxe5rvfMK&#10;0urjZMv37v7WvWyenkv33bbtSqnrqzy7A5HwmM7H8IvP6NAw0zbsyEQxKOBH0t9kb1HMSxBbFvMi&#10;B9nU8j998wNQSwMEFAAAAAgAh07iQI1ZG7sXAgAA/wMAAA4AAABkcnMvZTJvRG9jLnhtbK1Ty24T&#10;MRTdI/EPlvdk8mjSZpRJFwllg6AS8AGO7Zmx5Jd83UzyE/wAEitgRVl1z9dA+QyuPaGBIqQumIXn&#10;2r73+Jzj68X5zmiylQGUsxUdDYaUSMudULap6JvXF0/OKIHIrGDaWVnRvQR6vnz8aNH5Uo5d67SQ&#10;gSCIhbLzFW1j9GVRAG+lYTBwXlrcrF0wLOI0NIUIrEN0o4vxcDgrOheED45LAFxd95v0gBgeAujq&#10;WnG5dvzKSBt71CA1iygJWuWBLjPbupY8vqxrkJHoiqLSmEc8BONNGovlgpVNYL5V/ECBPYTCPU2G&#10;KYuH3kGtWWTkKqi/oIziwYGr44A7U/RCsiOoYjS8582rlnmZtaDV4O9Mh/8Hy19sLwNRAjthMqPE&#10;MoNXfvvu5vvbj7dfrr99uPnx9X2KP38ik2lyq/NQYtHKXobDDPxlSNJ3dTDpj6LIrqKz4exkjr20&#10;r+jJZHo2HZ32ZstdJBz3Tyfz8QSvgWPCrMcujiA+QHwmnSEpqCjEwFTTxpWzFu/UhVF2m22fQ0Qa&#10;WPirIDHQlnQVnU/HU4Rn2KM19gaGxqNOsE2uBaeVuFBapwoIzWalA9my1Cf5S2wR94+0dMiaQdvn&#10;5a1eVCuZeGoFiXuP/ll8ODRRMFJQoiW+sxQhICsjU/qYGYNittH/yMbjtUUWyfPe5RRtnNhn8/M6&#10;9kXmeejh1Hi/z3P18d0uf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4pFNr1gAAAAUBAAAPAAAA&#10;AAAAAAEAIAAAACIAAABkcnMvZG93bnJldi54bWxQSwECFAAUAAAACACHTuJAjVkbuxcCAAD/AwAA&#10;DgAAAAAAAAABACAAAAAlAQAAZHJzL2Uyb0RvYy54bWxQSwUGAAAAAAYABgBZAQAArgUAAAAA&#10;">
                        <v:fill on="f" focussize="0,0"/>
                        <v:stroke color="#000000" joinstyle="round" endarrow="block"/>
                        <v:imagedata o:title=""/>
                        <o:lock v:ext="edit" aspectratio="f"/>
                      </v:shape>
                      <v:rect id="矩形 36" o:spid="_x0000_s1026" o:spt="1" style="position:absolute;left:1345728;top:4227056;height:271177;width:995166;" filled="f" stroked="t" coordsize="21600,21600" o:gfxdata="UEsDBAoAAAAAAIdO4kAAAAAAAAAAAAAAAAAEAAAAZHJzL1BLAwQUAAAACACHTuJA08onfdQAAAAF&#10;AQAADwAAAGRycy9kb3ducmV2LnhtbE2PQWvDMAyF74P+B6PCbquTQErJ4pSutNfCusG2mxtrdmgs&#10;h9htun8/bZftIp544r1P9frme3HFMXaBFOSLDARSG0xHVsHry/5hBSImTUb3gVDBF0ZYN7O7Wlcm&#10;TPSM12OygkMoVlqBS2mopIytQ6/jIgxI7H2G0evE62ilGfXE4b6XRZYtpdcdcYPTA24dtufjxSvY&#10;DR+HTWmj3Lwl934OT9PeHaxS9/M8ewSR8Jb+juEHn9GhYaZTuJCJolfAj6Tfyd6qKJcgTizKIgfZ&#10;1PI/ffMNUEsDBBQAAAAIAIdO4kCVVfqRCwIAAA4EAAAOAAAAZHJzL2Uyb0RvYy54bWytU02O0zAU&#10;3iNxB8t7miYzbZio6SwowwbBSAMHeLWdxJL/ZLtNehokdhyC4yCuwbNTZmDYdEEWzrP9+Xvv+/y8&#10;uZ20Ikfhg7SmpeViSYkwzHJp+pZ+/nT36jUlIYLhoKwRLT2JQG+3L19sRteIyg5WceEJkpjQjK6l&#10;Q4yuKYrABqEhLKwTBjc76zVEnPq+4B5GZNeqqJbLdTFaz523TISAq7t5k54Z/SWEtuskEzvLDlqY&#10;OLN6oSCipDBIF+g2V9t1gsWPXRdEJKqlqDTmEZNgvE9jsd1A03twg2TnEuCSEp5p0iANJn2k2kEE&#10;cvDyHyotmbfBdnHBrC5mIdkRVFEun3nzMIATWQtaHdyj6eH/0bIPx3tPJMdOuKopMaDxyn9++fbj&#10;+1dytU72jC40iHpw9/48CxgmrVPndfqjCjIlgutVXWH3nFp6XVX1cpXPQyOmSBgCbm5W5XpNCUNA&#10;VZdlXSf+4onI+RDfCatJClrq8fayqXB8H+IM/Q1JeY29k0rhOjTKkBETrKoV0gN2ZYfdgKF2qCyY&#10;PtMEqyRPR9KJ4Pv9G+XJEVJn5O9czV+wlG8HYZhxeSvBoNEyimQINIMA/tZwEk8OvTP4aGgqRgtO&#10;iRL4xlKUkRGkugSJliiDziTrZ7NTFKf9hDQp3Ft+wms7OC/7AZ0qc+lpB9skW3pu6dSHf84z6dMz&#10;3v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08onfdQAAAAFAQAADwAAAAAAAAABACAAAAAiAAAA&#10;ZHJzL2Rvd25yZXYueG1sUEsBAhQAFAAAAAgAh07iQJVV+pELAgAADgQAAA4AAAAAAAAAAQAgAAAA&#10;IwEAAGRycy9lMm9Eb2MueG1sUEsFBgAAAAAGAAYAWQEAAKAFAAAAAA==&#10;">
                        <v:fill on="f" focussize="0,0"/>
                        <v:stroke color="#000000" joinstyle="miter"/>
                        <v:imagedata o:title=""/>
                        <o:lock v:ext="edit" aspectratio="f"/>
                        <v:textbox>
                          <w:txbxContent>
                            <w:p w14:paraId="2C6FAF3C">
                              <w:pPr>
                                <w:spacing w:line="280" w:lineRule="exact"/>
                                <w:jc w:val="center"/>
                                <w:rPr>
                                  <w:sz w:val="21"/>
                                  <w:szCs w:val="21"/>
                                </w:rPr>
                              </w:pPr>
                              <w:r>
                                <w:rPr>
                                  <w:rFonts w:hint="eastAsia"/>
                                  <w:sz w:val="21"/>
                                  <w:szCs w:val="21"/>
                                </w:rPr>
                                <w:t>道路地面洒水</w:t>
                              </w:r>
                            </w:p>
                          </w:txbxContent>
                        </v:textbox>
                      </v:rect>
                      <v:rect id="矩形 37" o:spid="_x0000_s1026" o:spt="1" style="position:absolute;left:771525;top:4095115;height:263525;width:481330;" filled="f" stroked="f" coordsize="21600,21600" o:gfxdata="UEsDBAoAAAAAAIdO4kAAAAAAAAAAAAAAAAAEAAAAZHJzL1BLAwQUAAAACACHTuJA7EeUG9YAAAAF&#10;AQAADwAAAGRycy9kb3ducmV2LnhtbE2PQUvDQBCF74L/YRnBi7SbBFtizKZgQagXwWoP3qbZMQlm&#10;Z2N227T/3tGLXoY3vOG9b8rVyfXqSGPoPBtI5wko4trbjhsDb6+PsxxUiMgWe89k4EwBVtXlRYmF&#10;9RO/0HEbGyUhHAo00MY4FFqHuiWHYe4HYvE+/Ogwyjo22o44SbjrdZYkS+2wY2locaB1S/Xn9uAM&#10;TA/T7eZ9E5/P2Q094d3ua1znaMz1VZrcg4p0in/H8IMv6FAJ094f2AbVG5BH4u8UL88WS1B7EYss&#10;BV2V+j999Q1QSwMEFAAAAAgAh07iQG0xOjK6AQAAWAMAAA4AAABkcnMvZTJvRG9jLnhtbK1TS27b&#10;MBDdF+gdCO5rSVYUu4LlbIx0UyQB0hyApkiLAH/g0JZ8mgLZ5RA9TtFrdCipTpFusuiGGnKe3sx7&#10;Q25uBqPJSQRQzja0WOSUCMtdq+yhoU/fbj+tKYHIbMu0s6KhZwH0Zvvxw6b3tVi6zulWBIIkFure&#10;N7SL0ddZBrwThsHCeWExKV0wLOI2HLI2sB7Zjc6WeX6d9S60PjguAPB0NyXpzBjeQ+ikVFzsHD8a&#10;YePEGoRmESVBpzzQ7ditlILHeylBRKIbikrjuGIRjPdpzbYbVh8C853icwvsPS280WSYslj0QrVj&#10;kZFjUP9QGcWDAyfjgjuTTUJGR1BFkb/x5rFjXoxa0GrwF9Ph/9Hyu9NDIKrFm1Di4C0zOPJf319+&#10;/ngm5SrZ03uoEfXoH8K8AwyT1kEGk76oggwNXa2KallRcm7oVf65KopqclcMkXDMX62LskTfOQKW&#10;12XCImH2yuMDxC/CGZKChgYc3ugpO32FOEH/QFJZ626V1njOam1Jjwqq9aoa/7ikkF1bLJJETG2n&#10;KA77Ydayd+0ZDTj6oA4dFi3GnhIIDR+7my9Hmujf+5H09UF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sR5Qb1gAAAAUBAAAPAAAAAAAAAAEAIAAAACIAAABkcnMvZG93bnJldi54bWxQSwECFAAU&#10;AAAACACHTuJAbTE6MroBAABYAwAADgAAAAAAAAABACAAAAAlAQAAZHJzL2Uyb0RvYy54bWxQSwUG&#10;AAAAAAYABgBZAQAAUQUAAAAA&#10;">
                        <v:fill on="f" focussize="0,0"/>
                        <v:stroke on="f" weight="1.25pt"/>
                        <v:imagedata o:title=""/>
                        <o:lock v:ext="edit" aspectratio="f"/>
                        <v:textbox>
                          <w:txbxContent>
                            <w:p w14:paraId="7EE952D0">
                              <w:pPr>
                                <w:spacing w:line="280" w:lineRule="exact"/>
                                <w:rPr>
                                  <w:sz w:val="21"/>
                                  <w:szCs w:val="21"/>
                                </w:rPr>
                              </w:pPr>
                              <w:r>
                                <w:rPr>
                                  <w:rFonts w:hint="eastAsia"/>
                                  <w:sz w:val="21"/>
                                  <w:szCs w:val="21"/>
                                </w:rPr>
                                <w:t>1.</w:t>
                              </w:r>
                              <w:r>
                                <w:rPr>
                                  <w:rFonts w:hint="eastAsia"/>
                                  <w:sz w:val="21"/>
                                  <w:szCs w:val="21"/>
                                  <w:lang w:val="en-US" w:eastAsia="zh-CN"/>
                                </w:rPr>
                                <w:t>5</w:t>
                              </w:r>
                            </w:p>
                          </w:txbxContent>
                        </v:textbox>
                      </v:rect>
                      <v:shape id="直接箭头连接符 38" o:spid="_x0000_s1026" o:spt="32" type="#_x0000_t32" style="position:absolute;left:1774405;top:4022562;flip:y;height:204494;width:231803;" filled="f" stroked="t" coordsize="21600,21600" o:gfxdata="UEsDBAoAAAAAAIdO4kAAAAAAAAAAAAAAAAAEAAAAZHJzL1BLAwQUAAAACACHTuJAY+0w8tIAAAAF&#10;AQAADwAAAGRycy9kb3ducmV2LnhtbE2PwU7DMBBE70j8g7VI3KidSA1VGqcHJA4cSfIBTryNI+J1&#10;FLtN4etZuMBlNatZzbytTjc/iyuucQqkIdspEEhDsBONGrr29ekAIiZD1syBUMMnRjjV93eVKW3Y&#10;6B2vTRoFh1AsjQaX0lJKGQeH3sRdWJDYO4fVm8TrOkq7mo3D/SxzpQrpzUTc4MyCLw6Hj+biNcje&#10;0fp1brtiU29LtzX2ufVW68eHTB1BJLylv2P4wWd0qJmpDxeyUcwa+JH0O9k75PsCRM9in2cg60r+&#10;p6+/AVBLAwQUAAAACACHTuJA2MWw8CACAAAMBAAADgAAAGRycy9lMm9Eb2MueG1srVPNjtMwEL4j&#10;8Q6W7zRp2u62UdM9tCwXBCvxc5/aTmLJf7K9TfsSvAASJ+AEnPbO08DyGIyTsguLkPZADtGMPfPN&#10;fN+Ml2d7rchO+CCtqeh4lFMiDLNcmqair16eP5pTEiIYDsoaUdGDCPRs9fDBsnOlKGxrFReeIIgJ&#10;Zecq2sboyiwLrBUawsg6YfCytl5DRNc3GffQIbpWWZHnJ1lnPXfeMhECnm6GS3pE9PcBtHUtmdhY&#10;dqmFiQOqFwoiUgqtdIGu+m7rWrD4vK6DiERVFJnG/o9F0N6mf7ZaQtl4cK1kxxbgPi3c4aRBGix6&#10;A7WBCOTSy7+gtGTeBlvHEbM6G4j0iiCLcX5HmxctONFzQamDuxE9/D9Y9mx34YnkuAmTBSUGNI78&#10;+u3V9zcfrr98/vb+6sfXd8n+9JFM5kmtzoUSk9bmwh+94C58or6vvSa1ku41gvViID2yR+f0dDrN&#10;Z5QcKjrNi2J2Ugy6i30kDAOKyXieTyhhGFDk0+limu6zATJBOx/iE2E1SUZFQ/QgmzaurTE4YeuH&#10;crB7GuKQ+CshJStDuoouZgV2wAA3tsZNQVM7ZB1M07carJL8XCqVMoJvtmvlyQ7S1vTfsaE/wlKR&#10;DYR2iONoDbRaAfyx4SQeHIpp8BXR1IEWnBIl8NElC/uEMoJUt5HRSzCN+kc0yqEMqpIGMEierK3l&#10;h34S/TkuSa/bcaHTFv7u99m3j3j1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PtMPLSAAAABQEA&#10;AA8AAAAAAAAAAQAgAAAAIgAAAGRycy9kb3ducmV2LnhtbFBLAQIUABQAAAAIAIdO4kDYxbDwIAIA&#10;AAwEAAAOAAAAAAAAAAEAIAAAACEBAABkcnMvZTJvRG9jLnhtbFBLBQYAAAAABgAGAFkBAACzBQAA&#10;AAA=&#10;">
                        <v:fill on="f" focussize="0,0"/>
                        <v:stroke color="#000000" joinstyle="round" dashstyle="dash" endarrow="block"/>
                        <v:imagedata o:title=""/>
                        <o:lock v:ext="edit" aspectratio="f"/>
                      </v:shape>
                      <v:rect id="矩形 39" o:spid="_x0000_s1026" o:spt="1" style="position:absolute;left:1558479;top:3751385;height:271177;width:1239035;"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MBbekyyAQAAUAMAAA4AAABkcnMvZTJvRG9jLnhtbK1Ty47T&#10;MBTdI/EPlvc0STMhbdR0NtWwQTDSwAe4jt1Y8ku+bpN+DRI7PoLPQfwG10mYgWEzCzbO9fXRuecc&#10;O7vb0WhyEQGUsy0tVjklwnLXKXtq6edPd282lEBktmPaWdHSqwB6u3/9ajf4Rqxd73QnAkESC83g&#10;W9rH6JssA94Lw2DlvLB4KF0wLOI2nLIusAHZjc7Wef42G1zofHBcAGD3MB/ShTG8hNBJqbg4OH42&#10;wsaZNQjNIlqCXnmg+0mtlILHj1KCiES3FJ3GacUhWB/Tmu13rDkF5nvFFwnsJRKeeTJMWRz6SHVg&#10;kZFzUP9QGcWDAyfjijuTzUamRNBFkT/L5qFnXkxeMGrwj6HD/6PlHy73gagOX8INZmKZwSv/+eXb&#10;j+9fSblN8QweGkQ9+Puw7ADL5HWUwaQvuiAjElTV5qbeUnJtaVlXRbmp5njFGAlPgHW5zcuKEo6I&#10;dV0UdZ0A2ROTDxDfCWdIKloa8PqmVNnlPcQZ+huSBlt3p7TGPmu0/auBnKmTJfGz3FTF8TguHo6u&#10;u6Lxsw/q1OOoYlKSQBj0pGl5FOkm/9xPpE8/wv4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T7i0&#10;DtYAAAAFAQAADwAAAAAAAAABACAAAAAiAAAAZHJzL2Rvd25yZXYueG1sUEsBAhQAFAAAAAgAh07i&#10;QMBbekyyAQAAUAMAAA4AAAAAAAAAAQAgAAAAJQEAAGRycy9lMm9Eb2MueG1sUEsFBgAAAAAGAAYA&#10;WQEAAEkFAAAAAA==&#10;">
                        <v:fill on="f" focussize="0,0"/>
                        <v:stroke on="f"/>
                        <v:imagedata o:title=""/>
                        <o:lock v:ext="edit" aspectratio="f"/>
                        <v:textbox>
                          <w:txbxContent>
                            <w:p w14:paraId="04F42650">
                              <w:pPr>
                                <w:spacing w:line="280" w:lineRule="exact"/>
                                <w:rPr>
                                  <w:rFonts w:hint="eastAsia" w:eastAsia="宋体"/>
                                  <w:sz w:val="21"/>
                                  <w:szCs w:val="21"/>
                                  <w:lang w:eastAsia="zh-CN"/>
                                </w:rPr>
                              </w:pPr>
                              <w:r>
                                <w:rPr>
                                  <w:rFonts w:hint="eastAsia"/>
                                  <w:sz w:val="21"/>
                                  <w:szCs w:val="21"/>
                                </w:rPr>
                                <w:t>消耗散失1.</w:t>
                              </w:r>
                              <w:r>
                                <w:rPr>
                                  <w:rFonts w:hint="eastAsia"/>
                                  <w:sz w:val="21"/>
                                  <w:szCs w:val="21"/>
                                  <w:lang w:val="en-US" w:eastAsia="zh-CN"/>
                                </w:rPr>
                                <w:t>5</w:t>
                              </w:r>
                            </w:p>
                          </w:txbxContent>
                        </v:textbox>
                      </v:rect>
                      <v:shape id="直接箭头连接符 40" o:spid="_x0000_s1026" o:spt="32" type="#_x0000_t32" style="position:absolute;left:606498;top:5286360;height:635;width:739230;" filled="f" stroked="t" coordsize="21600,21600" o:gfxdata="UEsDBAoAAAAAAIdO4kAAAAAAAAAAAAAAAAAEAAAAZHJzL1BLAwQUAAAACACHTuJAOKRTa9YAAAAF&#10;AQAADwAAAGRycy9kb3ducmV2LnhtbE2PT0vEMBDF74LfIYzgzU1b2LLWpgu6iL0ouCviMduMTbCZ&#10;lCb7z0/v6GW9DG94w3u/qZdHP4g9TtEFUpDPMhBIXTCOegVvm8ebBYiYNBk9BEIFJ4ywbC4val2Z&#10;cKBX3K9TLziEYqUV2JTGSsrYWfQ6zsKIxN5nmLxOvE69NJM+cLgfZJFlpfTaETdYPeKDxe5rvfMK&#10;0urjZMv37v7WvWyenkv33bbtSqnrqzy7A5HwmM7H8IvP6NAw0zbsyEQxKOBH0t9kb1HMSxBbFvMi&#10;B9nU8j998wNQSwMEFAAAAAgAh07iQB2+dQwSAgAA/wMAAA4AAABkcnMvZTJvRG9jLnhtbK1TS44T&#10;MRDdI3EHy3vS+TaTKJ1ZJAwbBCMBB3Bsd7cl/+TypJNLcAEkVsAKWM2e08BwDMruMIFBSLOgF+6y&#10;XfVc7/l5eb43muxkAOVsRUeDISXScieUbSr6+tXFozNKIDIrmHZWVvQggZ6vHj5Ydn4hx651WshA&#10;EMTCovMVbWP0i6IA3krDYOC8tLhZu2BYxGloChFYh+hGF+PhsCw6F4QPjksAXN30m/SIGO4D6Opa&#10;cblx/MpIG3vUIDWLSAla5YGucrd1LXl8UdcgI9EVRaYxj3gIxts0FqslWzSB+VbxYwvsPi3c4WSY&#10;snjoLdSGRUaugvoLyigeHLg6DrgzRU8kK4IsRsM72rxsmZeZC0oN/lZ0+H+w/PnuMhAl0AnTESWW&#10;Gbzym7fX3998uPny+dv76x9f36X400cyzWp1HhZYtLaXAbVLM/CXIVHf18GkP5Ii+4qWw3I6Ry8d&#10;Kjobn5WT8ii23EfCcf/xZD6e4DVwTCgns3QTxQnEB4hPpTMkBRWFGJhq2rh21uKdujDKarPdM4h9&#10;4a+C1IG2pKvofDaeITxDj9boDQyNR55gm1wLTitxobROFRCa7VoHsmPJJ/k7NvRHWjpkw6Dt8/JW&#10;76BWMvHEChIPHvWz+HBoasFIQYmW+M5SlL0WmdKnzBgUs43+RzbqoS3KclI5RVsnDln8vI6+yMId&#10;PZyM9/s8V5/e7e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KRTa9YAAAAFAQAADwAAAAAAAAAB&#10;ACAAAAAiAAAAZHJzL2Rvd25yZXYueG1sUEsBAhQAFAAAAAgAh07iQB2+dQwSAgAA/wMAAA4AAAAA&#10;AAAAAQAgAAAAJQEAAGRycy9lMm9Eb2MueG1sUEsFBgAAAAAGAAYAWQEAAKkFAAAAAA==&#10;">
                        <v:fill on="f" focussize="0,0"/>
                        <v:stroke color="#000000" joinstyle="round" endarrow="block"/>
                        <v:imagedata o:title=""/>
                        <o:lock v:ext="edit" aspectratio="f"/>
                      </v:shape>
                      <v:rect id="矩形 41" o:spid="_x0000_s1026" o:spt="1" style="position:absolute;left:1345728;top:5154900;height:271177;width:790036;" filled="f" stroked="t" coordsize="21600,21600" o:gfxdata="UEsDBAoAAAAAAIdO4kAAAAAAAAAAAAAAAAAEAAAAZHJzL1BLAwQUAAAACACHTuJA08onfdQAAAAF&#10;AQAADwAAAGRycy9kb3ducmV2LnhtbE2PQWvDMAyF74P+B6PCbquTQErJ4pSutNfCusG2mxtrdmgs&#10;h9htun8/bZftIp544r1P9frme3HFMXaBFOSLDARSG0xHVsHry/5hBSImTUb3gVDBF0ZYN7O7Wlcm&#10;TPSM12OygkMoVlqBS2mopIytQ6/jIgxI7H2G0evE62ilGfXE4b6XRZYtpdcdcYPTA24dtufjxSvY&#10;DR+HTWmj3Lwl934OT9PeHaxS9/M8ewSR8Jb+juEHn9GhYaZTuJCJolfAj6Tfyd6qKJcgTizKIgfZ&#10;1PI/ffMNUEsDBBQAAAAIAIdO4kBTvvijCgIAAA4EAAAOAAAAZHJzL2Uyb0RvYy54bWytU02O0zAU&#10;3iNxB8t7mibTTpmo6SwowwbBSAMHeLWdxJL/ZLtNehokdhyC4yCuwbMTZmDYdEEWzrP9+Xvv+/y8&#10;vR21Iifhg7SmoeViSYkwzHJpuoZ+/nT36jUlIYLhoKwRDT2LQG93L19sB1eLyvZWceEJkphQD66h&#10;fYyuLorAeqEhLKwTBjdb6zVEnPqu4B4GZNeqqJbL62KwnjtvmQgBV/fTJp0Z/SWEtm0lE3vLjlqY&#10;OLF6oSCipNBLF+guV9u2gsWPbRtEJKqhqDTmEZNgfEhjsdtC3XlwvWRzCXBJCc80aZAGkz5S7SEC&#10;OXr5D5WWzNtg27hgVheTkOwIqiiXz7x56MGJrAWtDu7R9PD/aNmH070nkmMnrCpKDGi88p9fvv34&#10;/pWsymTP4EKNqAd37+dZwDBpHVuv0x9VkBEJrlbrTYXdc27oulyvbpazvWKMhCFggytX15QwBFSb&#10;stxsEn/xROR8iO+E1SQFDfV4e9lUOL0PcYL+hqS8xt5JpXAdamXI0NCbdbVGesCubLEbMNQOlQXT&#10;ZZpgleTpSDoRfHd4ozw5QeqM/M3V/AVL+fYQ+gmXtxIMai2jSIZA3Qvgbw0n8ezQO4OPhqZitOCU&#10;KIFvLEUZGUGqS5BoiTLoTLJ+MjtFcTyMSJPCg+VnvLaj87Lr0al8URmObZItnVs69eGf80z69Ix3&#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Tyid91AAAAAUBAAAPAAAAAAAAAAEAIAAAACIAAABk&#10;cnMvZG93bnJldi54bWxQSwECFAAUAAAACACHTuJAU774owoCAAAOBAAADgAAAAAAAAABACAAAAAj&#10;AQAAZHJzL2Uyb0RvYy54bWxQSwUGAAAAAAYABgBZAQAAnwUAAAAA&#10;">
                        <v:fill on="f" focussize="0,0"/>
                        <v:stroke color="#000000" joinstyle="miter"/>
                        <v:imagedata o:title=""/>
                        <o:lock v:ext="edit" aspectratio="f"/>
                        <v:textbox>
                          <w:txbxContent>
                            <w:p w14:paraId="701B0444">
                              <w:pPr>
                                <w:spacing w:line="280" w:lineRule="exact"/>
                                <w:jc w:val="center"/>
                                <w:rPr>
                                  <w:sz w:val="21"/>
                                  <w:szCs w:val="21"/>
                                </w:rPr>
                              </w:pPr>
                              <w:r>
                                <w:rPr>
                                  <w:rFonts w:hint="eastAsia"/>
                                  <w:sz w:val="21"/>
                                  <w:szCs w:val="21"/>
                                </w:rPr>
                                <w:t>办公生活</w:t>
                              </w:r>
                            </w:p>
                          </w:txbxContent>
                        </v:textbox>
                      </v:rect>
                      <v:rect id="矩形 42" o:spid="_x0000_s1026" o:spt="1" style="position:absolute;left:816074;top:5022804;height:263556;width:462336;" filled="f" stroked="f" coordsize="21600,21600" o:gfxdata="UEsDBAoAAAAAAIdO4kAAAAAAAAAAAAAAAAAEAAAAZHJzL1BLAwQUAAAACACHTuJA7EeUG9YAAAAF&#10;AQAADwAAAGRycy9kb3ducmV2LnhtbE2PQUvDQBCF74L/YRnBi7SbBFtizKZgQagXwWoP3qbZMQlm&#10;Z2N227T/3tGLXoY3vOG9b8rVyfXqSGPoPBtI5wko4trbjhsDb6+PsxxUiMgWe89k4EwBVtXlRYmF&#10;9RO/0HEbGyUhHAo00MY4FFqHuiWHYe4HYvE+/Ogwyjo22o44SbjrdZYkS+2wY2locaB1S/Xn9uAM&#10;TA/T7eZ9E5/P2Q094d3ua1znaMz1VZrcg4p0in/H8IMv6FAJ094f2AbVG5BH4u8UL88WS1B7EYss&#10;BV2V+j999Q1QSwMEFAAAAAgAh07iQMu7jfK6AQAAWAMAAA4AAABkcnMvZTJvRG9jLnhtbK1TzY7T&#10;MBC+I/EOlu80aZpkq6jpXqrlgmClhQdwHbux5D953CZ9GiRuPASPg3gNxknoouWyBy7OjGfyzfd9&#10;tnf3o9HkIgIoZ1u6XuWUCMtdp+yppV8+P7zbUgKR2Y5pZ0VLrwLo/f7tm93gG1G43ulOBIIgFprB&#10;t7SP0TdZBrwXhsHKeWGxKF0wLGIaTlkX2IDoRmdFntfZ4ELng+MCAHcPc5EuiOE1gE5KxcXB8bMR&#10;Ns6oQWgWURL0ygPdT2ylFDx+khJEJLqlqDROKw7B+JjWbL9jzSkw3yu+UGCvofBCk2HK4tAb1IFF&#10;Rs5B/QNlFA8OnIwr7kw2C5kcQRXr/IU3Tz3zYtKCVoO/mQ7/D5Z/vDwGojq8CeWGEssMHvmvr99/&#10;/vhGyiLZM3hosOvJP4YlAwyT1lEGk76ogowt3a7r/K6k5NrSKi+KbV7O7ooxEo71si42m5oSjg1F&#10;vamqOtWzZxwfIL4XzpAUtDTg4U2esssHiHPrn5Y01roHpTXus0ZbMqCCantXTX/cSoiuLQ5JImba&#10;KYrjcVy0HF13RQPOPqhTj0PXE6fUhIZP7JbLkU7073wCfX4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sR5Qb1gAAAAUBAAAPAAAAAAAAAAEAIAAAACIAAABkcnMvZG93bnJldi54bWxQSwECFAAU&#10;AAAACACHTuJAy7uN8roBAABYAwAADgAAAAAAAAABACAAAAAlAQAAZHJzL2Uyb0RvYy54bWxQSwUG&#10;AAAAAAYABgBZAQAAUQUAAAAA&#10;">
                        <v:fill on="f" focussize="0,0"/>
                        <v:stroke on="f" weight="1.25pt"/>
                        <v:imagedata o:title=""/>
                        <o:lock v:ext="edit" aspectratio="f"/>
                        <v:textbox>
                          <w:txbxContent>
                            <w:p w14:paraId="12CE7CE4">
                              <w:pPr>
                                <w:spacing w:line="280" w:lineRule="exact"/>
                                <w:rPr>
                                  <w:rFonts w:hint="default" w:eastAsia="宋体"/>
                                  <w:sz w:val="21"/>
                                  <w:szCs w:val="21"/>
                                  <w:lang w:val="en-US" w:eastAsia="zh-CN"/>
                                </w:rPr>
                              </w:pPr>
                              <w:r>
                                <w:rPr>
                                  <w:rFonts w:hint="eastAsia"/>
                                  <w:sz w:val="21"/>
                                  <w:szCs w:val="21"/>
                                  <w:lang w:val="en-US" w:eastAsia="zh-CN"/>
                                </w:rPr>
                                <w:t>0.4</w:t>
                              </w:r>
                            </w:p>
                          </w:txbxContent>
                        </v:textbox>
                      </v:rect>
                      <v:shape id="直接箭头连接符 43" o:spid="_x0000_s1026" o:spt="32" type="#_x0000_t32" style="position:absolute;left:1713438;top:4942785;flip:y;height:204494;width:231803;" filled="f" stroked="t" coordsize="21600,21600" o:gfxdata="UEsDBAoAAAAAAIdO4kAAAAAAAAAAAAAAAAAEAAAAZHJzL1BLAwQUAAAACACHTuJAY+0w8tIAAAAF&#10;AQAADwAAAGRycy9kb3ducmV2LnhtbE2PwU7DMBBE70j8g7VI3KidSA1VGqcHJA4cSfIBTryNI+J1&#10;FLtN4etZuMBlNatZzbytTjc/iyuucQqkIdspEEhDsBONGrr29ekAIiZD1syBUMMnRjjV93eVKW3Y&#10;6B2vTRoFh1AsjQaX0lJKGQeH3sRdWJDYO4fVm8TrOkq7mo3D/SxzpQrpzUTc4MyCLw6Hj+biNcje&#10;0fp1brtiU29LtzX2ufVW68eHTB1BJLylv2P4wWd0qJmpDxeyUcwa+JH0O9k75PsCRM9in2cg60r+&#10;p6+/AVBLAwQUAAAACACHTuJArN3+4h8CAAAMBAAADgAAAGRycy9lMm9Eb2MueG1srVPNjtMwEL4j&#10;8Q6W7zRtmrLdqOkeWpYLgkr83Ke2k1jyn2xv074EL4DECTgtnPbO08DyGIyTsguLkPZADtGMPfPN&#10;fN+MF2d7rchO+CCtqehkNKZEGGa5NE1FX786fzSnJEQwHJQ1oqIHEejZ8uGDRedKkdvWKi48QRAT&#10;ys5VtI3RlVkWWCs0hJF1wuBlbb2GiK5vMu6hQ3Stsnw8fpx11nPnLRMh4Ol6uKRHRH8fQFvXkom1&#10;ZRdamDigeqEgIqXQShfosu+2rgWLL+o6iEhURZFp7P9YBO1t+mfLBZSNB9dKdmwB7tPCHU4apMGi&#10;N1BriEAuvPwLSkvmbbB1HDGrs4FIrwiymIzvaPOyBSd6Lih1cDeih/8Hy57vNp5IjptQFJQY0Djy&#10;63dX399+vP7y+duHqx9f3yf78hMppkmtzoUSk1Zm449ecBufqO9rr0mtpHuDYL0YSI/s0TmZTIsp&#10;rtWhosVpkZ/MZ4PuYh8Jw4B8OpmPp5QwDMjHBcak+2yATNDOh/hUWE2SUdEQPcimjStrDE7Y+qEc&#10;7J6FOCT+SkjJypCuoqezfIYVADe2xk1BUztkHUzTtxqskvxcKpUygm+2K+XJDtLW9N+xoT/CUpE1&#10;hHaI42gNtFoB/InhJB4cimnwFdHUgRacEiXw0SUL+4QyglS3kdFLMI36RzTKoQyqkgYwSJ6sreWH&#10;fhL9OS5Jr9txodMW/u732bePePk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0w8tIAAAAFAQAA&#10;DwAAAAAAAAABACAAAAAiAAAAZHJzL2Rvd25yZXYueG1sUEsBAhQAFAAAAAgAh07iQKzd/uIfAgAA&#10;DAQAAA4AAAAAAAAAAQAgAAAAIQEAAGRycy9lMm9Eb2MueG1sUEsFBgAAAAAGAAYAWQEAALIFAAAA&#10;AA==&#10;">
                        <v:fill on="f" focussize="0,0"/>
                        <v:stroke color="#000000" joinstyle="round" dashstyle="dash" endarrow="block"/>
                        <v:imagedata o:title=""/>
                        <o:lock v:ext="edit" aspectratio="f"/>
                      </v:shape>
                      <v:rect id="矩形 44" o:spid="_x0000_s1026" o:spt="1" style="position:absolute;left:1360970;top:4681134;height:271177;width:1173622;"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AZsDyqyAQAAUAMAAA4AAABkcnMvZTJvRG9jLnhtbK1TS27b&#10;MBDdF+gdCO5rfezaqWA5GyPdFG2ANAegKdIiwB+GtCWfpkB3PUSPU/QaHVJq0iabLLKhZoajN+89&#10;ktvr0WhyFhCUsy2tFiUlwnLXKXts6f3Xm3dXlITIbMe0s6KlFxHo9e7tm+3gG1G73ulOAEEQG5rB&#10;t7SP0TdFEXgvDAsL54XFTenAsIgpHIsO2IDoRhd1Wa6LwUHnwXERAlb30yadEeElgE5KxcXe8ZMR&#10;Nk6oIDSLKCn0yge6y2ylFDx+kTKISHRLUWnMKw7B+JDWYrdlzRGY7xWfKbCXUHiiyTBlcegD1J5F&#10;Rk6gnkEZxcEFJ+OCO1NMQrIjqKIqn3hz1zMvsha0OvgH08PrwfLP51sgqsObsHpPiWUGj/z3tx+/&#10;fn4nq1WyZ/Chwa47fwtzFjBMWkcJJn1RBRkRYLkuP2zQ2EtLV+urqlrm/1kjxkh4aqg2y3VdU8Kx&#10;o95gukkDikckDyF+FM6QFLQU8Piyq+z8KcSp9W9LGmzdjdIa66zR9r8CYqZKkchPdFMUx8M4azi4&#10;7oLCTx7UscdRVWaSmtDozGm+FOkk/80z6OND2P0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T7i0&#10;DtYAAAAFAQAADwAAAAAAAAABACAAAAAiAAAAZHJzL2Rvd25yZXYueG1sUEsBAhQAFAAAAAgAh07i&#10;QAZsDyqyAQAAUAMAAA4AAAAAAAAAAQAgAAAAJQEAAGRycy9lMm9Eb2MueG1sUEsFBgAAAAAGAAYA&#10;WQEAAEkFAAAAAA==&#10;">
                        <v:fill on="f" focussize="0,0"/>
                        <v:stroke on="f"/>
                        <v:imagedata o:title=""/>
                        <o:lock v:ext="edit" aspectratio="f"/>
                        <v:textbox>
                          <w:txbxContent>
                            <w:p w14:paraId="502A846C">
                              <w:pPr>
                                <w:spacing w:line="280" w:lineRule="exact"/>
                                <w:rPr>
                                  <w:rFonts w:hint="default" w:eastAsia="宋体"/>
                                  <w:sz w:val="21"/>
                                  <w:szCs w:val="21"/>
                                  <w:lang w:val="en-US" w:eastAsia="zh-CN"/>
                                </w:rPr>
                              </w:pPr>
                              <w:r>
                                <w:rPr>
                                  <w:rFonts w:hint="eastAsia"/>
                                  <w:sz w:val="21"/>
                                  <w:szCs w:val="21"/>
                                </w:rPr>
                                <w:t>消耗散失</w:t>
                              </w:r>
                              <w:r>
                                <w:rPr>
                                  <w:rFonts w:hint="eastAsia"/>
                                  <w:sz w:val="21"/>
                                  <w:szCs w:val="21"/>
                                  <w:lang w:val="en-US" w:eastAsia="zh-CN"/>
                                </w:rPr>
                                <w:t>0.08</w:t>
                              </w:r>
                            </w:p>
                          </w:txbxContent>
                        </v:textbox>
                      </v:rect>
                      <v:shape id="直接箭头连接符 45" o:spid="_x0000_s1026" o:spt="32" type="#_x0000_t32" style="position:absolute;left:2135121;top:5274930;height:12065;width:381000;" filled="f" stroked="t" coordsize="21600,21600" o:gfxdata="UEsDBAoAAAAAAIdO4kAAAAAAAAAAAAAAAAAEAAAAZHJzL1BLAwQUAAAACACHTuJAOKRTa9YAAAAF&#10;AQAADwAAAGRycy9kb3ducmV2LnhtbE2PT0vEMBDF74LfIYzgzU1b2LLWpgu6iL0ouCviMduMTbCZ&#10;lCb7z0/v6GW9DG94w3u/qZdHP4g9TtEFUpDPMhBIXTCOegVvm8ebBYiYNBk9BEIFJ4ywbC4val2Z&#10;cKBX3K9TLziEYqUV2JTGSsrYWfQ6zsKIxN5nmLxOvE69NJM+cLgfZJFlpfTaETdYPeKDxe5rvfMK&#10;0urjZMv37v7WvWyenkv33bbtSqnrqzy7A5HwmM7H8IvP6NAw0zbsyEQxKOBH0t9kb1HMSxBbFvMi&#10;B9nU8j998wNQSwMEFAAAAAgAh07iQIcdFXUYAgAAAgQAAA4AAABkcnMvZTJvRG9jLnhtbK1TS47U&#10;MBDdI3EHy3s6n/4wE3V6Ft0MGwQtAQdwO05iyT+5PP25BBdAYgWsgNXsOQ0Mx6DsNNMwCGkWZJGU&#10;46pX9Z6f5xd7rchWeJDW1LQY5ZQIw20jTVfT168uH51RAoGZhilrRE0PAujF4uGD+c5VorS9VY3w&#10;BEEMVDtX0z4EV2UZ8F5oBiPrhMHN1nrNAi59lzWe7RBdq6zM81m2s75x3nIBgH9XwyY9Ivr7ANq2&#10;lVysLL/SwoQB1QvFAlKCXjqgizRt2woeXrQtiEBUTZFpSG9sgvEmvrPFnFWdZ66X/DgCu88Idzhp&#10;Jg02vYVascDIlZd/QWnJvQXbhhG3OhuIJEWQRZHf0eZlz5xIXFBqcLeiw/+D5c+3a09kg06YzCgx&#10;TOOR37y9/v7mw82Xz9/eX//4+i7Gnz6SyTSqtXNQYdHSrP1xBW7tI/V963X8Iimyr2lZjKdFWVBy&#10;qOm0fDw5Hx/VFvtAOCaMz4o8x3PgmFCU+SzBZycc5yE8FVaTGNQUgmey68PSGoPHan2RBGfbZxBw&#10;Eiz8VRCHUIbsano+LafYgKFNW7QHhtohVTBdqgWrZHMplYoV4LvNUnmyZdEq6Yl8EfePtNhkxaAf&#10;8tLWYKJesOaJaUg4OJTQ4N2hcQQtGkqUwKsWIwRkVWBSnTKDl8x06h/Z2F4ZnCLKPggdo41tDkn/&#10;9B+tkeY82jh67/d1qj5d3c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OKRTa9YAAAAFAQAADwAA&#10;AAAAAAABACAAAAAiAAAAZHJzL2Rvd25yZXYueG1sUEsBAhQAFAAAAAgAh07iQIcdFXUYAgAAAgQA&#10;AA4AAAAAAAAAAQAgAAAAJQEAAGRycy9lMm9Eb2MueG1sUEsFBgAAAAAGAAYAWQEAAK8FAAAAAA==&#10;">
                        <v:fill on="f" focussize="0,0"/>
                        <v:stroke color="#000000" joinstyle="round" endarrow="block"/>
                        <v:imagedata o:title=""/>
                        <o:lock v:ext="edit" aspectratio="f"/>
                      </v:shape>
                      <v:rect id="矩形 46" o:spid="_x0000_s1026" o:spt="1" style="position:absolute;left:2086610;top:5042535;height:263525;width:681355;" filled="f" stroked="f" coordsize="21600,21600" o:gfxdata="UEsDBAoAAAAAAIdO4kAAAAAAAAAAAAAAAAAEAAAAZHJzL1BLAwQUAAAACACHTuJA7EeUG9YAAAAF&#10;AQAADwAAAGRycy9kb3ducmV2LnhtbE2PQUvDQBCF74L/YRnBi7SbBFtizKZgQagXwWoP3qbZMQlm&#10;Z2N227T/3tGLXoY3vOG9b8rVyfXqSGPoPBtI5wko4trbjhsDb6+PsxxUiMgWe89k4EwBVtXlRYmF&#10;9RO/0HEbGyUhHAo00MY4FFqHuiWHYe4HYvE+/Ogwyjo22o44SbjrdZYkS+2wY2locaB1S/Xn9uAM&#10;TA/T7eZ9E5/P2Q094d3ua1znaMz1VZrcg4p0in/H8IMv6FAJ094f2AbVG5BH4u8UL88WS1B7EYss&#10;BV2V+j999Q1QSwMEFAAAAAgAh07iQPVRQgy6AQAAWQMAAA4AAABkcnMvZTJvRG9jLnhtbK1TO47b&#10;MBDtA+QOBPtYH1taQ7C8jbFpgmSBTQ5AU5RFgD8MaUs+TYB0OUSOE+QaGVKKN9g0W6ShhprHN/Pe&#10;kLv7SStyEeClNS0tVjklwnDbSXNq6ZfPD++2lPjATMeUNaKlV+Hp/f7tm93oGlHawapOAEES45vR&#10;tXQIwTVZ5vkgNPMr64TBZG9Bs4BbOGUdsBHZtcrKPK+z0ULnwHLhPf49zEm6MMJrCG3fSy4Olp+1&#10;MGFmBaFYQEl+kM7Tfeq27wUPn/rei0BUS1FpSCsWwfgY12y/Y80JmBskX1pgr2nhhSbNpMGiN6oD&#10;C4ycQf5DpSUH620fVtzqbBaSHEEVRf7Cm6eBOZG0oNXe3Uz3/4+Wf7w8ApEd3oTNHSWGaRz5r6/f&#10;f/74RjZ1tGd0vkHUk3uEZecxjFqnHnT8ogoytbTMt3VdoLHXllb5pqzW1WyvmALhCKi3xbqqKOEI&#10;KOt1VaZ89kzkwIf3wmoSg5YCTi+Zyi4ffMDiCP0DiXWNfZBKpQkqQ0aUUG3vqnTilsIjyuDJqGLu&#10;O0ZhOk6LmKPtrujA2YE8DVi0iD0nODqeSi63I470731CPb+I/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sR5Qb1gAAAAUBAAAPAAAAAAAAAAEAIAAAACIAAABkcnMvZG93bnJldi54bWxQSwECFAAU&#10;AAAACACHTuJA9VFCDLoBAABZAwAADgAAAAAAAAABACAAAAAlAQAAZHJzL2Uyb0RvYy54bWxQSwUG&#10;AAAAAAYABgBZAQAAUQUAAAAA&#10;">
                        <v:fill on="f" focussize="0,0"/>
                        <v:stroke on="f" weight="1.25pt"/>
                        <v:imagedata o:title=""/>
                        <o:lock v:ext="edit" aspectratio="f"/>
                        <v:textbox>
                          <w:txbxContent>
                            <w:p w14:paraId="26ACC8F1">
                              <w:pPr>
                                <w:spacing w:line="280" w:lineRule="exact"/>
                                <w:rPr>
                                  <w:rFonts w:hint="default" w:eastAsia="宋体"/>
                                  <w:sz w:val="21"/>
                                  <w:szCs w:val="21"/>
                                  <w:lang w:val="en-US" w:eastAsia="zh-CN"/>
                                </w:rPr>
                              </w:pPr>
                              <w:r>
                                <w:rPr>
                                  <w:rFonts w:hint="eastAsia"/>
                                  <w:sz w:val="21"/>
                                  <w:szCs w:val="21"/>
                                  <w:lang w:val="en-US" w:eastAsia="zh-CN"/>
                                </w:rPr>
                                <w:t>0.32</w:t>
                              </w:r>
                            </w:p>
                          </w:txbxContent>
                        </v:textbox>
                      </v:rect>
                      <v:rect id="矩形 47" o:spid="_x0000_s1026" o:spt="1" style="position:absolute;left:2516175;top:5154900;height:271177;width:728433;" filled="f" stroked="t" coordsize="21600,21600" o:gfxdata="UEsDBAoAAAAAAIdO4kAAAAAAAAAAAAAAAAAEAAAAZHJzL1BLAwQUAAAACACHTuJA08onfdQAAAAF&#10;AQAADwAAAGRycy9kb3ducmV2LnhtbE2PQWvDMAyF74P+B6PCbquTQErJ4pSutNfCusG2mxtrdmgs&#10;h9htun8/bZftIp544r1P9frme3HFMXaBFOSLDARSG0xHVsHry/5hBSImTUb3gVDBF0ZYN7O7Wlcm&#10;TPSM12OygkMoVlqBS2mopIytQ6/jIgxI7H2G0evE62ilGfXE4b6XRZYtpdcdcYPTA24dtufjxSvY&#10;DR+HTWmj3Lwl934OT9PeHaxS9/M8ewSR8Jb+juEHn9GhYaZTuJCJolfAj6Tfyd6qKJcgTizKIgfZ&#10;1PI/ffMNUEsDBBQAAAAIAIdO4kAdHqFxDAIAAA4EAAAOAAAAZHJzL2Uyb0RvYy54bWytU0tu2zAQ&#10;3RfoHQjua1mKHSeC5SzqppuiDZD0ADRJSQT4A4e25NMU6K6H6HGKXqNDys2vGy+qhTQUH9/MezNc&#10;34xGk4MMoJxtaDmbUyItd0LZrqFfH27fXVECkVnBtLOyoUcJ9Gbz9s168LWsXO+0kIEgiYV68A3t&#10;Y/R1UQDvpWEwc15a3GxdMCziMnSFCGxAdqOLaj6/LAYXhA+OSwD8u5026YkxnEPo2lZxuXV8b6SN&#10;E2uQmkWUBL3yQDe52raVPH5pW5CR6Iai0pjfmATjXXoXmzWru8B8r/ipBHZOCa80GaYsJn2k2rLI&#10;yD6of6iM4sGBa+OMO1NMQrIjqKKcv/LmvmdeZi1oNfhH0+H/0fLPh7tAlMBJWGDjLTPY8t/ffvz6&#10;+Z0sVsmewUONqHt/F04rwDBpHdtg0hdVkLGh1bK8LFdLSo4NXZbLxfX8ZK8cI+EIWFVXi4sLSjgC&#10;qlVZrjJ/8UTkA8SP0hmSgoYG7F42lR0+QcTkCP0LSXmtu1Va5w5qS4aGXi8rTM8ZTmWL04Ch8agM&#10;bJdpwGkl0pF0GEK3e68DObA0GflJajHFC1jKt2XQT7i8Nc2MUVEmQ1jdSyY+WEHi0aN3Fi8NTcUY&#10;KSjREu9YijIyMqXPQWIR2mItyfrJ7BTFcTciTQp3ThyxbXsfVNejU2UuPe3gmGQRp5FOc/h8nUmf&#10;rvHm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PKJ33UAAAABQEAAA8AAAAAAAAAAQAgAAAAIgAA&#10;AGRycy9kb3ducmV2LnhtbFBLAQIUABQAAAAIAIdO4kAdHqFxDAIAAA4EAAAOAAAAAAAAAAEAIAAA&#10;ACMBAABkcnMvZTJvRG9jLnhtbFBLBQYAAAAABgAGAFkBAAChBQAAAAA=&#10;">
                        <v:fill on="f" focussize="0,0"/>
                        <v:stroke color="#000000" joinstyle="miter"/>
                        <v:imagedata o:title=""/>
                        <o:lock v:ext="edit" aspectratio="f"/>
                        <v:textbox>
                          <w:txbxContent>
                            <w:p w14:paraId="37DF5876">
                              <w:pPr>
                                <w:spacing w:line="280" w:lineRule="exact"/>
                                <w:jc w:val="center"/>
                                <w:rPr>
                                  <w:sz w:val="21"/>
                                  <w:szCs w:val="21"/>
                                </w:rPr>
                              </w:pPr>
                              <w:r>
                                <w:rPr>
                                  <w:rFonts w:hint="eastAsia"/>
                                  <w:sz w:val="21"/>
                                  <w:szCs w:val="21"/>
                                </w:rPr>
                                <w:t>化粪池</w:t>
                              </w:r>
                            </w:p>
                          </w:txbxContent>
                        </v:textbox>
                      </v:rect>
                      <v:shape id="直接箭头连接符 48" o:spid="_x0000_s1026" o:spt="32" type="#_x0000_t32" style="position:absolute;left:3244608;top:5306048;height:635;width:446459;" filled="f" stroked="t" coordsize="21600,21600" o:gfxdata="UEsDBAoAAAAAAIdO4kAAAAAAAAAAAAAAAAAEAAAAZHJzL1BLAwQUAAAACACHTuJAOKRTa9YAAAAF&#10;AQAADwAAAGRycy9kb3ducmV2LnhtbE2PT0vEMBDF74LfIYzgzU1b2LLWpgu6iL0ouCviMduMTbCZ&#10;lCb7z0/v6GW9DG94w3u/qZdHP4g9TtEFUpDPMhBIXTCOegVvm8ebBYiYNBk9BEIFJ4ywbC4val2Z&#10;cKBX3K9TLziEYqUV2JTGSsrYWfQ6zsKIxN5nmLxOvE69NJM+cLgfZJFlpfTaETdYPeKDxe5rvfMK&#10;0urjZMv37v7WvWyenkv33bbtSqnrqzy7A5HwmM7H8IvP6NAw0zbsyEQxKOBH0t9kb1HMSxBbFvMi&#10;B9nU8j998wNQSwMEFAAAAAgAh07iQA/R6yUTAgAAAAQAAA4AAABkcnMvZTJvRG9jLnhtbK1TzY7T&#10;MBC+I/EOlu806a92o6Z7aFkuCCoBDzB1nMSS/2R7m/YleAEkTsAJ9rR3ngaWx2DshC0sQtoDOThj&#10;z8w3830eLy8OSpI9d14YXdLxKKeEa2YqoZuSvnl9+eSMEh9AVyCN5iU9ck8vVo8fLTtb8Ilpjay4&#10;IwiifdHZkrYh2CLLPGu5Aj8ylmt01sYpCLh1TVY56BBdyWyS54usM66yzjDuPZ5ueicdEN1DAE1d&#10;C8Y3hl0prkOP6riEgJR8K6ynq9RtXXMWXta154HIkiLTkFYsgvYurtlqCUXjwLaCDS3AQ1q4x0mB&#10;0Fj0DmoDAciVE39BKcGc8aYOI2ZU1hNJiiCLcX5Pm1ctWJ64oNTe3onu/x8se7HfOiIqnITZOSUa&#10;FF757bub728/3l5/+fbh5sfX99H+/InMzqJanfUFJq311g07b7cuUj/UTsU/kiKHkk4ns9kix2E6&#10;lnQ+zRd5nw8FPwTCMADdsznWZBiwmM4jeHZCsc6HZ9woEo2S+uBANG1YG63xUo0bJ7lh/9yHPvFX&#10;QmxBatKV9Hw+mSM84JDWOBxoKotEvW5SrjdSVJdCypjhXbNbS0f2EAclfUNDf4TFIhvwbR+XXDEM&#10;ipZD9VRXJBwtCqjx5dDYguIVJZLjQ4tWigwg5CkyOAG6kf+IRj2kRlmi6L3M0dqZ6pjUT+c4GEm4&#10;YYjj5P2+T9mnh7v6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ikU2vWAAAABQEAAA8AAAAAAAAA&#10;AQAgAAAAIgAAAGRycy9kb3ducmV2LnhtbFBLAQIUABQAAAAIAIdO4kAP0eslEwIAAAAEAAAOAAAA&#10;AAAAAAEAIAAAACUBAABkcnMvZTJvRG9jLnhtbFBLBQYAAAAABgAGAFkBAACqBQAAAAA=&#10;">
                        <v:fill on="f" focussize="0,0"/>
                        <v:stroke color="#000000" joinstyle="round" endarrow="block"/>
                        <v:imagedata o:title=""/>
                        <o:lock v:ext="edit" aspectratio="f"/>
                      </v:shape>
                      <v:rect id="矩形 49" o:spid="_x0000_s1026" o:spt="1" style="position:absolute;left:3548175;top:5154900;height:271177;width:1322230;"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I6IeQmzAQAAUAMAAA4AAABkcnMvZTJvRG9jLnhtbK1TS27b&#10;MBDdF+gdCO5rSrJVJ4LlbIxkE6QB0h6ApiiLAH8Y0pZ8mgDd9RA9TtFrdCipSZtsssiGmhkO3rz3&#10;htpcDUaTk4SgnK1pvsgokVa4RtlDTb99vf50QUmI3DZcOytrepaBXm0/ftj0vpKF65xuJBAEsaHq&#10;fU27GH3FWBCdNDwsnJcWL1sHhkdM4cAa4D2iG82KLPvMegeNBydkCFjdTZd0RoS3ALq2VULunDga&#10;aeOEClLziJJCp3yg25Ft20oRv7RtkJHomqLSOJ44BON9Otl2w6sDcN8pMVPgb6HwQpPhyuLQJ6gd&#10;j5wcQb2CMkqAC66NC+EMm4SMjqCKPHvhzUPHvRy1oNXBP5ke3g9W3J3ugagGX0KJnlhucOW/H3/8&#10;+vmdrC6TPb0PFXY9+HuYs4Bh0jq0YNIXVZChpstydZGvS0rONS3zcnWZzfbKIRKBDfmyKIolThHY&#10;UazzfL1OA9gzkocQb6QzJAU1BVzf6Co/3YY4tf5tSYOtu1ZaY51X2v5XQMxUYYn8RDdFcdgPs4a9&#10;a84o/OhBHToclY9MUhMaPXKaH0Xa5L/5CPr8I2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E+4&#10;tA7WAAAABQEAAA8AAAAAAAAAAQAgAAAAIgAAAGRycy9kb3ducmV2LnhtbFBLAQIUABQAAAAIAIdO&#10;4kCOiHkJswEAAFADAAAOAAAAAAAAAAEAIAAAACUBAABkcnMvZTJvRG9jLnhtbFBLBQYAAAAABgAG&#10;AFkBAABKBQAAAAA=&#10;">
                        <v:fill on="f" focussize="0,0"/>
                        <v:stroke on="f"/>
                        <v:imagedata o:title=""/>
                        <o:lock v:ext="edit" aspectratio="f"/>
                        <v:textbox>
                          <w:txbxContent>
                            <w:p w14:paraId="00979857">
                              <w:pPr>
                                <w:spacing w:line="280" w:lineRule="exact"/>
                                <w:jc w:val="center"/>
                                <w:rPr>
                                  <w:sz w:val="21"/>
                                  <w:szCs w:val="21"/>
                                </w:rPr>
                              </w:pPr>
                              <w:r>
                                <w:rPr>
                                  <w:rFonts w:hint="eastAsia"/>
                                  <w:sz w:val="21"/>
                                  <w:szCs w:val="21"/>
                                </w:rPr>
                                <w:t>周围村民拉走肥田</w:t>
                              </w:r>
                            </w:p>
                          </w:txbxContent>
                        </v:textbox>
                      </v:rect>
                      <v:rect id="矩形 50" o:spid="_x0000_s1026" o:spt="1" style="position:absolute;left:3206750;top:5090160;height:263525;width:643890;" filled="f" stroked="f" coordsize="21600,21600" o:gfxdata="UEsDBAoAAAAAAIdO4kAAAAAAAAAAAAAAAAAEAAAAZHJzL1BLAwQUAAAACACHTuJA7EeUG9YAAAAF&#10;AQAADwAAAGRycy9kb3ducmV2LnhtbE2PQUvDQBCF74L/YRnBi7SbBFtizKZgQagXwWoP3qbZMQlm&#10;Z2N227T/3tGLXoY3vOG9b8rVyfXqSGPoPBtI5wko4trbjhsDb6+PsxxUiMgWe89k4EwBVtXlRYmF&#10;9RO/0HEbGyUhHAo00MY4FFqHuiWHYe4HYvE+/Ogwyjo22o44SbjrdZYkS+2wY2locaB1S/Xn9uAM&#10;TA/T7eZ9E5/P2Q094d3ua1znaMz1VZrcg4p0in/H8IMv6FAJ094f2AbVG5BH4u8UL88WS1B7EYss&#10;BV2V+j999Q1QSwMEFAAAAAgAh07iQGyBKfG3AQAAWQMAAA4AAABkcnMvZTJvRG9jLnhtbK1TS27b&#10;MBDdF8gdCO5jfVwpjmA5GyPdFG2ANAegKcoiwB+GtCWfpkB3PUSPU/QaHdKqXaSbLLqhhprHN/Pe&#10;kOuHSStyFOClNS0tFjklwnDbSbNv6cuXx9sVJT4w0zFljWjpSXj6sLl5tx5dI0o7WNUJIEhifDO6&#10;lg4huCbLPB+EZn5hnTCY7C1oFnAL+6wDNiK7VlmZ53U2WugcWC68x7/bc5LOjPAWQtv3kout5Qct&#10;TDizglAsoCQ/SOfpJnXb94KHz33vRSCqpag0pBWLYLyLa7ZZs2YPzA2Szy2wt7TwSpNm0mDRC9WW&#10;BUYOIP+h0pKD9bYPC251dhaSHEEVRf7Km+eBOZG0oNXeXUz3/4+Wfzo+AZEd3oSqoMQwjSP/9fX7&#10;zx/fSJXsGZ1vEPXsngDNijuPYdQ69aDjF1WQqaXLMq/v8Aw5tbTK7/Oinu0VUyAcAfX75eoe8xwB&#10;Zb2syiran12JHPjwQVhNYtBSwOklU9nxow9n6B9IrGvso1QqTVAZMkYJq7sqnbikkF0ZLHLtO0Zh&#10;2k2zmJ3tTujAwYHcD1i0SD1FEDqeuptvRxzp3/tEen0Rm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sR5Qb1gAAAAUBAAAPAAAAAAAAAAEAIAAAACIAAABkcnMvZG93bnJldi54bWxQSwECFAAUAAAA&#10;CACHTuJAbIEp8bcBAABZAwAADgAAAAAAAAABACAAAAAlAQAAZHJzL2Uyb0RvYy54bWxQSwUGAAAA&#10;AAYABgBZAQAATgUAAAAA&#10;">
                        <v:fill on="f" focussize="0,0"/>
                        <v:stroke on="f" weight="1.25pt"/>
                        <v:imagedata o:title=""/>
                        <o:lock v:ext="edit" aspectratio="f"/>
                        <v:textbox>
                          <w:txbxContent>
                            <w:p w14:paraId="01CA75B6">
                              <w:pPr>
                                <w:spacing w:line="280" w:lineRule="exact"/>
                                <w:rPr>
                                  <w:rFonts w:hint="default" w:eastAsia="宋体"/>
                                  <w:sz w:val="21"/>
                                  <w:szCs w:val="21"/>
                                  <w:lang w:val="en-US" w:eastAsia="zh-CN"/>
                                </w:rPr>
                              </w:pPr>
                              <w:r>
                                <w:rPr>
                                  <w:rFonts w:hint="eastAsia"/>
                                  <w:sz w:val="21"/>
                                  <w:szCs w:val="21"/>
                                  <w:lang w:val="en-US" w:eastAsia="zh-CN"/>
                                </w:rPr>
                                <w:t>0.32</w:t>
                              </w:r>
                            </w:p>
                          </w:txbxContent>
                        </v:textbox>
                      </v:rect>
                      <v:rect id="矩形 11" o:spid="_x0000_s1026" o:spt="1" style="position:absolute;left:3936365;top:1109345;height:470535;width:1106805;" filled="f" stroked="t" coordsize="21600,21600" o:gfxdata="UEsDBAoAAAAAAIdO4kAAAAAAAAAAAAAAAAAEAAAAZHJzL1BLAwQUAAAACACHTuJA08onfdQAAAAF&#10;AQAADwAAAGRycy9kb3ducmV2LnhtbE2PQWvDMAyF74P+B6PCbquTQErJ4pSutNfCusG2mxtrdmgs&#10;h9htun8/bZftIp544r1P9frme3HFMXaBFOSLDARSG0xHVsHry/5hBSImTUb3gVDBF0ZYN7O7Wlcm&#10;TPSM12OygkMoVlqBS2mopIytQ6/jIgxI7H2G0evE62ilGfXE4b6XRZYtpdcdcYPTA24dtufjxSvY&#10;DR+HTWmj3Lwl934OT9PeHaxS9/M8ewSR8Jb+juEHn9GhYaZTuJCJolfAj6Tfyd6qKJcgTizKIgfZ&#10;1PI/ffMNUEsDBBQAAAAIAIdO4kDE+G5YCwIAAA8EAAAOAAAAZHJzL2Uyb0RvYy54bWytU0tu2zAQ&#10;3RfoHQjua0l27MSC5SzqppuiDZD0ADRJSQT4A4e25NMU6K6H6HGKXqNDyk3adONFtZCG4uObeW+G&#10;m9vRaHKUAZSzDa1mJSXScieU7Rr6+fHuzQ0lEJkVTDsrG3qSQG+3r19tBl/LueudFjIQJLFQD76h&#10;fYy+LgrgvTQMZs5Li5utC4ZFXIauEIENyG50MS/LVTG4IHxwXALg3920Sc+M4RJC17aKy53jByNt&#10;nFiD1CyiJOiVB7rN1bat5PFT24KMRDcUlcb8xiQY79O72G5Y3QXme8XPJbBLSnihyTBlMekT1Y5F&#10;Rg5B/UNlFA8OXBtn3JliEpIdQRVV+cKbh555mbWg1eCfTIf/R8s/Hu8DUQInYXlNiWUGW/7zy7cf&#10;37+Sqkr2DB5qRD34+3BeAYZJ69gGk76ogowNXawXq8VqSckJyapyvbhaTvbKMRKOAPy5uikRwBFx&#10;dV0uFxlQPDP5APG9dIakoKEB25ddZccPEDE7Qn9DUmLr7pTWuYXakqGh6+U80TMcyxbHAUPjURrY&#10;LtOA00qkI+kwhG7/VgdyZGk08pPKxRR/wVK+HYN+wuWtSZVRUSZHWN1LJt5ZQeLJo3kWbw1NxRgp&#10;KNESL1mKMjIypS9BYhHaYi3J+8ntFMVxPyJNCvdOnLBvBx9U16NTuVMZjnOSRZxnOg3in+tM+nyP&#10;t7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08onfdQAAAAFAQAADwAAAAAAAAABACAAAAAiAAAA&#10;ZHJzL2Rvd25yZXYueG1sUEsBAhQAFAAAAAgAh07iQMT4blgLAgAADwQAAA4AAAAAAAAAAQAgAAAA&#10;IwEAAGRycy9lMm9Eb2MueG1sUEsFBgAAAAAGAAYAWQEAAKAFAAAAAA==&#10;">
                        <v:fill on="f" focussize="0,0"/>
                        <v:stroke color="#000000" joinstyle="miter"/>
                        <v:imagedata o:title=""/>
                        <o:lock v:ext="edit" aspectratio="f"/>
                        <v:textbox>
                          <w:txbxContent>
                            <w:p w14:paraId="4DAE700F">
                              <w:pPr>
                                <w:spacing w:line="280" w:lineRule="exact"/>
                                <w:jc w:val="both"/>
                                <w:rPr>
                                  <w:rFonts w:hint="default" w:eastAsia="宋体"/>
                                  <w:sz w:val="21"/>
                                  <w:szCs w:val="21"/>
                                  <w:lang w:val="en-US" w:eastAsia="zh-CN"/>
                                </w:rPr>
                              </w:pPr>
                              <w:r>
                                <w:rPr>
                                  <w:rFonts w:hint="eastAsia"/>
                                  <w:sz w:val="21"/>
                                  <w:szCs w:val="21"/>
                                  <w:lang w:val="en-US" w:eastAsia="zh-CN"/>
                                </w:rPr>
                                <w:t>砂石分离+三级沉淀池</w:t>
                              </w:r>
                            </w:p>
                          </w:txbxContent>
                        </v:textbox>
                      </v:rect>
                      <v:rect id="矩形 11" o:spid="_x0000_s1026" o:spt="1" style="position:absolute;left:3383915;top:2404745;height:308610;width:859155;" filled="f" stroked="t" coordsize="21600,21600" o:gfxdata="UEsDBAoAAAAAAIdO4kAAAAAAAAAAAAAAAAAEAAAAZHJzL1BLAwQUAAAACACHTuJA08onfdQAAAAF&#10;AQAADwAAAGRycy9kb3ducmV2LnhtbE2PQWvDMAyF74P+B6PCbquTQErJ4pSutNfCusG2mxtrdmgs&#10;h9htun8/bZftIp544r1P9frme3HFMXaBFOSLDARSG0xHVsHry/5hBSImTUb3gVDBF0ZYN7O7Wlcm&#10;TPSM12OygkMoVlqBS2mopIytQ6/jIgxI7H2G0evE62ilGfXE4b6XRZYtpdcdcYPTA24dtufjxSvY&#10;DR+HTWmj3Lwl934OT9PeHaxS9/M8ewSR8Jb+juEHn9GhYaZTuJCJolfAj6Tfyd6qKJcgTizKIgfZ&#10;1PI/ffMNUEsDBBQAAAAIAIdO4kARMVQlCgIAAA4EAAAOAAAAZHJzL2Uyb0RvYy54bWytU0tu2zAQ&#10;3RfoHQjua0n+pI5gOYu66aZoA6Q9AE1SEgH+wKEt+TQFuushepyi1+iQcpMm2XhRL+Sh5unNvDfD&#10;zc1oNDnKAMrZhlazkhJpuRPKdg39+uX2zZoSiMwKpp2VDT1JoDfb1682g6/l3PVOCxkIklioB9/Q&#10;PkZfFwXwXhoGM+elxWTrgmERj6ErRGADshtdzMvyqhhcED44LgHw7W5K0jNjuITQta3icuf4wUgb&#10;J9YgNYsoCXrlgW5zt20refzctiAj0Q1FpTE/sQjG+/QsthtWd4H5XvFzC+ySFp5pMkxZLPpAtWOR&#10;kUNQL6iM4sGBa+OMO1NMQrIjqKIqn3lz3zMvsxa0GvyD6fD/aPmn410gSuAmrHDwlhkc+e9vP379&#10;/E6qKtkzeKgRde/vwvkEGCatYxtM+kcVZGzoYrFeXFcrSk4NnS/L5dvlarJXjpFwBKxXmMY8R8Ci&#10;XF9V2f7ikcgHiB+kMyQFDQ04vWwqO36EiMUR+heS6lp3q7TOE9SWDA29Xs0TPcOtbHEbMDQelYHt&#10;Mg04rUT6JH0Modu/04EcWdqM/EvdYoknsFRvx6CfcDk1iTIqymQIq3vJxHsrSDx59M7ipaGpGSMF&#10;JVriHUtRRkam9CVIbEJb7CVZP5mdojjuR6RJ4d6JE47t4IPqenQqDyrDcU2yiPNKpz3895xJH6/x&#10;9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Tyid91AAAAAUBAAAPAAAAAAAAAAEAIAAAACIAAABk&#10;cnMvZG93bnJldi54bWxQSwECFAAUAAAACACHTuJAETFUJQoCAAAOBAAADgAAAAAAAAABACAAAAAj&#10;AQAAZHJzL2Uyb0RvYy54bWxQSwUGAAAAAAYABgBZAQAAnwUAAAAA&#10;">
                        <v:fill on="f" focussize="0,0"/>
                        <v:stroke color="#000000" joinstyle="miter"/>
                        <v:imagedata o:title=""/>
                        <o:lock v:ext="edit" aspectratio="f"/>
                        <v:textbox>
                          <w:txbxContent>
                            <w:p w14:paraId="5DBFC36C">
                              <w:pPr>
                                <w:spacing w:line="280" w:lineRule="exact"/>
                                <w:jc w:val="both"/>
                                <w:rPr>
                                  <w:rFonts w:hint="default" w:eastAsia="宋体"/>
                                  <w:sz w:val="21"/>
                                  <w:szCs w:val="21"/>
                                  <w:lang w:val="en-US" w:eastAsia="zh-CN"/>
                                </w:rPr>
                              </w:pPr>
                              <w:r>
                                <w:rPr>
                                  <w:rFonts w:hint="eastAsia"/>
                                  <w:sz w:val="21"/>
                                  <w:szCs w:val="21"/>
                                  <w:lang w:val="en-US" w:eastAsia="zh-CN"/>
                                </w:rPr>
                                <w:t>三级沉淀池</w:t>
                              </w:r>
                            </w:p>
                          </w:txbxContent>
                        </v:textbox>
                      </v:rect>
                      <v:rect id="矩形 19" o:spid="_x0000_s1026" o:spt="1" style="position:absolute;left:3140075;top:1666240;height:271145;width:459105;"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C+u26awAQAATwMAAA4AAABkcnMvZTJvRG9jLnhtbK1TS27b&#10;MBDdF+gdCO5rSq7sJILlbIx0U6QB0hyApkiLAH8Y0pZ8mgLZ9RA9TtFrdCgpSZtusuiGmhkO3rz3&#10;htpcD9aQk4SovWtouSgokU74VrtDQx++3ny4pCQm7lpuvJMNPctIr7fv3236UMul77xpJRAEcbHu&#10;Q0O7lELNWBSdtDwufJAOL5UHyxOmcGAt8B7RrWHLoliz3kMbwAsZI1Z30yWdEeEtgF4pLeTOi6OV&#10;Lk2oIA1PKCl2OkS6HdkqJUX6olSUiZiGotI0njgE430+2XbD6wPw0GkxU+BvofBKk+Xa4dBnqB1P&#10;nBxB/wNltQAfvUoL4S2bhIyOoIqyeOXNfceDHLWg1TE8mx7/H6y4Pd0B0S2+hHVFieMWV/7r2/ef&#10;Px5JeZXt6UOsses+3MGcRQyz1kGBzV9UQYaGfiyrorhYUXLOYOv1sprtlUMiAhuq1VVZ4L3AhuVF&#10;WVarjM9egALE9El6S3LQUMDtjaby0+eYptanljzX+RttDNZ5bdxfBcTMFZa5T2xzlIb9MEvY+/aM&#10;uo8B9KHDUeXIJDehzyOn+U3kRf6Zj6Av/8H2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4tA7W&#10;AAAABQEAAA8AAAAAAAAAAQAgAAAAIgAAAGRycy9kb3ducmV2LnhtbFBLAQIUABQAAAAIAIdO4kAv&#10;rtumsAEAAE8DAAAOAAAAAAAAAAEAIAAAACUBAABkcnMvZTJvRG9jLnhtbFBLBQYAAAAABgAGAFkB&#10;AABHBQAAAAA=&#10;">
                        <v:fill on="f" focussize="0,0"/>
                        <v:stroke on="f"/>
                        <v:imagedata o:title=""/>
                        <o:lock v:ext="edit" aspectratio="f"/>
                        <v:textbox>
                          <w:txbxContent>
                            <w:p w14:paraId="48716373">
                              <w:pPr>
                                <w:spacing w:line="280" w:lineRule="exact"/>
                                <w:rPr>
                                  <w:rFonts w:hint="default"/>
                                  <w:sz w:val="21"/>
                                  <w:szCs w:val="21"/>
                                  <w:lang w:val="en-US"/>
                                </w:rPr>
                              </w:pPr>
                              <w:r>
                                <w:rPr>
                                  <w:rFonts w:hint="eastAsia"/>
                                  <w:sz w:val="21"/>
                                  <w:szCs w:val="21"/>
                                  <w:lang w:val="en-US" w:eastAsia="zh-CN"/>
                                </w:rPr>
                                <w:t>5.6</w:t>
                              </w:r>
                            </w:p>
                          </w:txbxContent>
                        </v:textbox>
                      </v:rect>
                      <v:rect id="矩形 29" o:spid="_x0000_s1026" o:spt="1" style="position:absolute;left:2807970;top:2341880;height:281305;width:351790;" filled="f" stroked="f" coordsize="21600,21600" o:gfxdata="UEsDBAoAAAAAAIdO4kAAAAAAAAAAAAAAAAAEAAAAZHJzL1BLAwQUAAAACACHTuJAT7i0DtYAAAAF&#10;AQAADwAAAGRycy9kb3ducmV2LnhtbE2PQWvCQBCF74X+h2UKXkrdJKBIzMaDUCpFkMbW85odk9Ds&#10;bMyuif57p720l+ENb3jvm2x1ta0YsPeNIwXxNAKBVDrTUKXgc//6sgDhgyajW0eo4IYeVvnjQ6ZT&#10;40b6wKEIleAQ8qlWUIfQpVL6skar/dR1SOydXG914LWvpOn1yOG2lUkUzaXVDXFDrTtc11h+Fxer&#10;YCx3w2G/fZO758PG0XlzXhdf70pNnuJoCSLgNfwdww8+o0POTEd3IeNFq4AfCb+TvUUym4M4spgl&#10;Mcg8k//p8ztQSwMEFAAAAAgAh07iQJo6YQmwAQAATwMAAA4AAABkcnMvZTJvRG9jLnhtbK1TzY7T&#10;MBC+I/EOlu/USUu3adR0L9VyQbDSwgO4jt1Y8p/GbpM+DRI3HoLHQbwG4yTswnLZAxdnZjz65vu+&#10;cXa3gzXkIiFq7xpaLgpKpBO+1e7U0M+f7t5UlMTEXcuNd7KhVxnp7f71q10farn0nTetBIIgLtZ9&#10;aGiXUqgZi6KTlseFD9LhpfJgecIUTqwF3iO6NWxZFDes99AG8ELGiNXDdElnRHgJoFdKC3nw4myl&#10;SxMqSMMTSoqdDpHuR7ZKSZE+KhVlIqahqDSNJw7B+JhPtt/x+gQ8dFrMFPhLKDzTZLl2OPQR6sAT&#10;J2fQ/0BZLcBHr9JCeMsmIaMjqKIsnnnz0PEgRy1odQyPpsf/Bys+XO6B6BZfws2aEsctrvznl28/&#10;vn8ly222pw+xxq6HcA9zFjHMWgcFNn9RBRkauqyKzXaDxl4xXr0tq2q2Vw6JCGxYrcvNFu9FbqjK&#10;VbHO+OwJKEBM76S3JAcNBdzeaCq/vI9pav3dkuc6f6eNwTqvjfurgJi5wjL3iW2O0nAcZglH315R&#10;9zmAPnU4qhyZ5Cb0eeQ0v4m8yD/zEfTpP9j/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4tA7W&#10;AAAABQEAAA8AAAAAAAAAAQAgAAAAIgAAAGRycy9kb3ducmV2LnhtbFBLAQIUABQAAAAIAIdO4kCa&#10;OmEJsAEAAE8DAAAOAAAAAAAAAAEAIAAAACUBAABkcnMvZTJvRG9jLnhtbFBLBQYAAAAABgAGAFkB&#10;AABHBQAAAAA=&#10;">
                        <v:fill on="f" focussize="0,0"/>
                        <v:stroke on="f"/>
                        <v:imagedata o:title=""/>
                        <o:lock v:ext="edit" aspectratio="f"/>
                        <v:textbox>
                          <w:txbxContent>
                            <w:p w14:paraId="2C991577">
                              <w:pPr>
                                <w:spacing w:line="280" w:lineRule="exact"/>
                                <w:rPr>
                                  <w:rFonts w:hint="default" w:eastAsia="宋体"/>
                                  <w:sz w:val="21"/>
                                  <w:szCs w:val="21"/>
                                  <w:lang w:val="en-US" w:eastAsia="zh-CN"/>
                                </w:rPr>
                              </w:pPr>
                              <w:r>
                                <w:rPr>
                                  <w:rFonts w:hint="eastAsia"/>
                                  <w:sz w:val="21"/>
                                  <w:szCs w:val="21"/>
                                  <w:lang w:val="en-US" w:eastAsia="zh-CN"/>
                                </w:rPr>
                                <w:t>6</w:t>
                              </w:r>
                            </w:p>
                          </w:txbxContent>
                        </v:textbox>
                      </v:rect>
                      <w10:wrap type="none"/>
                      <w10:anchorlock/>
                    </v:group>
                  </w:pict>
                </mc:Fallback>
              </mc:AlternateContent>
            </w:r>
          </w:p>
          <w:p w14:paraId="185CDF80">
            <w:pPr>
              <w:shd w:val="clear"/>
              <w:spacing w:line="360" w:lineRule="auto"/>
              <w:ind w:firstLine="482" w:firstLineChars="200"/>
              <w:jc w:val="center"/>
              <w:rPr>
                <w:rFonts w:eastAsia="黑体"/>
                <w:b w:val="0"/>
                <w:bCs/>
                <w:color w:val="auto"/>
                <w:sz w:val="24"/>
                <w:szCs w:val="24"/>
                <w:highlight w:val="none"/>
              </w:rPr>
            </w:pPr>
            <w:r>
              <w:rPr>
                <w:rFonts w:hint="default" w:ascii="Times New Roman" w:hAnsi="Times New Roman" w:cs="Times New Roman"/>
                <w:b/>
                <w:color w:val="auto"/>
                <w:sz w:val="24"/>
                <w:szCs w:val="24"/>
                <w:highlight w:val="none"/>
              </w:rPr>
              <w:t>图1  项目水平衡图（m</w:t>
            </w:r>
            <w:r>
              <w:rPr>
                <w:rFonts w:hint="default" w:ascii="Times New Roman" w:hAnsi="Times New Roman" w:cs="Times New Roman"/>
                <w:b/>
                <w:color w:val="auto"/>
                <w:sz w:val="24"/>
                <w:szCs w:val="24"/>
                <w:highlight w:val="none"/>
                <w:vertAlign w:val="superscript"/>
              </w:rPr>
              <w:t>3</w:t>
            </w:r>
            <w:r>
              <w:rPr>
                <w:rFonts w:hint="default" w:ascii="Times New Roman" w:hAnsi="Times New Roman" w:cs="Times New Roman"/>
                <w:b/>
                <w:color w:val="auto"/>
                <w:sz w:val="24"/>
                <w:szCs w:val="24"/>
                <w:highlight w:val="none"/>
              </w:rPr>
              <w:t>/d）</w:t>
            </w:r>
          </w:p>
          <w:p w14:paraId="6C668BB2">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eastAsia" w:ascii="Times New Roman" w:hAnsi="Times New Roman" w:cs="Times New Roman"/>
                <w:b/>
                <w:color w:val="auto"/>
                <w:sz w:val="24"/>
                <w:szCs w:val="24"/>
                <w:highlight w:val="none"/>
                <w:lang w:val="en-US" w:eastAsia="zh-CN"/>
              </w:rPr>
            </w:pPr>
          </w:p>
          <w:p w14:paraId="3D651FF2">
            <w:pPr>
              <w:pStyle w:val="2"/>
              <w:rPr>
                <w:rFonts w:hint="eastAsia" w:ascii="Times New Roman" w:hAnsi="Times New Roman" w:cs="Times New Roman"/>
                <w:b/>
                <w:color w:val="auto"/>
                <w:sz w:val="24"/>
                <w:szCs w:val="24"/>
                <w:highlight w:val="none"/>
                <w:lang w:val="en-US" w:eastAsia="zh-CN"/>
              </w:rPr>
            </w:pPr>
          </w:p>
          <w:p w14:paraId="731B90F5">
            <w:pPr>
              <w:rPr>
                <w:rFonts w:hint="eastAsia" w:ascii="Times New Roman" w:hAnsi="Times New Roman" w:cs="Times New Roman"/>
                <w:b/>
                <w:color w:val="auto"/>
                <w:sz w:val="24"/>
                <w:szCs w:val="24"/>
                <w:highlight w:val="none"/>
                <w:lang w:val="en-US" w:eastAsia="zh-CN"/>
              </w:rPr>
            </w:pPr>
          </w:p>
          <w:p w14:paraId="61646FAB">
            <w:pPr>
              <w:pStyle w:val="2"/>
              <w:rPr>
                <w:rFonts w:hint="eastAsia" w:ascii="Times New Roman" w:hAnsi="Times New Roman" w:cs="Times New Roman"/>
                <w:b/>
                <w:color w:val="auto"/>
                <w:sz w:val="24"/>
                <w:szCs w:val="24"/>
                <w:highlight w:val="none"/>
                <w:lang w:val="en-US" w:eastAsia="zh-CN"/>
              </w:rPr>
            </w:pPr>
          </w:p>
          <w:p w14:paraId="1B2131B1">
            <w:pPr>
              <w:rPr>
                <w:rFonts w:hint="eastAsia" w:ascii="Times New Roman" w:hAnsi="Times New Roman" w:cs="Times New Roman"/>
                <w:b/>
                <w:color w:val="auto"/>
                <w:sz w:val="24"/>
                <w:szCs w:val="24"/>
                <w:highlight w:val="none"/>
                <w:lang w:val="en-US" w:eastAsia="zh-CN"/>
              </w:rPr>
            </w:pPr>
          </w:p>
          <w:p w14:paraId="149868D5">
            <w:pPr>
              <w:pStyle w:val="2"/>
              <w:rPr>
                <w:rFonts w:hint="eastAsia" w:ascii="Times New Roman" w:hAnsi="Times New Roman" w:cs="Times New Roman"/>
                <w:b/>
                <w:color w:val="auto"/>
                <w:sz w:val="24"/>
                <w:szCs w:val="24"/>
                <w:highlight w:val="none"/>
                <w:lang w:val="en-US" w:eastAsia="zh-CN"/>
              </w:rPr>
            </w:pPr>
          </w:p>
          <w:p w14:paraId="7E9B8509">
            <w:pPr>
              <w:rPr>
                <w:rFonts w:hint="eastAsia" w:ascii="Times New Roman" w:hAnsi="Times New Roman" w:cs="Times New Roman"/>
                <w:b/>
                <w:color w:val="auto"/>
                <w:sz w:val="24"/>
                <w:szCs w:val="24"/>
                <w:highlight w:val="none"/>
                <w:lang w:val="en-US" w:eastAsia="zh-CN"/>
              </w:rPr>
            </w:pPr>
          </w:p>
          <w:p w14:paraId="05816971">
            <w:pPr>
              <w:keepNext w:val="0"/>
              <w:keepLines w:val="0"/>
              <w:pageBreakBefore w:val="0"/>
              <w:widowControl w:val="0"/>
              <w:kinsoku/>
              <w:wordWrap/>
              <w:overflowPunct/>
              <w:topLinePunct w:val="0"/>
              <w:autoSpaceDE/>
              <w:autoSpaceDN/>
              <w:bidi w:val="0"/>
              <w:spacing w:line="500" w:lineRule="exact"/>
              <w:textAlignment w:val="auto"/>
              <w:rPr>
                <w:rFonts w:hint="eastAsia" w:ascii="Times New Roman" w:hAnsi="Times New Roman" w:cs="Times New Roman"/>
                <w:b/>
                <w:color w:val="auto"/>
                <w:sz w:val="24"/>
                <w:szCs w:val="24"/>
                <w:highlight w:val="none"/>
                <w:lang w:val="en-US" w:eastAsia="zh-CN"/>
              </w:rPr>
            </w:pPr>
          </w:p>
          <w:p w14:paraId="75759174">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ascii="Times New Roman" w:hAnsi="Times New Roman" w:cs="Times New Roman"/>
                <w:b/>
                <w:color w:val="auto"/>
                <w:sz w:val="24"/>
                <w:szCs w:val="24"/>
                <w:highlight w:val="none"/>
                <w:lang w:val="en-US" w:eastAsia="zh-CN"/>
              </w:rPr>
            </w:pPr>
            <w:r>
              <w:rPr>
                <w:color w:val="auto"/>
                <w:sz w:val="24"/>
              </w:rPr>
              <mc:AlternateContent>
                <mc:Choice Requires="wps">
                  <w:drawing>
                    <wp:anchor distT="0" distB="0" distL="114300" distR="114300" simplePos="0" relativeHeight="251779072" behindDoc="0" locked="0" layoutInCell="1" allowOverlap="1">
                      <wp:simplePos x="0" y="0"/>
                      <wp:positionH relativeFrom="column">
                        <wp:posOffset>2810510</wp:posOffset>
                      </wp:positionH>
                      <wp:positionV relativeFrom="paragraph">
                        <wp:posOffset>50800</wp:posOffset>
                      </wp:positionV>
                      <wp:extent cx="933450" cy="314325"/>
                      <wp:effectExtent l="0" t="0" r="0" b="0"/>
                      <wp:wrapNone/>
                      <wp:docPr id="191" name="文本框 191"/>
                      <wp:cNvGraphicFramePr/>
                      <a:graphic xmlns:a="http://schemas.openxmlformats.org/drawingml/2006/main">
                        <a:graphicData uri="http://schemas.microsoft.com/office/word/2010/wordprocessingShape">
                          <wps:wsp>
                            <wps:cNvSpPr txBox="1"/>
                            <wps:spPr>
                              <a:xfrm>
                                <a:off x="0" y="0"/>
                                <a:ext cx="93345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CE7F4F">
                                  <w:pPr>
                                    <w:rPr>
                                      <w:rFonts w:hint="default" w:eastAsia="宋体"/>
                                      <w:lang w:val="en-US" w:eastAsia="zh-CN"/>
                                    </w:rPr>
                                  </w:pPr>
                                  <w:r>
                                    <w:rPr>
                                      <w:rFonts w:hint="eastAsia"/>
                                      <w:lang w:val="en-US" w:eastAsia="zh-CN"/>
                                    </w:rPr>
                                    <w:t>51749.95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3pt;margin-top:4pt;height:24.75pt;width:73.5pt;z-index:251779072;mso-width-relative:page;mso-height-relative:page;" filled="f" stroked="f" coordsize="21600,21600" o:gfxdata="UEsDBAoAAAAAAIdO4kAAAAAAAAAAAAAAAAAEAAAAZHJzL1BLAwQUAAAACACHTuJABQq7q9kAAAAI&#10;AQAADwAAAGRycy9kb3ducmV2LnhtbE2PO0/DQBCEeyT+w2mR6Mg5VhyM8TlCliIkBEVCGrq1b2Nb&#10;3MP4Lg/49SxV6HY0o9lvytXZGnGkKQzeKZjPEhDkWq8H1ynYva/vchAhotNovCMF3xRgVV1flVho&#10;f3IbOm5jJ7jEhQIV9DGOhZSh7climPmRHHt7P1mMLKdO6glPXG6NTJNkKS0Ojj/0OFLdU/u5PVgF&#10;L/X6DTdNavMfUz+/7p/Gr91HptTtzTx5BBHpHC9h+MNndKiYqfEHp4MwChaLdMlRBTlPYj/LH1g3&#10;fNxnIKtS/h9Q/QJQSwMEFAAAAAgAh07iQL2REic6AgAAaQQAAA4AAABkcnMvZTJvRG9jLnhtbK1U&#10;zW4TMRC+I/EOlu9081tI1E0VWgUhVbRSQJwdr7e7ku0xttPd8gDwBj1x4c5z9Tn4vJukpXDogYsz&#10;npl8M9834z05bY1mN8qHmmzOh0cDzpSVVNT2OuefPq5eveEsRGELocmqnN+qwE8XL1+cNG6uRlSR&#10;LpRnALFh3ricVzG6eZYFWSkjwhE5ZREsyRsRcfXXWeFFA3Sjs9FgcJw15AvnSaoQ4D3vg3yH6J8D&#10;SGVZS3VOcmuUjT2qV1pEUApV7QJfdN2WpZLxsiyDikznHExjd6II7E06s8WJmF974apa7loQz2nh&#10;CScjaouiB6hzEQXb+vovKFNLT4HKeCTJZD2RThGwGA6eaLOuhFMdF0gd3EH08P9g5YebK8/qApsw&#10;G3JmhcHI7+++3//4df/zG0tOSNS4MEfm2iE3tm+pRfreH+BMzNvSm/QLTgxxCHx7EFi1kUk4Z+Px&#10;ZIqIRGg8nIxH04SSPfzZ+RDfKTIsGTn3mF8nq7i5CLFP3aekWpZWtdbdDLVlTc6Px4D/IwJwbVEj&#10;UehbTVZsN+2O14aKW9Dy1O9GcHJVo/iFCPFKeCwD+sVziZc4Sk0oQjuLs4r813/5Uz5mhChnDZYr&#10;5+HLVnjFmX5vMb3ZcDIBbOwuk+nrES7+cWTzOGK35oywv5gPuuvMlB/13iw9mc94VctUFSFhJWrn&#10;PO7Ns9ivPF6lVMtll4T9cyJe2LWTCboXbbmNVNad0kmmXpudetjAbla715JW/PG9y3r4Qi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UKu6vZAAAACAEAAA8AAAAAAAAAAQAgAAAAIgAAAGRycy9k&#10;b3ducmV2LnhtbFBLAQIUABQAAAAIAIdO4kC9kRInOgIAAGkEAAAOAAAAAAAAAAEAIAAAACgBAABk&#10;cnMvZTJvRG9jLnhtbFBLBQYAAAAABgAGAFkBAADUBQAAAAA=&#10;">
                      <v:fill on="f" focussize="0,0"/>
                      <v:stroke on="f" weight="0.5pt"/>
                      <v:imagedata o:title=""/>
                      <o:lock v:ext="edit" aspectratio="f"/>
                      <v:textbox>
                        <w:txbxContent>
                          <w:p w14:paraId="31CE7F4F">
                            <w:pPr>
                              <w:rPr>
                                <w:rFonts w:hint="default" w:eastAsia="宋体"/>
                                <w:lang w:val="en-US" w:eastAsia="zh-CN"/>
                              </w:rPr>
                            </w:pPr>
                            <w:r>
                              <w:rPr>
                                <w:rFonts w:hint="eastAsia"/>
                                <w:lang w:val="en-US" w:eastAsia="zh-CN"/>
                              </w:rPr>
                              <w:t>51749.95</w:t>
                            </w:r>
                          </w:p>
                        </w:txbxContent>
                      </v:textbox>
                    </v:shape>
                  </w:pict>
                </mc:Fallback>
              </mc:AlternateContent>
            </w:r>
            <w:r>
              <w:rPr>
                <w:color w:val="auto"/>
                <w:sz w:val="24"/>
              </w:rPr>
              <mc:AlternateContent>
                <mc:Choice Requires="wps">
                  <w:drawing>
                    <wp:anchor distT="0" distB="0" distL="114300" distR="114300" simplePos="0" relativeHeight="251762688" behindDoc="0" locked="0" layoutInCell="1" allowOverlap="1">
                      <wp:simplePos x="0" y="0"/>
                      <wp:positionH relativeFrom="column">
                        <wp:posOffset>1696720</wp:posOffset>
                      </wp:positionH>
                      <wp:positionV relativeFrom="paragraph">
                        <wp:posOffset>33655</wp:posOffset>
                      </wp:positionV>
                      <wp:extent cx="1008380" cy="525145"/>
                      <wp:effectExtent l="5080" t="5080" r="15240" b="22225"/>
                      <wp:wrapNone/>
                      <wp:docPr id="168" name="文本框 168"/>
                      <wp:cNvGraphicFramePr/>
                      <a:graphic xmlns:a="http://schemas.openxmlformats.org/drawingml/2006/main">
                        <a:graphicData uri="http://schemas.microsoft.com/office/word/2010/wordprocessingShape">
                          <wps:wsp>
                            <wps:cNvSpPr txBox="1"/>
                            <wps:spPr>
                              <a:xfrm>
                                <a:off x="0" y="0"/>
                                <a:ext cx="1008380" cy="52514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3A7A9F0">
                                  <w:pPr>
                                    <w:rPr>
                                      <w:rFonts w:hint="default" w:ascii="Times New Roman" w:hAnsi="Times New Roman" w:cs="Times New Roman" w:eastAsiaTheme="minorEastAsia"/>
                                      <w:b w:val="0"/>
                                      <w:bCs w:val="0"/>
                                      <w:sz w:val="21"/>
                                      <w:szCs w:val="21"/>
                                      <w:u w:val="none"/>
                                      <w:lang w:val="en-US" w:eastAsia="zh-CN"/>
                                    </w:rPr>
                                  </w:pPr>
                                  <w:r>
                                    <w:rPr>
                                      <w:rFonts w:hint="eastAsia"/>
                                      <w:lang w:val="en-US" w:eastAsia="zh-CN"/>
                                    </w:rPr>
                                    <w:t>减去有组织排放：</w:t>
                                  </w:r>
                                  <w:r>
                                    <w:rPr>
                                      <w:rFonts w:hint="eastAsia"/>
                                      <w:color w:val="000000"/>
                                      <w:sz w:val="21"/>
                                      <w:szCs w:val="21"/>
                                      <w:u w:val="none"/>
                                      <w:lang w:val="en-US" w:eastAsia="zh-CN"/>
                                    </w:rPr>
                                    <w:t>0.04574</w:t>
                                  </w:r>
                                  <w:r>
                                    <w:rPr>
                                      <w:rFonts w:hint="eastAsia" w:ascii="Times New Roman" w:hAnsi="Times New Roman" w:eastAsia="宋体" w:cs="Times New Roman"/>
                                      <w:b w:val="0"/>
                                      <w:bCs w:val="0"/>
                                      <w:color w:val="auto"/>
                                      <w:sz w:val="21"/>
                                      <w:szCs w:val="21"/>
                                      <w:u w:val="none"/>
                                      <w:lang w:val="en-US" w:eastAsia="zh-CN"/>
                                    </w:rPr>
                                    <w:t>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6pt;margin-top:2.65pt;height:41.35pt;width:79.4pt;z-index:251762688;mso-width-relative:page;mso-height-relative:page;" filled="f" stroked="t" coordsize="21600,21600" o:gfxdata="UEsDBAoAAAAAAIdO4kAAAAAAAAAAAAAAAAAEAAAAZHJzL1BLAwQUAAAACACHTuJAxhmTotkAAAAI&#10;AQAADwAAAGRycy9kb3ducmV2LnhtbE2PzU7DMBCE70i8g7VI3KjdQNMojdMDogckhERBtEcnXuII&#10;/4TYTQtPz/YEx9GMZr6p1idn2YRj7IOXMJ8JYOjboHvfSXh73dwUwGJSXisbPEr4xgjr+vKiUqUO&#10;R/+C0zZ1jEp8LJUEk9JQch5bg07FWRjQk/cRRqcSybHjelRHKneWZ0Lk3Kne04JRA94bbD+3Byfh&#10;6X339bB53osdNrZfTHZpHn8aKa+v5mIFLOEp/YXhjE/oUBNTEw5eR2YlZPkyo6iExS0w8u+ynL41&#10;EopCAK8r/v9A/QtQSwMEFAAAAAgAh07iQAjiFPpRAgAAkgQAAA4AAABkcnMvZTJvRG9jLnhtbK1U&#10;wW4TMRC9I/EPlu9kN2kSQpRNFVoVIUW0UkGcHa+3a2F7jO1kN3wA/QNOXLjzXf0Oxt5NGhUOPXDZ&#10;jD3jN/PezGRx3mpFdsJ5Caagw0FOiTAcSmnuCvrp49WrGSU+MFMyBUYUdC88PV++fLFo7FyMoAZV&#10;CkcQxPh5Ywtah2DnWeZ5LTTzA7DCoLMCp1nAo7vLSscaRNcqG+X5NGvAldYBF97j7WXnpD2iew4g&#10;VJXk4hL4VgsTOlQnFAtIydfSerpM1VaV4OG6qrwIRBUUmYb0xSRob+I3Wy7Y/M4xW0vel8CeU8IT&#10;TppJg0mPUJcsMLJ18i8oLbkDD1UYcNBZRyQpgiyG+RNtbmtmReKCUnt7FN3/P1j+YXfjiCxxEqbY&#10;eMM0tvzhx/3Dz98Pv76TeIkSNdbPMfLWYmxo30KL4Yd7j5eReVs5HX+RE0E/Crw/CizaQHh8lOez&#10;sxm6OPomo8lwPIkw2eNr63x4J0CTaBTUYQOTrmy39qELPYTEZAaupFKpicqQpqDTs0meHnhQsozO&#10;GBafXChHdgzHYKMY/9KnPYnCIpTBWiLXjlO0QrtpewE2UO6Rv4NuiLzlVxJx18yHG+ZwapAX7lW4&#10;xk+lAIuB3qKkBvftX/cxHpuJXkoanMKC+q9b5gQl6r3BNr8ZjscIG9JhPHk9woM79WxOPWarLwAZ&#10;DnGDLU9mjA/qYFYO9Gdcv1XMii5mOOYuaDiYF6HbDVxfLlarFISDallYm1vLI3Qn+2oboJKpI1Gm&#10;TptePRzV1NN+reIunJ5T1ONfyfI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xhmTotkAAAAIAQAA&#10;DwAAAAAAAAABACAAAAAiAAAAZHJzL2Rvd25yZXYueG1sUEsBAhQAFAAAAAgAh07iQAjiFPpRAgAA&#10;kgQAAA4AAAAAAAAAAQAgAAAAKAEAAGRycy9lMm9Eb2MueG1sUEsFBgAAAAAGAAYAWQEAAOsFAAAA&#10;AA==&#10;">
                      <v:fill on="f" focussize="0,0"/>
                      <v:stroke weight="0.5pt" color="#000000 [3204]" joinstyle="round"/>
                      <v:imagedata o:title=""/>
                      <o:lock v:ext="edit" aspectratio="f"/>
                      <v:textbox>
                        <w:txbxContent>
                          <w:p w14:paraId="03A7A9F0">
                            <w:pPr>
                              <w:rPr>
                                <w:rFonts w:hint="default" w:ascii="Times New Roman" w:hAnsi="Times New Roman" w:cs="Times New Roman" w:eastAsiaTheme="minorEastAsia"/>
                                <w:b w:val="0"/>
                                <w:bCs w:val="0"/>
                                <w:sz w:val="21"/>
                                <w:szCs w:val="21"/>
                                <w:u w:val="none"/>
                                <w:lang w:val="en-US" w:eastAsia="zh-CN"/>
                              </w:rPr>
                            </w:pPr>
                            <w:r>
                              <w:rPr>
                                <w:rFonts w:hint="eastAsia"/>
                                <w:lang w:val="en-US" w:eastAsia="zh-CN"/>
                              </w:rPr>
                              <w:t>减去有组织排放：</w:t>
                            </w:r>
                            <w:r>
                              <w:rPr>
                                <w:rFonts w:hint="eastAsia"/>
                                <w:color w:val="000000"/>
                                <w:sz w:val="21"/>
                                <w:szCs w:val="21"/>
                                <w:u w:val="none"/>
                                <w:lang w:val="en-US" w:eastAsia="zh-CN"/>
                              </w:rPr>
                              <w:t>0.04574</w:t>
                            </w:r>
                            <w:r>
                              <w:rPr>
                                <w:rFonts w:hint="eastAsia" w:ascii="Times New Roman" w:hAnsi="Times New Roman" w:eastAsia="宋体" w:cs="Times New Roman"/>
                                <w:b w:val="0"/>
                                <w:bCs w:val="0"/>
                                <w:color w:val="auto"/>
                                <w:sz w:val="21"/>
                                <w:szCs w:val="21"/>
                                <w:u w:val="none"/>
                                <w:lang w:val="en-US" w:eastAsia="zh-CN"/>
                              </w:rPr>
                              <w:t>t/a</w:t>
                            </w:r>
                          </w:p>
                        </w:txbxContent>
                      </v:textbox>
                    </v:shape>
                  </w:pict>
                </mc:Fallback>
              </mc:AlternateContent>
            </w:r>
            <w:r>
              <w:rPr>
                <w:color w:val="auto"/>
                <w:sz w:val="24"/>
              </w:rPr>
              <mc:AlternateContent>
                <mc:Choice Requires="wps">
                  <w:drawing>
                    <wp:anchor distT="0" distB="0" distL="114300" distR="114300" simplePos="0" relativeHeight="251761664" behindDoc="0" locked="0" layoutInCell="1" allowOverlap="1">
                      <wp:simplePos x="0" y="0"/>
                      <wp:positionH relativeFrom="column">
                        <wp:posOffset>60960</wp:posOffset>
                      </wp:positionH>
                      <wp:positionV relativeFrom="paragraph">
                        <wp:posOffset>22225</wp:posOffset>
                      </wp:positionV>
                      <wp:extent cx="1371600" cy="600075"/>
                      <wp:effectExtent l="4445" t="4445" r="14605" b="5080"/>
                      <wp:wrapNone/>
                      <wp:docPr id="166" name="文本框 166"/>
                      <wp:cNvGraphicFramePr/>
                      <a:graphic xmlns:a="http://schemas.openxmlformats.org/drawingml/2006/main">
                        <a:graphicData uri="http://schemas.microsoft.com/office/word/2010/wordprocessingShape">
                          <wps:wsp>
                            <wps:cNvSpPr txBox="1"/>
                            <wps:spPr>
                              <a:xfrm>
                                <a:off x="1543685" y="2372995"/>
                                <a:ext cx="1371600" cy="60007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144593E">
                                  <w:pPr>
                                    <w:rPr>
                                      <w:rFonts w:hint="default" w:ascii="Times New Roman" w:hAnsi="Times New Roman" w:cs="Times New Roman" w:eastAsiaTheme="minorEastAsia"/>
                                      <w:b w:val="0"/>
                                      <w:bCs w:val="0"/>
                                      <w:sz w:val="21"/>
                                      <w:szCs w:val="21"/>
                                      <w:u w:val="none"/>
                                      <w:lang w:val="en-US" w:eastAsia="zh-CN"/>
                                    </w:rPr>
                                  </w:pPr>
                                  <w:r>
                                    <w:rPr>
                                      <w:rFonts w:hint="eastAsia"/>
                                      <w:lang w:val="en-US" w:eastAsia="zh-CN"/>
                                    </w:rPr>
                                    <w:t>水泥：</w:t>
                                  </w:r>
                                  <w:r>
                                    <w:rPr>
                                      <w:rFonts w:hint="eastAsia" w:cs="Times New Roman" w:eastAsiaTheme="minorEastAsia"/>
                                      <w:b w:val="0"/>
                                      <w:bCs w:val="0"/>
                                      <w:sz w:val="21"/>
                                      <w:szCs w:val="21"/>
                                      <w:u w:val="none"/>
                                      <w:lang w:val="en-US" w:eastAsia="zh-CN"/>
                                    </w:rPr>
                                    <w:t>4.35万</w:t>
                                  </w:r>
                                  <w:r>
                                    <w:rPr>
                                      <w:rFonts w:hint="default" w:ascii="Times New Roman" w:hAnsi="Times New Roman" w:cs="Times New Roman" w:eastAsiaTheme="minorEastAsia"/>
                                      <w:b w:val="0"/>
                                      <w:bCs w:val="0"/>
                                      <w:sz w:val="21"/>
                                      <w:szCs w:val="21"/>
                                      <w:u w:val="none"/>
                                      <w:lang w:val="en-US" w:eastAsia="zh-CN"/>
                                    </w:rPr>
                                    <w:t>t/a</w:t>
                                  </w:r>
                                </w:p>
                                <w:p w14:paraId="4B960EED">
                                  <w:pPr>
                                    <w:rPr>
                                      <w:rFonts w:hint="default" w:ascii="Times New Roman" w:hAnsi="Times New Roman" w:cs="Times New Roman" w:eastAsiaTheme="minorEastAsia"/>
                                      <w:b w:val="0"/>
                                      <w:bCs w:val="0"/>
                                      <w:sz w:val="21"/>
                                      <w:szCs w:val="21"/>
                                      <w:u w:val="none"/>
                                      <w:lang w:val="en-US" w:eastAsia="zh-CN"/>
                                    </w:rPr>
                                  </w:pPr>
                                  <w:r>
                                    <w:rPr>
                                      <w:rFonts w:hint="eastAsia"/>
                                      <w:lang w:val="en-US" w:eastAsia="zh-CN"/>
                                    </w:rPr>
                                    <w:t>粉煤灰：0.825万</w:t>
                                  </w:r>
                                  <w:r>
                                    <w:rPr>
                                      <w:rFonts w:hint="default" w:ascii="Times New Roman" w:hAnsi="Times New Roman" w:cs="Times New Roman" w:eastAsiaTheme="minorEastAsia"/>
                                      <w:b w:val="0"/>
                                      <w:bCs w:val="0"/>
                                      <w:sz w:val="21"/>
                                      <w:szCs w:val="21"/>
                                      <w:u w:val="none"/>
                                      <w:lang w:val="en-US" w:eastAsia="zh-CN"/>
                                    </w:rPr>
                                    <w:t>t/a</w:t>
                                  </w:r>
                                  <w:r>
                                    <w:rPr>
                                      <w:rFonts w:hint="eastAsia" w:cs="Times New Roman" w:eastAsiaTheme="minorEastAsia"/>
                                      <w:b w:val="0"/>
                                      <w:bCs w:val="0"/>
                                      <w:sz w:val="21"/>
                                      <w:szCs w:val="21"/>
                                      <w:u w:val="none"/>
                                      <w:lang w:val="en-US" w:eastAsia="zh-CN"/>
                                    </w:rPr>
                                    <w:t>；共计51750</w:t>
                                  </w:r>
                                  <w:r>
                                    <w:rPr>
                                      <w:rFonts w:hint="default" w:ascii="Times New Roman" w:hAnsi="Times New Roman" w:cs="Times New Roman" w:eastAsiaTheme="minorEastAsia"/>
                                      <w:b w:val="0"/>
                                      <w:bCs w:val="0"/>
                                      <w:sz w:val="21"/>
                                      <w:szCs w:val="21"/>
                                      <w:u w:val="none"/>
                                      <w:lang w:val="en-US" w:eastAsia="zh-CN"/>
                                    </w:rPr>
                                    <w:t>t/a</w:t>
                                  </w:r>
                                </w:p>
                                <w:p w14:paraId="4AF31987">
                                  <w:pPr>
                                    <w:pStyle w:val="4"/>
                                    <w:rPr>
                                      <w:rFonts w:hint="default"/>
                                      <w:lang w:val="en-US" w:eastAsia="zh-CN"/>
                                    </w:rPr>
                                  </w:pPr>
                                </w:p>
                                <w:p w14:paraId="36CA8285">
                                  <w:pPr>
                                    <w:rPr>
                                      <w:rFonts w:hint="default" w:ascii="Times New Roman" w:hAnsi="Times New Roman" w:cs="Times New Roman" w:eastAsiaTheme="minorEastAsia"/>
                                      <w:b w:val="0"/>
                                      <w:bCs w:val="0"/>
                                      <w:sz w:val="21"/>
                                      <w:szCs w:val="21"/>
                                      <w:u w:val="none"/>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pt;margin-top:1.75pt;height:47.25pt;width:108pt;z-index:251761664;mso-width-relative:page;mso-height-relative:page;" filled="f" stroked="t" coordsize="21600,21600" o:gfxdata="UEsDBAoAAAAAAIdO4kAAAAAAAAAAAAAAAAAEAAAAZHJzL1BLAwQUAAAACACHTuJAT4YeS9UAAAAG&#10;AQAADwAAAGRycy9kb3ducmV2LnhtbE2OzU7DMBCE70i8g7VI3KjdoJQ2jdMDogckhERBlKOTLHGE&#10;vQ6xmxaenuUEx/nRzFduTt6JCcfYB9IwnykQSE1oe+o0vDxvr5YgYjLUGhcINXxhhE11flaaog1H&#10;esJplzrBIxQLo8GmNBRSxsaiN3EWBiTO3sPoTWI5drIdzZHHvZOZUgvpTU/8YM2Atxabj93Ba3h4&#10;3X/ebR/f1B5r1+eTu7H337XWlxdztQaR8JT+yvCLz+hQMVMdDtRG4TSsFlzUcJ2D4DTLctY120sF&#10;sirlf/zqB1BLAwQUAAAACACHTuJA772zkV0CAACeBAAADgAAAGRycy9lMm9Eb2MueG1srVTNbhMx&#10;EL4j8Q6W73Q3/23UTRUaBSFVtFJBnB2vt2the4ztZLc8AH0DTly481x5DsbeTRsVDj1wccYz336e&#10;+WYm5xetVmQnnJdgCjo4ySkRhkMpzV1BP31cvzmlxAdmSqbAiILeC08vFq9fnTd2LoZQgyqFI0hi&#10;/LyxBa1DsPMs87wWmvkTsMJgsAKnWcCru8tKxxpk1yob5vk0a8CV1gEX3qN31QVpz+heQghVJblY&#10;Ad9qYULH6oRiAUvytbSeLlK2VSV4uK4qLwJRBcVKQzrxEbQ38cwW52x+55itJe9TYC9J4VlNmkmD&#10;jz5SrVhgZOvkX1RacgceqnDCQWddIUkRrGKQP9PmtmZWpFpQam8fRff/j5Z/2N04IkuchOmUEsM0&#10;tnz/42H/8/f+13cSnShRY/0ckbcWsaF9Cy3CD36Pzlh5Wzkdf7EmEuOT8Wh6OqHkvqDD0Wx4djbp&#10;xBZtIDwCRrPBNMc+cESgkc8SIHtiss6HdwI0iUZBHTYzacx2Vz5gVgg9QOLDBtZSqdRQZUiDpKNJ&#10;nj7woGQZgxEWP7lUjuwYjsRGMf4l5oVcRyi8KYPOWHdXX7RCu2l7MTZQ3qMWDrqB8pavJfJeMR9u&#10;mMMJwrpwx8I1HpUCTAZ6i5Ia3Ld/+SMeG4tRShqcyIL6r1vmBCXqvcGWnw3G4zjC6TKezIZ4cceR&#10;zXHEbPUlYIUD3GbLkxnxQR3MyoH+jKu4jK9iiBmObxc0HMzL0O0JrjIXy2UC4dBaFq7MreWRupN9&#10;uQ1QydSRKFOnTa8ejm0St1+xuBfH94R6+ltZ/A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Phh5L&#10;1QAAAAYBAAAPAAAAAAAAAAEAIAAAACIAAABkcnMvZG93bnJldi54bWxQSwECFAAUAAAACACHTuJA&#10;772zkV0CAACeBAAADgAAAAAAAAABACAAAAAkAQAAZHJzL2Uyb0RvYy54bWxQSwUGAAAAAAYABgBZ&#10;AQAA8wUAAAAA&#10;">
                      <v:fill on="f" focussize="0,0"/>
                      <v:stroke weight="0.5pt" color="#000000 [3204]" joinstyle="round"/>
                      <v:imagedata o:title=""/>
                      <o:lock v:ext="edit" aspectratio="f"/>
                      <v:textbox>
                        <w:txbxContent>
                          <w:p w14:paraId="4144593E">
                            <w:pPr>
                              <w:rPr>
                                <w:rFonts w:hint="default" w:ascii="Times New Roman" w:hAnsi="Times New Roman" w:cs="Times New Roman" w:eastAsiaTheme="minorEastAsia"/>
                                <w:b w:val="0"/>
                                <w:bCs w:val="0"/>
                                <w:sz w:val="21"/>
                                <w:szCs w:val="21"/>
                                <w:u w:val="none"/>
                                <w:lang w:val="en-US" w:eastAsia="zh-CN"/>
                              </w:rPr>
                            </w:pPr>
                            <w:r>
                              <w:rPr>
                                <w:rFonts w:hint="eastAsia"/>
                                <w:lang w:val="en-US" w:eastAsia="zh-CN"/>
                              </w:rPr>
                              <w:t>水泥：</w:t>
                            </w:r>
                            <w:r>
                              <w:rPr>
                                <w:rFonts w:hint="eastAsia" w:cs="Times New Roman" w:eastAsiaTheme="minorEastAsia"/>
                                <w:b w:val="0"/>
                                <w:bCs w:val="0"/>
                                <w:sz w:val="21"/>
                                <w:szCs w:val="21"/>
                                <w:u w:val="none"/>
                                <w:lang w:val="en-US" w:eastAsia="zh-CN"/>
                              </w:rPr>
                              <w:t>4.35万</w:t>
                            </w:r>
                            <w:r>
                              <w:rPr>
                                <w:rFonts w:hint="default" w:ascii="Times New Roman" w:hAnsi="Times New Roman" w:cs="Times New Roman" w:eastAsiaTheme="minorEastAsia"/>
                                <w:b w:val="0"/>
                                <w:bCs w:val="0"/>
                                <w:sz w:val="21"/>
                                <w:szCs w:val="21"/>
                                <w:u w:val="none"/>
                                <w:lang w:val="en-US" w:eastAsia="zh-CN"/>
                              </w:rPr>
                              <w:t>t/a</w:t>
                            </w:r>
                          </w:p>
                          <w:p w14:paraId="4B960EED">
                            <w:pPr>
                              <w:rPr>
                                <w:rFonts w:hint="default" w:ascii="Times New Roman" w:hAnsi="Times New Roman" w:cs="Times New Roman" w:eastAsiaTheme="minorEastAsia"/>
                                <w:b w:val="0"/>
                                <w:bCs w:val="0"/>
                                <w:sz w:val="21"/>
                                <w:szCs w:val="21"/>
                                <w:u w:val="none"/>
                                <w:lang w:val="en-US" w:eastAsia="zh-CN"/>
                              </w:rPr>
                            </w:pPr>
                            <w:r>
                              <w:rPr>
                                <w:rFonts w:hint="eastAsia"/>
                                <w:lang w:val="en-US" w:eastAsia="zh-CN"/>
                              </w:rPr>
                              <w:t>粉煤灰：0.825万</w:t>
                            </w:r>
                            <w:r>
                              <w:rPr>
                                <w:rFonts w:hint="default" w:ascii="Times New Roman" w:hAnsi="Times New Roman" w:cs="Times New Roman" w:eastAsiaTheme="minorEastAsia"/>
                                <w:b w:val="0"/>
                                <w:bCs w:val="0"/>
                                <w:sz w:val="21"/>
                                <w:szCs w:val="21"/>
                                <w:u w:val="none"/>
                                <w:lang w:val="en-US" w:eastAsia="zh-CN"/>
                              </w:rPr>
                              <w:t>t/a</w:t>
                            </w:r>
                            <w:r>
                              <w:rPr>
                                <w:rFonts w:hint="eastAsia" w:cs="Times New Roman" w:eastAsiaTheme="minorEastAsia"/>
                                <w:b w:val="0"/>
                                <w:bCs w:val="0"/>
                                <w:sz w:val="21"/>
                                <w:szCs w:val="21"/>
                                <w:u w:val="none"/>
                                <w:lang w:val="en-US" w:eastAsia="zh-CN"/>
                              </w:rPr>
                              <w:t>；共计51750</w:t>
                            </w:r>
                            <w:r>
                              <w:rPr>
                                <w:rFonts w:hint="default" w:ascii="Times New Roman" w:hAnsi="Times New Roman" w:cs="Times New Roman" w:eastAsiaTheme="minorEastAsia"/>
                                <w:b w:val="0"/>
                                <w:bCs w:val="0"/>
                                <w:sz w:val="21"/>
                                <w:szCs w:val="21"/>
                                <w:u w:val="none"/>
                                <w:lang w:val="en-US" w:eastAsia="zh-CN"/>
                              </w:rPr>
                              <w:t>t/a</w:t>
                            </w:r>
                          </w:p>
                          <w:p w14:paraId="4AF31987">
                            <w:pPr>
                              <w:pStyle w:val="4"/>
                              <w:rPr>
                                <w:rFonts w:hint="default"/>
                                <w:lang w:val="en-US" w:eastAsia="zh-CN"/>
                              </w:rPr>
                            </w:pPr>
                          </w:p>
                          <w:p w14:paraId="36CA8285">
                            <w:pPr>
                              <w:rPr>
                                <w:rFonts w:hint="default" w:ascii="Times New Roman" w:hAnsi="Times New Roman" w:cs="Times New Roman" w:eastAsiaTheme="minorEastAsia"/>
                                <w:b w:val="0"/>
                                <w:bCs w:val="0"/>
                                <w:sz w:val="21"/>
                                <w:szCs w:val="21"/>
                                <w:u w:val="none"/>
                                <w:lang w:val="en-US" w:eastAsia="zh-CN"/>
                              </w:rPr>
                            </w:pPr>
                          </w:p>
                        </w:txbxContent>
                      </v:textbox>
                    </v:shape>
                  </w:pict>
                </mc:Fallback>
              </mc:AlternateContent>
            </w:r>
            <w:r>
              <w:rPr>
                <w:color w:val="auto"/>
                <w:sz w:val="24"/>
              </w:rPr>
              <mc:AlternateContent>
                <mc:Choice Requires="wps">
                  <w:drawing>
                    <wp:anchor distT="0" distB="0" distL="114300" distR="114300" simplePos="0" relativeHeight="251776000" behindDoc="0" locked="0" layoutInCell="1" allowOverlap="1">
                      <wp:simplePos x="0" y="0"/>
                      <wp:positionH relativeFrom="column">
                        <wp:posOffset>3644265</wp:posOffset>
                      </wp:positionH>
                      <wp:positionV relativeFrom="paragraph">
                        <wp:posOffset>189230</wp:posOffset>
                      </wp:positionV>
                      <wp:extent cx="542290" cy="1284605"/>
                      <wp:effectExtent l="4445" t="4445" r="5715" b="6350"/>
                      <wp:wrapNone/>
                      <wp:docPr id="187" name="文本框 187"/>
                      <wp:cNvGraphicFramePr/>
                      <a:graphic xmlns:a="http://schemas.openxmlformats.org/drawingml/2006/main">
                        <a:graphicData uri="http://schemas.microsoft.com/office/word/2010/wordprocessingShape">
                          <wps:wsp>
                            <wps:cNvSpPr txBox="1"/>
                            <wps:spPr>
                              <a:xfrm>
                                <a:off x="0" y="0"/>
                                <a:ext cx="542290" cy="128460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944A066">
                                  <w:pPr>
                                    <w:rPr>
                                      <w:rFonts w:hint="default" w:ascii="Times New Roman" w:hAnsi="Times New Roman" w:cs="Times New Roman" w:eastAsiaTheme="minorEastAsia"/>
                                      <w:b w:val="0"/>
                                      <w:bCs w:val="0"/>
                                      <w:sz w:val="21"/>
                                      <w:szCs w:val="21"/>
                                      <w:u w:val="none"/>
                                      <w:lang w:val="en-US" w:eastAsia="zh-CN"/>
                                    </w:rPr>
                                  </w:pPr>
                                  <w:r>
                                    <w:rPr>
                                      <w:rFonts w:hint="eastAsia"/>
                                      <w:lang w:val="en-US" w:eastAsia="zh-CN"/>
                                    </w:rPr>
                                    <w:t>减去搅拌有组织排放：</w:t>
                                  </w:r>
                                  <w:r>
                                    <w:rPr>
                                      <w:rFonts w:hint="eastAsia"/>
                                      <w:color w:val="000000"/>
                                      <w:sz w:val="21"/>
                                      <w:szCs w:val="21"/>
                                      <w:u w:val="none"/>
                                      <w:lang w:val="en-US" w:eastAsia="zh-CN"/>
                                    </w:rPr>
                                    <w:t>0.0584</w:t>
                                  </w:r>
                                  <w:r>
                                    <w:rPr>
                                      <w:rFonts w:hint="eastAsia" w:ascii="Times New Roman" w:hAnsi="Times New Roman" w:eastAsia="宋体" w:cs="Times New Roman"/>
                                      <w:b w:val="0"/>
                                      <w:bCs w:val="0"/>
                                      <w:color w:val="auto"/>
                                      <w:sz w:val="21"/>
                                      <w:szCs w:val="21"/>
                                      <w:u w:val="none"/>
                                      <w:lang w:val="en-US" w:eastAsia="zh-CN"/>
                                    </w:rPr>
                                    <w:t>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95pt;margin-top:14.9pt;height:101.15pt;width:42.7pt;z-index:251776000;mso-width-relative:page;mso-height-relative:page;" filled="f" stroked="t" coordsize="21600,21600" o:gfxdata="UEsDBAoAAAAAAIdO4kAAAAAAAAAAAAAAAAAEAAAAZHJzL1BLAwQUAAAACACHTuJAjhFi0NoAAAAK&#10;AQAADwAAAGRycy9kb3ducmV2LnhtbE2Py07DMBBF90j8gzVI7KjzUFoS4nSB6AIJIVEQZenEQxzh&#10;R4jdtPTrO6xgOTNHd86t10dr2IxTGLwTkC4SYOg6rwbXC3h73dzcAgtROiWNdyjgBwOsm8uLWlbK&#10;H9wLztvYMwpxoZICdIxjxXnoNFoZFn5ER7dPP1kZaZx6riZ5oHBreJYkS27l4OiDliPea+y+tnsr&#10;4Ol99/2wef5IdtiaoZjNSj+eWiGur9LkDljEY/yD4Vef1KEhp9bvnQrMCChWeUmogKykCgQsizIH&#10;1tIiz1LgTc3/V2jOUEsDBBQAAAAIAIdO4kAKEPT6UgIAAJIEAAAOAAAAZHJzL2Uyb0RvYy54bWyt&#10;VMFuEzEQvSPxD5bvdDdL0qZRNlVoFIRU0UoFcXa83q6F7TG2k93yAfAHnLhw57v6HYy9mzQqHHrg&#10;shl7xm/mvZnJ/KLTiuyE8xJMSUcnOSXCcKikuSvpxw/rV1NKfGCmYgqMKOm98PRi8fLFvLUzUUAD&#10;qhKOIIjxs9aWtAnBzrLM80Zo5k/ACoPOGpxmAY/uLqscaxFdq6zI89OsBVdZB1x4j7er3kkHRPcc&#10;QKhrycUK+FYLE3pUJxQLSMk30nq6SNXWteDhuq69CESVFJmG9MUkaG/iN1vM2ezOMdtIPpTAnlPC&#10;E06aSYNJD1ArFhjZOvkXlJbcgYc6nHDQWU8kKYIsRvkTbW4bZkXiglJ7exDd/z9Y/n5344iscBKm&#10;Z5QYprHlDz++P/z8/fDrG4mXKFFr/Qwjby3Ghu4NdBi+v/d4GZl3tdPxFzkR9KPA9weBRRcIx8vJ&#10;uCjO0cPRNSqm49N8EmGyx9fW+fBWgCbRKKnDBiZd2e7Khz50HxKTGVhLpVITlSFtSU9fT/L0wIOS&#10;VXTGsPjkUjmyYzgGG8X45yHtURQWoQzWErn2nKIVuk03CLCB6h75O+iHyFu+loh7xXy4YQ6nBonh&#10;XoVr/NQKsBgYLEoacF//dR/jsZnopaTFKSyp/7JlTlCi3hls8/loPEbYkA7jyVmBB3fs2Rx7zFZf&#10;AjIc4QZbnswYH9TerB3oT7h+y5gVXcxwzF3SsDcvQ78buL5cLJcpCAfVsnBlbi2P0L3sy22AWqaO&#10;RJl6bQb1cFRTT4e1irtwfE5Rj38li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OEWLQ2gAAAAoB&#10;AAAPAAAAAAAAAAEAIAAAACIAAABkcnMvZG93bnJldi54bWxQSwECFAAUAAAACACHTuJAChD0+lIC&#10;AACSBAAADgAAAAAAAAABACAAAAApAQAAZHJzL2Uyb0RvYy54bWxQSwUGAAAAAAYABgBZAQAA7QUA&#10;AAAA&#10;">
                      <v:fill on="f" focussize="0,0"/>
                      <v:stroke weight="0.5pt" color="#000000 [3204]" joinstyle="round"/>
                      <v:imagedata o:title=""/>
                      <o:lock v:ext="edit" aspectratio="f"/>
                      <v:textbox>
                        <w:txbxContent>
                          <w:p w14:paraId="6944A066">
                            <w:pPr>
                              <w:rPr>
                                <w:rFonts w:hint="default" w:ascii="Times New Roman" w:hAnsi="Times New Roman" w:cs="Times New Roman" w:eastAsiaTheme="minorEastAsia"/>
                                <w:b w:val="0"/>
                                <w:bCs w:val="0"/>
                                <w:sz w:val="21"/>
                                <w:szCs w:val="21"/>
                                <w:u w:val="none"/>
                                <w:lang w:val="en-US" w:eastAsia="zh-CN"/>
                              </w:rPr>
                            </w:pPr>
                            <w:r>
                              <w:rPr>
                                <w:rFonts w:hint="eastAsia"/>
                                <w:lang w:val="en-US" w:eastAsia="zh-CN"/>
                              </w:rPr>
                              <w:t>减去搅拌有组织排放：</w:t>
                            </w:r>
                            <w:r>
                              <w:rPr>
                                <w:rFonts w:hint="eastAsia"/>
                                <w:color w:val="000000"/>
                                <w:sz w:val="21"/>
                                <w:szCs w:val="21"/>
                                <w:u w:val="none"/>
                                <w:lang w:val="en-US" w:eastAsia="zh-CN"/>
                              </w:rPr>
                              <w:t>0.0584</w:t>
                            </w:r>
                            <w:r>
                              <w:rPr>
                                <w:rFonts w:hint="eastAsia" w:ascii="Times New Roman" w:hAnsi="Times New Roman" w:eastAsia="宋体" w:cs="Times New Roman"/>
                                <w:b w:val="0"/>
                                <w:bCs w:val="0"/>
                                <w:color w:val="auto"/>
                                <w:sz w:val="21"/>
                                <w:szCs w:val="21"/>
                                <w:u w:val="none"/>
                                <w:lang w:val="en-US" w:eastAsia="zh-CN"/>
                              </w:rPr>
                              <w:t>t/a</w:t>
                            </w:r>
                          </w:p>
                        </w:txbxContent>
                      </v:textbox>
                    </v:shape>
                  </w:pict>
                </mc:Fallback>
              </mc:AlternateContent>
            </w:r>
            <w:r>
              <w:rPr>
                <w:color w:val="auto"/>
                <w:sz w:val="24"/>
              </w:rPr>
              <mc:AlternateContent>
                <mc:Choice Requires="wps">
                  <w:drawing>
                    <wp:anchor distT="0" distB="0" distL="114300" distR="114300" simplePos="0" relativeHeight="251771904" behindDoc="0" locked="0" layoutInCell="1" allowOverlap="1">
                      <wp:simplePos x="0" y="0"/>
                      <wp:positionH relativeFrom="column">
                        <wp:posOffset>2719070</wp:posOffset>
                      </wp:positionH>
                      <wp:positionV relativeFrom="paragraph">
                        <wp:posOffset>246380</wp:posOffset>
                      </wp:positionV>
                      <wp:extent cx="934085" cy="12065"/>
                      <wp:effectExtent l="0" t="0" r="0" b="0"/>
                      <wp:wrapNone/>
                      <wp:docPr id="182" name="直接连接符 182"/>
                      <wp:cNvGraphicFramePr/>
                      <a:graphic xmlns:a="http://schemas.openxmlformats.org/drawingml/2006/main">
                        <a:graphicData uri="http://schemas.microsoft.com/office/word/2010/wordprocessingShape">
                          <wps:wsp>
                            <wps:cNvCnPr/>
                            <wps:spPr>
                              <a:xfrm>
                                <a:off x="4219575" y="1478280"/>
                                <a:ext cx="934085" cy="1206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14.1pt;margin-top:19.4pt;height:0.95pt;width:73.55pt;z-index:251771904;mso-width-relative:page;mso-height-relative:page;" filled="f" stroked="t" coordsize="21600,21600" o:gfxdata="UEsDBAoAAAAAAIdO4kAAAAAAAAAAAAAAAAAEAAAAZHJzL1BLAwQUAAAACACHTuJAwCyNqNkAAAAJ&#10;AQAADwAAAGRycy9kb3ducmV2LnhtbE2PwU7DMBBE70j8g7VI3KjdpCVRGqdCoIoDp5YKenTjJYka&#10;25HtpoGvZzmV42qeZt+U68n0bEQfOmclzGcCGNra6c42Evbvm4ccWIjKatU7ixK+McC6ur0pVaHd&#10;xW5x3MWGUYkNhZLQxjgUnIe6RaPCzA1oKfty3qhIp2+49upC5abniRCP3KjO0odWDfjcYn3anY2E&#10;j6fslE6vL4tN3O4P3o3pG/58Snl/NxcrYBGneIXhT5/UoSKnoztbHVgvYZHkCaES0pwmELDMlimw&#10;IyUiA16V/P+C6hdQSwMEFAAAAAgAh07iQEciGFnzAQAAxQMAAA4AAABkcnMvZTJvRG9jLnhtbK1T&#10;y47TMBTdI/EPlvc0aWinmajpLKYaNggqAR9w6ziJJb9ke5r2J/gBJHawYsmev2H4DK6dMM/NLMjC&#10;ub6P43uOr9cXRyXJgTsvjK7pfJZTwjUzjdBdTT99vHpVUuID6Aak0bymJ+7pxebli/VgK16Y3siG&#10;O4Ig2leDrWkfgq2yzLOeK/AzY7nGYGucgoBb12WNgwHRlcyKPD/LBuMa6wzj3qN3OwbphOieA2ja&#10;VjC+NexacR1GVMclBKTke2E93aRu25az8L5tPQ9E1hSZhrTiIWjv45pt1lB1Dmwv2NQCPKeFR5wU&#10;CI2H3kJtIQC5duIJlBLMGW/aMGNGZSORpAiymOePtPnQg+WJC0rt7a3o/v/BsneHnSOiwUkoC0o0&#10;KLzymy8/f3/+9ufXV1xvfnwnMYRCDdZXmH+pd27aebtzkfWxdSr+kQ851nRRzM+XqyUlJ4RdrMqi&#10;nITmx0AYJpy/XuQlxllMKPKzZYTP7nCs8+ENN4pEo6ZS6CgDVHB468OY+i8lurW5ElKiHyqpyRAx&#10;VzneMAOczxbnAk1lkaPXHSUgOxx8FlyC9EaKJpbHau+6/aV05ABxXNI3dfYgLZ69Bd+PeSkU06BS&#10;IuDbkELVtLxfLTXSi/KNgkVrb5pT0jH58XaTANMkxvG5v0/Vd69v8x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ALI2o2QAAAAkBAAAPAAAAAAAAAAEAIAAAACIAAABkcnMvZG93bnJldi54bWxQSwEC&#10;FAAUAAAACACHTuJARyIYWfMBAADFAwAADgAAAAAAAAABACAAAAAoAQAAZHJzL2Uyb0RvYy54bWxQ&#10;SwUGAAAAAAYABgBZAQAAjQU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73952" behindDoc="0" locked="0" layoutInCell="1" allowOverlap="1">
                      <wp:simplePos x="0" y="0"/>
                      <wp:positionH relativeFrom="column">
                        <wp:posOffset>3653155</wp:posOffset>
                      </wp:positionH>
                      <wp:positionV relativeFrom="paragraph">
                        <wp:posOffset>239395</wp:posOffset>
                      </wp:positionV>
                      <wp:extent cx="9525" cy="1171575"/>
                      <wp:effectExtent l="6350" t="0" r="22225" b="9525"/>
                      <wp:wrapNone/>
                      <wp:docPr id="184" name="直接连接符 184"/>
                      <wp:cNvGraphicFramePr/>
                      <a:graphic xmlns:a="http://schemas.openxmlformats.org/drawingml/2006/main">
                        <a:graphicData uri="http://schemas.microsoft.com/office/word/2010/wordprocessingShape">
                          <wps:wsp>
                            <wps:cNvCnPr/>
                            <wps:spPr>
                              <a:xfrm flipH="1">
                                <a:off x="5144135" y="1490345"/>
                                <a:ext cx="9525" cy="117157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87.65pt;margin-top:18.85pt;height:92.25pt;width:0.75pt;z-index:251773952;mso-width-relative:page;mso-height-relative:page;" filled="f" stroked="t" coordsize="21600,21600" o:gfxdata="UEsDBAoAAAAAAIdO4kAAAAAAAAAAAAAAAAAEAAAAZHJzL1BLAwQUAAAACACHTuJAMir+MdcAAAAK&#10;AQAADwAAAGRycy9kb3ducmV2LnhtbE2PwW6DMAyG75P2DpEn7bYGiigVI/SAtNukrV21cwAXaImD&#10;ktDSt5932nyz/On39xe7xYziis4PlhTEqwgEUmPbgToFx6+3ly0IHzS1erSECu7oYVc+PhQ6b+2N&#10;9ng9hE5wCPlcK+hDmHIpfdOj0X5lJyS+nawzOvDqOtk6feNwM8p1FG2k0QPxh15PWPXYXA6zUTDI&#10;Kq6/XXX6vOM2CcnH/vw+L0o9P8XRK4iAS/iD4Vef1aFkp9rO1HoxKkizNGFUQZJlIBhIsw13qRWs&#10;eUCWhfxfofwBUEsDBBQAAAAIAIdO4kD/nabe/gEAAM8DAAAOAAAAZHJzL2Uyb0RvYy54bWytU81u&#10;EzEQviPxDpbvZHfThKSrbHpoVDggiAR9AMdr71rynzxuNnkJXgCJG5w4cudtKI/B2JuWUi494IM1&#10;9oy/me+b8eriYDTZiwDK2YZWk5ISYblrle0aev3h6sWSEojMtkw7Kxp6FEAv1s+frQZfi6nrnW5F&#10;IAhioR58Q/sYfV0UwHthGEycFxad0gXDIh5DV7SBDYhudDEty5fF4ELrg+MCAG83o5OeEMNTAJ2U&#10;iouN4zdG2DiiBqFZRErQKw90nauVUvD4TkoQkeiGItOYd0yC9i7txXrF6i4w3yt+KoE9pYRHnAxT&#10;FpPeQ21YZOQmqH+gjOLBgZNxwp0pRiJZEWRRlY+0ed8zLzIXlBr8vejw/2D52/02ENXiJCxnlFhm&#10;sOW3n77//Pjl14/PuN9++0qSC4UaPNQYf2m34XQCvw2J9UEGQ6RW/jXiZB2QGTk0dF7NZtXZnJIj&#10;Ombn5dlsPkouDpFwDDifT9HLk7taVPNFdhcjYkL2AeIr4QxJRkO1skkQVrP9G4hYBYbehaRr666U&#10;1rmp2pIBUaeLEnvNGU6qxAlB03hkC7ajhOkOvwCPIUOC06pNzxMQhG53qQPZszQ4eaXCMd1fYSn3&#10;hkE/xmXXyM+oiL9EK9PQ5cPX2iJIEnKULlk71x6zovke+5zTnGYyDdLDc3795x+u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yKv4x1wAAAAoBAAAPAAAAAAAAAAEAIAAAACIAAABkcnMvZG93bnJl&#10;di54bWxQSwECFAAUAAAACACHTuJA/52m3v4BAADPAwAADgAAAAAAAAABACAAAAAmAQAAZHJzL2Uy&#10;b0RvYy54bWxQSwUGAAAAAAYABgBZAQAAlgU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69856" behindDoc="0" locked="0" layoutInCell="1" allowOverlap="1">
                      <wp:simplePos x="0" y="0"/>
                      <wp:positionH relativeFrom="column">
                        <wp:posOffset>1433830</wp:posOffset>
                      </wp:positionH>
                      <wp:positionV relativeFrom="paragraph">
                        <wp:posOffset>277495</wp:posOffset>
                      </wp:positionV>
                      <wp:extent cx="257175" cy="0"/>
                      <wp:effectExtent l="0" t="6350" r="0" b="6350"/>
                      <wp:wrapNone/>
                      <wp:docPr id="180" name="直接连接符 180"/>
                      <wp:cNvGraphicFramePr/>
                      <a:graphic xmlns:a="http://schemas.openxmlformats.org/drawingml/2006/main">
                        <a:graphicData uri="http://schemas.microsoft.com/office/word/2010/wordprocessingShape">
                          <wps:wsp>
                            <wps:cNvCnPr/>
                            <wps:spPr>
                              <a:xfrm>
                                <a:off x="0" y="0"/>
                                <a:ext cx="257175"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12.9pt;margin-top:21.85pt;height:0pt;width:20.25pt;z-index:251769856;mso-width-relative:page;mso-height-relative:page;" filled="f" stroked="t" coordsize="21600,21600" o:gfxdata="UEsDBAoAAAAAAIdO4kAAAAAAAAAAAAAAAAAEAAAAZHJzL1BLAwQUAAAACACHTuJA1rHsQdgAAAAJ&#10;AQAADwAAAGRycy9kb3ducmV2LnhtbE2PwU7DMBBE70j8g7VI3KjTpKQoxKkQqOLAqaUCjm68JFHj&#10;dWRv08DXY9QDHHd2NPOmXE22FyP60DlSMJ8lIJBqZzpqFOxe1zd3IAJrMrp3hAq+MMCqurwodWHc&#10;iTY4brkRMYRCoRW0zEMhZahbtDrM3IAUf5/OW83x9I00Xp9iuO1lmiS5tLqj2NDqAR9brA/bo1Xw&#10;9rA8ZNPz02LNm92Hd2P2gt/vSl1fzZN7EIwT/5nhFz+iQxWZ9u5IJoheQZreRnRWsMiWIKIhzfMM&#10;xP4syKqU/xdUP1BLAwQUAAAACACHTuJA/5CRi+QBAAC1AwAADgAAAGRycy9lMm9Eb2MueG1srVPN&#10;bhMxEL4j8Q6W72STSCXRKpseGpULgkjAA0y89q4l/8njZpOX4AWQuMGJI3fehvIYHXvTtJRLD+zB&#10;O/bMfDPf5/Hq8mAN28uI2ruGzyZTzqQTvtWua/inj9evlpxhAteC8U42/CiRX65fvlgNoZZz33vT&#10;ysgIxGE9hIb3KYW6qlD00gJOfJCOnMpHC4m2savaCAOhW1PNp9PX1eBjG6IXEpFON6OTnxDjcwC9&#10;UlrIjRc3Vro0okZpIBEl7HVAvi7dKiVFeq8UysRMw4lpKisVIXuX12q9grqLEHotTi3Ac1p4wsmC&#10;dlT0DLWBBOwm6n+grBbRo1dpIrytRiJFEWIxmz7R5kMPQRYuJDWGs+j4/2DFu/02Mt3SJCxJEweW&#10;rvz2y8/fn7/9+fWV1tsf31l2kVBDwJrir9w2nnYYtjGzPqho85/4sEMR93gWVx4SE3Q4v1jMFhec&#10;iXtX9ZAXIqY30luWjYYb7TJtqGH/FhPVotD7kHzs/LU2plydcWyg3ueLKXUvgOZR0RyQaQNxQtdx&#10;BqajQRcpFkj0Rrc5PQNh7HZXJrI95PEoXyZK5f4Ky7U3gP0YV1zj4Fid6C0YbRu+fJxtHIFkuUaB&#10;srXz7bHoVs7pNkuZ0+TlcXm8L9kPr219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Nax7EHYAAAA&#10;CQEAAA8AAAAAAAAAAQAgAAAAIgAAAGRycy9kb3ducmV2LnhtbFBLAQIUABQAAAAIAIdO4kD/kJGL&#10;5AEAALUDAAAOAAAAAAAAAAEAIAAAACcBAABkcnMvZTJvRG9jLnhtbFBLBQYAAAAABgAGAFkBAAB9&#10;BQAAAAA=&#10;">
                      <v:fill on="f" focussize="0,0"/>
                      <v:stroke weight="1pt" color="#000000 [3213]" miterlimit="8" joinstyle="miter"/>
                      <v:imagedata o:title=""/>
                      <o:lock v:ext="edit" aspectratio="f"/>
                    </v:line>
                  </w:pict>
                </mc:Fallback>
              </mc:AlternateContent>
            </w:r>
          </w:p>
          <w:p w14:paraId="104A342C">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ascii="Times New Roman" w:hAnsi="Times New Roman" w:cs="Times New Roman"/>
                <w:b/>
                <w:color w:val="auto"/>
                <w:sz w:val="24"/>
                <w:szCs w:val="24"/>
                <w:highlight w:val="none"/>
                <w:lang w:val="en-US" w:eastAsia="zh-CN"/>
              </w:rPr>
            </w:pPr>
            <w:r>
              <w:rPr>
                <w:color w:val="auto"/>
                <w:sz w:val="24"/>
              </w:rPr>
              <mc:AlternateContent>
                <mc:Choice Requires="wps">
                  <w:drawing>
                    <wp:anchor distT="0" distB="0" distL="114300" distR="114300" simplePos="0" relativeHeight="251763712" behindDoc="0" locked="0" layoutInCell="1" allowOverlap="1">
                      <wp:simplePos x="0" y="0"/>
                      <wp:positionH relativeFrom="column">
                        <wp:posOffset>4605020</wp:posOffset>
                      </wp:positionH>
                      <wp:positionV relativeFrom="paragraph">
                        <wp:posOffset>105410</wp:posOffset>
                      </wp:positionV>
                      <wp:extent cx="534035" cy="1054100"/>
                      <wp:effectExtent l="4445" t="4445" r="13970" b="8255"/>
                      <wp:wrapNone/>
                      <wp:docPr id="170" name="文本框 170"/>
                      <wp:cNvGraphicFramePr/>
                      <a:graphic xmlns:a="http://schemas.openxmlformats.org/drawingml/2006/main">
                        <a:graphicData uri="http://schemas.microsoft.com/office/word/2010/wordprocessingShape">
                          <wps:wsp>
                            <wps:cNvSpPr txBox="1"/>
                            <wps:spPr>
                              <a:xfrm>
                                <a:off x="0" y="0"/>
                                <a:ext cx="534035" cy="105410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BB088C3">
                                  <w:pPr>
                                    <w:rPr>
                                      <w:rFonts w:hint="default" w:cs="Times New Roman" w:eastAsiaTheme="minorEastAsia"/>
                                      <w:b w:val="0"/>
                                      <w:bCs w:val="0"/>
                                      <w:sz w:val="21"/>
                                      <w:szCs w:val="21"/>
                                      <w:u w:val="none"/>
                                      <w:lang w:val="en-US" w:eastAsia="zh-CN"/>
                                    </w:rPr>
                                  </w:pPr>
                                  <w:r>
                                    <w:rPr>
                                      <w:rFonts w:hint="eastAsia" w:cs="Times New Roman" w:eastAsiaTheme="minorEastAsia"/>
                                      <w:b w:val="0"/>
                                      <w:bCs w:val="0"/>
                                      <w:sz w:val="21"/>
                                      <w:szCs w:val="21"/>
                                      <w:u w:val="none"/>
                                      <w:lang w:val="en-US" w:eastAsia="zh-CN"/>
                                    </w:rPr>
                                    <w:t>成品混凝土：351855.74t/a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6pt;margin-top:8.3pt;height:83pt;width:42.05pt;z-index:251763712;mso-width-relative:page;mso-height-relative:page;" filled="f" stroked="t" coordsize="21600,21600" o:gfxdata="UEsDBAoAAAAAAIdO4kAAAAAAAAAAAAAAAAAEAAAAZHJzL1BLAwQUAAAACACHTuJAuKbk79oAAAAK&#10;AQAADwAAAGRycy9kb3ducmV2LnhtbE2Py07DMBBF90j8gzVI7KjdoKZpiNMFogskhERBtEsnHuII&#10;P0LspoWvZ7qC5cw9unOmWp+cZROOsQ9ewnwmgKFvg+59J+HtdXNTAItJea1s8CjhGyOs68uLSpU6&#10;HP0LTtvUMSrxsVQSTEpDyXlsDToVZ2FAT9lHGJ1KNI4d16M6UrmzPBMi5071ni4YNeC9wfZze3AS&#10;nt53Xw+b573YYWP7xWSX5vGnkfL6ai7ugCU8pT8YzvqkDjU5NeHgdWRWwjJbZIRSkOfACCjE6hZY&#10;Q4siy4HXFf//Qv0LUEsDBBQAAAAIAIdO4kCry6scUwIAAJIEAAAOAAAAZHJzL2Uyb0RvYy54bWyt&#10;VM1uEzEQviPxDpbvdDdt0kKUTRVaFSFVtFJBnB2vt2vhP2wnu+UB6Btw4sKd5+pz8NmbpFHh0AOX&#10;zXhm/Hm+b2YyO+21Imvhg7SmoqODkhJhuK2lua3op48Xr15TEiIzNVPWiIreiUBP5y9fzDo3FYe2&#10;taoWngDEhGnnKtrG6KZFEXgrNAsH1gmDYGO9ZhFHf1vUnnVA16o4LMvjorO+dt5yEQK850OQbhD9&#10;cwBt00guzi1faWHigOqFYhGUQitdoPNcbdMIHq+aJohIVEXBNOYvHoG9TN9iPmPTW89cK/mmBPac&#10;Ep5w0kwaPLqDOmeRkZWXf0Fpyb0NtokH3OpiIJIVAYtR+USbm5Y5kblA6uB2oof/B8s/rK89kTUm&#10;4QSaGKbR8ocf9w8/fz/8+k6SExJ1LkyReeOQG/u3tkf61h/gTMz7xuv0C04EcYDd7QQWfSQczsnR&#10;uDyaUMIRGpWT8ajM8MXjbedDfCesJsmoqEcDs65sfRkiKkHqNiU9ZuyFVCo3URnSVfT4aFLmC8Eq&#10;WadgSktXzpQna4YxWCrGv6TqgbWXhZMycCauA6dkxX7ZbwRY2voO/L0dhig4fiGBe8lCvGYeUwPK&#10;2Kt4hU+jLIqxG4uS1vpv//KnfDQTUUo6TGFFw9cV84IS9d6gzW9G4zFgYz6MJyeHOPj9yHI/Ylb6&#10;zILhCBvseDZTflRbs/FWf8b6LdKrCDHD8XZF49Y8i8NuYH25WCxyEgbVsXhpbhxP0IPsi1W0jcwd&#10;STIN2mzUw6hmcTdrlXZh/5yzHv9K5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uKbk79oAAAAK&#10;AQAADwAAAAAAAAABACAAAAAiAAAAZHJzL2Rvd25yZXYueG1sUEsBAhQAFAAAAAgAh07iQKvLqxxT&#10;AgAAkgQAAA4AAAAAAAAAAQAgAAAAKQEAAGRycy9lMm9Eb2MueG1sUEsFBgAAAAAGAAYAWQEAAO4F&#10;AAAAAA==&#10;">
                      <v:fill on="f" focussize="0,0"/>
                      <v:stroke weight="0.5pt" color="#000000 [3204]" joinstyle="round"/>
                      <v:imagedata o:title=""/>
                      <o:lock v:ext="edit" aspectratio="f"/>
                      <v:textbox>
                        <w:txbxContent>
                          <w:p w14:paraId="2BB088C3">
                            <w:pPr>
                              <w:rPr>
                                <w:rFonts w:hint="default" w:cs="Times New Roman" w:eastAsiaTheme="minorEastAsia"/>
                                <w:b w:val="0"/>
                                <w:bCs w:val="0"/>
                                <w:sz w:val="21"/>
                                <w:szCs w:val="21"/>
                                <w:u w:val="none"/>
                                <w:lang w:val="en-US" w:eastAsia="zh-CN"/>
                              </w:rPr>
                            </w:pPr>
                            <w:r>
                              <w:rPr>
                                <w:rFonts w:hint="eastAsia" w:cs="Times New Roman" w:eastAsiaTheme="minorEastAsia"/>
                                <w:b w:val="0"/>
                                <w:bCs w:val="0"/>
                                <w:sz w:val="21"/>
                                <w:szCs w:val="21"/>
                                <w:u w:val="none"/>
                                <w:lang w:val="en-US" w:eastAsia="zh-CN"/>
                              </w:rPr>
                              <w:t>成品混凝土：351855.74t/a</w:t>
                            </w:r>
                          </w:p>
                        </w:txbxContent>
                      </v:textbox>
                    </v:shape>
                  </w:pict>
                </mc:Fallback>
              </mc:AlternateContent>
            </w:r>
            <w:r>
              <w:rPr>
                <w:color w:val="auto"/>
                <w:sz w:val="24"/>
              </w:rPr>
              <mc:AlternateContent>
                <mc:Choice Requires="wps">
                  <w:drawing>
                    <wp:anchor distT="0" distB="0" distL="114300" distR="114300" simplePos="0" relativeHeight="251778048" behindDoc="0" locked="0" layoutInCell="1" allowOverlap="1">
                      <wp:simplePos x="0" y="0"/>
                      <wp:positionH relativeFrom="column">
                        <wp:posOffset>4149090</wp:posOffset>
                      </wp:positionH>
                      <wp:positionV relativeFrom="paragraph">
                        <wp:posOffset>198120</wp:posOffset>
                      </wp:positionV>
                      <wp:extent cx="685800" cy="457200"/>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E058BB">
                                  <w:pPr>
                                    <w:rPr>
                                      <w:rFonts w:hint="default" w:eastAsia="宋体"/>
                                      <w:lang w:val="en-US" w:eastAsia="zh-CN"/>
                                    </w:rPr>
                                  </w:pPr>
                                  <w:r>
                                    <w:rPr>
                                      <w:rFonts w:hint="eastAsia"/>
                                      <w:lang w:val="en-US" w:eastAsia="zh-CN"/>
                                    </w:rPr>
                                    <w:t>354595.74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7pt;margin-top:15.6pt;height:36pt;width:54pt;z-index:251778048;mso-width-relative:page;mso-height-relative:page;" filled="f" stroked="f" coordsize="21600,21600" o:gfxdata="UEsDBAoAAAAAAIdO4kAAAAAAAAAAAAAAAAAEAAAAZHJzL1BLAwQUAAAACACHTuJA4gNXttsAAAAK&#10;AQAADwAAAGRycy9kb3ducmV2LnhtbE2Py07DMBBF90j8gzVI7KidhIYqjVOhSBUSgkVLN+wmsZtE&#10;9SPE7gO+nmFVljNzdOfccnWxhp30FAbvJCQzAUy71qvBdRJ2H+uHBbAQ0Sk03mkJ3zrAqrq9KbFQ&#10;/uw2+rSNHaMQFwqU0Mc4FpyHttcWw8yP2tFt7yeLkcap42rCM4Vbw1Mhcm5xcPShx1HXvW4P26OV&#10;8Fqv33HTpHbxY+qXt/3z+LX7nEt5f5eIJbCoL/EKw58+qUNFTo0/OhWYkZDPs0dCJWRJCoyApzyh&#10;RUOkyFLgVcn/V6h+AVBLAwQUAAAACACHTuJARPY4JDkCAABpBAAADgAAAGRycy9lMm9Eb2MueG1s&#10;rVTBbtQwEL0j8Q+W7zTZ0pbtqtlqaVWEVNFKC+LsdZwmku0xtrdJ+QD4A05cuPNd/Q6end1tVTj0&#10;wMUZz4zf+L0Z5+R0MJrdKh86shWf7JWcKSup7uxNxT99vHg15SxEYWuhyaqK36nAT+cvX5z0bqb2&#10;qSVdK88AYsOsdxVvY3SzogiyVUaEPXLKItiQNyJi62+K2ose6EYX+2V5VPTka+dJqhDgPR+DfIPo&#10;nwNITdNJdU5ybZSNI6pXWkRQCm3nAp/n2zaNkvGqaYKKTFccTGNeUQT2Kq3F/ETMbrxwbSc3VxDP&#10;ucITTkZ0FkV3UOciCrb23V9QppOeAjVxT5IpRiJZEbCYlE+0WbbCqcwFUge3Ez38P1j54fbas67G&#10;JBxDEysMWn7/4/v9z9/3v76x5IREvQszZC4dcuPwlgakb/0BzsR8aLxJX3BiiAPsbiewGiKTcB5N&#10;D6clIhKhg8M3GIeEUjwcdj7Ed4oMS0bFPfqXZRW3lyGOqduUVMvSRad17qG2rEeB14dlPrCLAFxb&#10;1EgUxqsmKw6rYcNrRfUdaHkaZyM4edGh+KUI8Vp4DAPui+cSr7A0mlCENhZnLfmv//KnfPQIUc56&#10;DFfFw5e18Ioz/d6ie8eTgwPAxrzJQnDmH0dWjyN2bc4I8zvBw3Qymzjso96ajSfzGa9qkaoiJKxE&#10;7YrHrXkWx5HHq5RqschJmD8n4qVdOpmgRzkX60hNl5VOMo3abNTDBOZebV5LGvHH+5z18IeY/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iA1e22wAAAAoBAAAPAAAAAAAAAAEAIAAAACIAAABkcnMv&#10;ZG93bnJldi54bWxQSwECFAAUAAAACACHTuJARPY4JDkCAABpBAAADgAAAAAAAAABACAAAAAqAQAA&#10;ZHJzL2Uyb0RvYy54bWxQSwUGAAAAAAYABgBZAQAA1QUAAAAA&#10;">
                      <v:fill on="f" focussize="0,0"/>
                      <v:stroke on="f" weight="0.5pt"/>
                      <v:imagedata o:title=""/>
                      <o:lock v:ext="edit" aspectratio="f"/>
                      <v:textbox>
                        <w:txbxContent>
                          <w:p w14:paraId="51E058BB">
                            <w:pPr>
                              <w:rPr>
                                <w:rFonts w:hint="default" w:eastAsia="宋体"/>
                                <w:lang w:val="en-US" w:eastAsia="zh-CN"/>
                              </w:rPr>
                            </w:pPr>
                            <w:r>
                              <w:rPr>
                                <w:rFonts w:hint="eastAsia"/>
                                <w:lang w:val="en-US" w:eastAsia="zh-CN"/>
                              </w:rPr>
                              <w:t>354595.74</w:t>
                            </w:r>
                          </w:p>
                        </w:txbxContent>
                      </v:textbox>
                    </v:shape>
                  </w:pict>
                </mc:Fallback>
              </mc:AlternateContent>
            </w:r>
            <w:r>
              <w:rPr>
                <w:color w:val="auto"/>
                <w:sz w:val="24"/>
              </w:rPr>
              <mc:AlternateContent>
                <mc:Choice Requires="wps">
                  <w:drawing>
                    <wp:anchor distT="0" distB="0" distL="114300" distR="114300" simplePos="0" relativeHeight="251780096" behindDoc="0" locked="0" layoutInCell="1" allowOverlap="1">
                      <wp:simplePos x="0" y="0"/>
                      <wp:positionH relativeFrom="column">
                        <wp:posOffset>2929255</wp:posOffset>
                      </wp:positionH>
                      <wp:positionV relativeFrom="paragraph">
                        <wp:posOffset>255270</wp:posOffset>
                      </wp:positionV>
                      <wp:extent cx="933450" cy="314325"/>
                      <wp:effectExtent l="0" t="0" r="0" b="0"/>
                      <wp:wrapNone/>
                      <wp:docPr id="192" name="文本框 192"/>
                      <wp:cNvGraphicFramePr/>
                      <a:graphic xmlns:a="http://schemas.openxmlformats.org/drawingml/2006/main">
                        <a:graphicData uri="http://schemas.microsoft.com/office/word/2010/wordprocessingShape">
                          <wps:wsp>
                            <wps:cNvSpPr txBox="1"/>
                            <wps:spPr>
                              <a:xfrm>
                                <a:off x="0" y="0"/>
                                <a:ext cx="93345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75057D">
                                  <w:pPr>
                                    <w:rPr>
                                      <w:rFonts w:hint="default" w:eastAsia="宋体"/>
                                      <w:lang w:val="en-US" w:eastAsia="zh-CN"/>
                                    </w:rPr>
                                  </w:pPr>
                                  <w:r>
                                    <w:rPr>
                                      <w:rFonts w:hint="eastAsia"/>
                                      <w:lang w:val="en-US" w:eastAsia="zh-CN"/>
                                    </w:rPr>
                                    <w:t>272845.85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65pt;margin-top:20.1pt;height:24.75pt;width:73.5pt;z-index:251780096;mso-width-relative:page;mso-height-relative:page;" filled="f" stroked="f" coordsize="21600,21600" o:gfxdata="UEsDBAoAAAAAAIdO4kAAAAAAAAAAAAAAAAAEAAAAZHJzL1BLAwQUAAAACACHTuJAzOT4itkAAAAJ&#10;AQAADwAAAGRycy9kb3ducmV2LnhtbE2PTU+EMBCG7yb+h2ZMvLktqIhI2RiSjYnRw6578TbQWSDS&#10;Fmn3Q3+940lv8/HknWfK5cmO4kBzGLzTkCwUCHKtN4PrNGzfVlc5iBDRGRy9Iw1fFGBZnZ+VWBh/&#10;dGs6bGInOMSFAjX0MU6FlKHtyWJY+Ikc73Z+thi5nTtpZjxyuB1lqlQmLQ6OL/Q4Ud1T+7HZWw3P&#10;9eoV101q8++xfnrZPU6f2/dbrS8vEvUAItIp/sHwq8/qULFT4/fOBDFquMmSa0a5UCkIBjKV86DR&#10;kN/fgaxK+f+D6gdQSwMEFAAAAAgAh07iQCqBOn06AgAAaQQAAA4AAABkcnMvZTJvRG9jLnhtbK1U&#10;zW4TMRC+I/EOlu9081tI1E0VWgUhVbRSQJwdr7e7ku0xttPd8gDwBj1x4c5z9Tn4vJukpXDogYsz&#10;npl84++bmT05bY1mN8qHmmzOh0cDzpSVVNT2OuefPq5eveEsRGELocmqnN+qwE8XL1+cNG6uRlSR&#10;LpRnALFh3ricVzG6eZYFWSkjwhE5ZREsyRsRcfXXWeFFA3Sjs9FgcJw15AvnSaoQ4D3vg3yH6J8D&#10;SGVZS3VOcmuUjT2qV1pEUApV7QJfdK8tSyXjZVkGFZnOOZjG7kQR2Jt0ZosTMb/2wlW13D1BPOcJ&#10;TzgZUVsUPUCdiyjY1td/QZlaegpUxiNJJuuJdIqAxXDwRJt1JZzquEDq4A6ih/8HKz/cXHlWF5iE&#10;2YgzKwxafn/3/f7Hr/uf31hyQqLGhTky1w65sX1LLdL3/gBnYt6W3qRfcGKIQ+Dbg8CqjUzCORuP&#10;J1NEJELj4WQ8miaU7OHPzof4TpFhyci5R/86WcXNRYh96j4l1bK0qrXueqgta3J+PAb8HxGAa4sa&#10;iUL/1GTFdtPueG2ouAUtT/1sBCdXNYpfiBCvhMcw4L1Yl3iJo9SEIrSzOKvIf/2XP+WjR4hy1mC4&#10;ch6+bIVXnOn3Ft2bDScTwMbuMpm+HuHiH0c2jyN2a84I8zvEYjrZmSk/6r1ZejKfsVXLVBUhYSVq&#10;5zzuzbPYjzy2UqrlskvC/DkRL+zayQTdi7bcRirrTukkU6/NTj1MYNer3bakEX9877IevhC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Mzk+IrZAAAACQEAAA8AAAAAAAAAAQAgAAAAIgAAAGRycy9k&#10;b3ducmV2LnhtbFBLAQIUABQAAAAIAIdO4kAqgTp9OgIAAGkEAAAOAAAAAAAAAAEAIAAAACgBAABk&#10;cnMvZTJvRG9jLnhtbFBLBQYAAAAABgAGAFkBAADUBQAAAAA=&#10;">
                      <v:fill on="f" focussize="0,0"/>
                      <v:stroke on="f" weight="0.5pt"/>
                      <v:imagedata o:title=""/>
                      <o:lock v:ext="edit" aspectratio="f"/>
                      <v:textbox>
                        <w:txbxContent>
                          <w:p w14:paraId="0E75057D">
                            <w:pPr>
                              <w:rPr>
                                <w:rFonts w:hint="default" w:eastAsia="宋体"/>
                                <w:lang w:val="en-US" w:eastAsia="zh-CN"/>
                              </w:rPr>
                            </w:pPr>
                            <w:r>
                              <w:rPr>
                                <w:rFonts w:hint="eastAsia"/>
                                <w:lang w:val="en-US" w:eastAsia="zh-CN"/>
                              </w:rPr>
                              <w:t>272845.85</w:t>
                            </w:r>
                          </w:p>
                        </w:txbxContent>
                      </v:textbox>
                    </v:shape>
                  </w:pict>
                </mc:Fallback>
              </mc:AlternateContent>
            </w:r>
          </w:p>
          <w:p w14:paraId="1AC398E0">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ascii="Times New Roman" w:hAnsi="Times New Roman" w:cs="Times New Roman"/>
                <w:b/>
                <w:color w:val="auto"/>
                <w:sz w:val="24"/>
                <w:szCs w:val="24"/>
                <w:highlight w:val="none"/>
                <w:lang w:val="en-US" w:eastAsia="zh-CN"/>
              </w:rPr>
            </w:pPr>
            <w:r>
              <w:rPr>
                <w:color w:val="auto"/>
                <w:sz w:val="24"/>
              </w:rPr>
              <mc:AlternateContent>
                <mc:Choice Requires="wps">
                  <w:drawing>
                    <wp:anchor distT="0" distB="0" distL="114300" distR="114300" simplePos="0" relativeHeight="251764736" behindDoc="0" locked="0" layoutInCell="1" allowOverlap="1">
                      <wp:simplePos x="0" y="0"/>
                      <wp:positionH relativeFrom="column">
                        <wp:posOffset>1691640</wp:posOffset>
                      </wp:positionH>
                      <wp:positionV relativeFrom="paragraph">
                        <wp:posOffset>258445</wp:posOffset>
                      </wp:positionV>
                      <wp:extent cx="1598930" cy="990600"/>
                      <wp:effectExtent l="4445" t="4445" r="15875" b="14605"/>
                      <wp:wrapNone/>
                      <wp:docPr id="171" name="文本框 171"/>
                      <wp:cNvGraphicFramePr/>
                      <a:graphic xmlns:a="http://schemas.openxmlformats.org/drawingml/2006/main">
                        <a:graphicData uri="http://schemas.microsoft.com/office/word/2010/wordprocessingShape">
                          <wps:wsp>
                            <wps:cNvSpPr txBox="1"/>
                            <wps:spPr>
                              <a:xfrm>
                                <a:off x="0" y="0"/>
                                <a:ext cx="1598930" cy="99060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25F1298">
                                  <w:pPr>
                                    <w:rPr>
                                      <w:rFonts w:hint="default" w:ascii="Times New Roman" w:hAnsi="Times New Roman" w:cs="Times New Roman" w:eastAsiaTheme="minorEastAsia"/>
                                      <w:b w:val="0"/>
                                      <w:bCs w:val="0"/>
                                      <w:sz w:val="21"/>
                                      <w:szCs w:val="21"/>
                                      <w:u w:val="none"/>
                                      <w:lang w:val="en-US" w:eastAsia="zh-CN"/>
                                    </w:rPr>
                                  </w:pPr>
                                  <w:r>
                                    <w:rPr>
                                      <w:rFonts w:hint="eastAsia"/>
                                      <w:lang w:val="en-US" w:eastAsia="zh-CN"/>
                                    </w:rPr>
                                    <w:t>减去有组织排放：</w:t>
                                  </w:r>
                                  <w:r>
                                    <w:rPr>
                                      <w:rFonts w:hint="eastAsia" w:cs="Times New Roman"/>
                                      <w:b w:val="0"/>
                                      <w:bCs w:val="0"/>
                                      <w:color w:val="auto"/>
                                      <w:sz w:val="21"/>
                                      <w:szCs w:val="21"/>
                                      <w:highlight w:val="none"/>
                                      <w:u w:val="none"/>
                                      <w:lang w:val="en-US" w:eastAsia="zh-CN"/>
                                    </w:rPr>
                                    <w:t>砂料、石子上料0.00218</w:t>
                                  </w:r>
                                  <w:r>
                                    <w:rPr>
                                      <w:rFonts w:hint="default" w:ascii="Times New Roman" w:hAnsi="Times New Roman" w:cs="Times New Roman" w:eastAsiaTheme="minorEastAsia"/>
                                      <w:b w:val="0"/>
                                      <w:bCs w:val="0"/>
                                      <w:sz w:val="21"/>
                                      <w:szCs w:val="21"/>
                                      <w:u w:val="none"/>
                                      <w:lang w:val="en-US" w:eastAsia="zh-CN"/>
                                    </w:rPr>
                                    <w:t>t/a</w:t>
                                  </w:r>
                                </w:p>
                                <w:p w14:paraId="2C12E725">
                                  <w:pPr>
                                    <w:rPr>
                                      <w:rFonts w:hint="default" w:ascii="Times New Roman" w:hAnsi="Times New Roman" w:cs="Times New Roman" w:eastAsiaTheme="minorEastAsia"/>
                                      <w:b w:val="0"/>
                                      <w:bCs w:val="0"/>
                                      <w:sz w:val="21"/>
                                      <w:szCs w:val="21"/>
                                      <w:u w:val="none"/>
                                      <w:lang w:val="en-US" w:eastAsia="zh-CN"/>
                                    </w:rPr>
                                  </w:pPr>
                                  <w:r>
                                    <w:rPr>
                                      <w:rFonts w:hint="eastAsia" w:cs="Times New Roman" w:eastAsiaTheme="minorEastAsia"/>
                                      <w:b w:val="0"/>
                                      <w:bCs w:val="0"/>
                                      <w:sz w:val="21"/>
                                      <w:szCs w:val="21"/>
                                      <w:highlight w:val="none"/>
                                      <w:lang w:val="en-US" w:eastAsia="zh-CN"/>
                                    </w:rPr>
                                    <w:t>无组织排放：0.5457</w:t>
                                  </w:r>
                                  <w:r>
                                    <w:rPr>
                                      <w:rFonts w:hint="default" w:ascii="Times New Roman" w:hAnsi="Times New Roman" w:cs="Times New Roman" w:eastAsiaTheme="minorEastAsia"/>
                                      <w:b w:val="0"/>
                                      <w:bCs w:val="0"/>
                                      <w:sz w:val="21"/>
                                      <w:szCs w:val="21"/>
                                      <w:u w:val="none"/>
                                      <w:lang w:val="en-US" w:eastAsia="zh-CN"/>
                                    </w:rPr>
                                    <w:t>t/a</w:t>
                                  </w:r>
                                  <w:r>
                                    <w:rPr>
                                      <w:rFonts w:hint="eastAsia" w:ascii="Times New Roman" w:hAnsi="Times New Roman" w:cs="Times New Roman" w:eastAsiaTheme="minorEastAsia"/>
                                      <w:b w:val="0"/>
                                      <w:bCs w:val="0"/>
                                      <w:sz w:val="21"/>
                                      <w:szCs w:val="21"/>
                                      <w:u w:val="none"/>
                                      <w:lang w:val="en-US" w:eastAsia="zh-CN"/>
                                    </w:rPr>
                                    <w:t>；减去砂料石子装卸起尘3.6</w:t>
                                  </w:r>
                                  <w:r>
                                    <w:rPr>
                                      <w:rFonts w:hint="default" w:ascii="Times New Roman" w:hAnsi="Times New Roman" w:cs="Times New Roman" w:eastAsiaTheme="minorEastAsia"/>
                                      <w:b w:val="0"/>
                                      <w:bCs w:val="0"/>
                                      <w:sz w:val="21"/>
                                      <w:szCs w:val="21"/>
                                      <w:u w:val="none"/>
                                      <w:lang w:val="en-US" w:eastAsia="zh-CN"/>
                                    </w:rPr>
                                    <w:t>t/</w:t>
                                  </w:r>
                                  <w:r>
                                    <w:rPr>
                                      <w:rFonts w:hint="eastAsia" w:ascii="Times New Roman" w:hAnsi="Times New Roman" w:cs="Times New Roman" w:eastAsiaTheme="minorEastAsia"/>
                                      <w:b w:val="0"/>
                                      <w:bCs w:val="0"/>
                                      <w:sz w:val="21"/>
                                      <w:szCs w:val="21"/>
                                      <w:u w:val="none"/>
                                      <w:lang w:val="en-US" w:eastAsia="zh-CN"/>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2pt;margin-top:20.35pt;height:78pt;width:125.9pt;z-index:251764736;mso-width-relative:page;mso-height-relative:page;" filled="f" stroked="t" coordsize="21600,21600" o:gfxdata="UEsDBAoAAAAAAIdO4kAAAAAAAAAAAAAAAAAEAAAAZHJzL1BLAwQUAAAACACHTuJAcJV3C9oAAAAK&#10;AQAADwAAAGRycy9kb3ducmV2LnhtbE2PwU7DMBBE70j8g7VI3KidqE1KiNMDogckhERBlKMTL3GE&#10;vQ6xmxa+HnOC42qeZt7Wm5OzbMYpDJ4kZAsBDKnzeqBewsvz9moNLERFWllPKOELA2ya87NaVdof&#10;6QnnXexZKqFQKQkmxrHiPHQGnQoLPyKl7N1PTsV0Tj3Xkzqmcmd5LkTBnRooLRg14q3B7mN3cBIe&#10;Xvefd9vHN7HH1g6r2Zbm/ruV8vIiEzfAIp7iHwy/+kkdmuTU+gPpwKyEvCiWCZWwFCWwBKyydQ6s&#10;TeR1UQJvav7/heYHUEsDBBQAAAAIAIdO4kBdgbybUgIAAJIEAAAOAAAAZHJzL2Uyb0RvYy54bWyt&#10;VM1uEzEQviPxDpbvdDfpb6JuqtCqCKmilQri7Hi9WQv/YTvZLQ9A34ATF+48V5+Dz96kjQqHHrhs&#10;xjPjz/N9M5PTs14rshY+SGsqOtorKRGG21qaZUU/fbx8c0JJiMzUTFkjKnonAj2bvX512rmpGNvW&#10;qlp4AhATpp2raBujmxZF4K3QLOxZJwyCjfWaRRz9sqg964CuVTEuy6Ois7523nIRArwXQ5BuEP1L&#10;AG3TSC4uLF9pYeKA6oViEZRCK12gs1xt0wger5smiEhURcE05i8egb1I32J2yqZLz1wr+aYE9pIS&#10;nnHSTBo8+gh1wSIjKy//gtKSextsE/e41cVAJCsCFqPymTa3LXMic4HUwT2KHv4fLP+wvvFE1piE&#10;4xElhmm0/OHH/cPP3w+/vpPkhESdC1Nk3jrkxv6t7ZG+9Qc4E/O+8Tr9ghNBHALfPQos+kh4unQ4&#10;OZnsI8QRm0zKozJ3oHi67XyI74TVJBkV9Whg1pWtr0JEJUjdpqTHjL2USuUmKkO6ih7tH5b5QrBK&#10;1imY0tKVc+XJmmEMForxL6l6YO1k4aQMnInrwClZsV/0GwEWtr4Df2+HIQqOX0rgXrEQb5jH1IAX&#10;9ipe49Moi2LsxqKktf7bv/wpH81ElJIOU1jR8HXFvKBEvTdo82R0cADYmA8Hh8djHPxuZLEbMSt9&#10;bsEQjUR12Uz5UW3Nxlv9Ges3T68ixAzH2xWNW/M8DruB9eViPs9JGFTH4pW5dTxBD7LPV9E2Mnck&#10;yTRos1EPo5rF3axV2oXdc856+iuZ/Q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wlXcL2gAAAAoB&#10;AAAPAAAAAAAAAAEAIAAAACIAAABkcnMvZG93bnJldi54bWxQSwECFAAUAAAACACHTuJAXYG8m1IC&#10;AACSBAAADgAAAAAAAAABACAAAAApAQAAZHJzL2Uyb0RvYy54bWxQSwUGAAAAAAYABgBZAQAA7QUA&#10;AAAA&#10;">
                      <v:fill on="f" focussize="0,0"/>
                      <v:stroke weight="0.5pt" color="#000000 [3204]" joinstyle="round"/>
                      <v:imagedata o:title=""/>
                      <o:lock v:ext="edit" aspectratio="f"/>
                      <v:textbox>
                        <w:txbxContent>
                          <w:p w14:paraId="425F1298">
                            <w:pPr>
                              <w:rPr>
                                <w:rFonts w:hint="default" w:ascii="Times New Roman" w:hAnsi="Times New Roman" w:cs="Times New Roman" w:eastAsiaTheme="minorEastAsia"/>
                                <w:b w:val="0"/>
                                <w:bCs w:val="0"/>
                                <w:sz w:val="21"/>
                                <w:szCs w:val="21"/>
                                <w:u w:val="none"/>
                                <w:lang w:val="en-US" w:eastAsia="zh-CN"/>
                              </w:rPr>
                            </w:pPr>
                            <w:r>
                              <w:rPr>
                                <w:rFonts w:hint="eastAsia"/>
                                <w:lang w:val="en-US" w:eastAsia="zh-CN"/>
                              </w:rPr>
                              <w:t>减去有组织排放：</w:t>
                            </w:r>
                            <w:r>
                              <w:rPr>
                                <w:rFonts w:hint="eastAsia" w:cs="Times New Roman"/>
                                <w:b w:val="0"/>
                                <w:bCs w:val="0"/>
                                <w:color w:val="auto"/>
                                <w:sz w:val="21"/>
                                <w:szCs w:val="21"/>
                                <w:highlight w:val="none"/>
                                <w:u w:val="none"/>
                                <w:lang w:val="en-US" w:eastAsia="zh-CN"/>
                              </w:rPr>
                              <w:t>砂料、石子上料0.00218</w:t>
                            </w:r>
                            <w:r>
                              <w:rPr>
                                <w:rFonts w:hint="default" w:ascii="Times New Roman" w:hAnsi="Times New Roman" w:cs="Times New Roman" w:eastAsiaTheme="minorEastAsia"/>
                                <w:b w:val="0"/>
                                <w:bCs w:val="0"/>
                                <w:sz w:val="21"/>
                                <w:szCs w:val="21"/>
                                <w:u w:val="none"/>
                                <w:lang w:val="en-US" w:eastAsia="zh-CN"/>
                              </w:rPr>
                              <w:t>t/a</w:t>
                            </w:r>
                          </w:p>
                          <w:p w14:paraId="2C12E725">
                            <w:pPr>
                              <w:rPr>
                                <w:rFonts w:hint="default" w:ascii="Times New Roman" w:hAnsi="Times New Roman" w:cs="Times New Roman" w:eastAsiaTheme="minorEastAsia"/>
                                <w:b w:val="0"/>
                                <w:bCs w:val="0"/>
                                <w:sz w:val="21"/>
                                <w:szCs w:val="21"/>
                                <w:u w:val="none"/>
                                <w:lang w:val="en-US" w:eastAsia="zh-CN"/>
                              </w:rPr>
                            </w:pPr>
                            <w:r>
                              <w:rPr>
                                <w:rFonts w:hint="eastAsia" w:cs="Times New Roman" w:eastAsiaTheme="minorEastAsia"/>
                                <w:b w:val="0"/>
                                <w:bCs w:val="0"/>
                                <w:sz w:val="21"/>
                                <w:szCs w:val="21"/>
                                <w:highlight w:val="none"/>
                                <w:lang w:val="en-US" w:eastAsia="zh-CN"/>
                              </w:rPr>
                              <w:t>无组织排放：0.5457</w:t>
                            </w:r>
                            <w:r>
                              <w:rPr>
                                <w:rFonts w:hint="default" w:ascii="Times New Roman" w:hAnsi="Times New Roman" w:cs="Times New Roman" w:eastAsiaTheme="minorEastAsia"/>
                                <w:b w:val="0"/>
                                <w:bCs w:val="0"/>
                                <w:sz w:val="21"/>
                                <w:szCs w:val="21"/>
                                <w:u w:val="none"/>
                                <w:lang w:val="en-US" w:eastAsia="zh-CN"/>
                              </w:rPr>
                              <w:t>t/a</w:t>
                            </w:r>
                            <w:r>
                              <w:rPr>
                                <w:rFonts w:hint="eastAsia" w:ascii="Times New Roman" w:hAnsi="Times New Roman" w:cs="Times New Roman" w:eastAsiaTheme="minorEastAsia"/>
                                <w:b w:val="0"/>
                                <w:bCs w:val="0"/>
                                <w:sz w:val="21"/>
                                <w:szCs w:val="21"/>
                                <w:u w:val="none"/>
                                <w:lang w:val="en-US" w:eastAsia="zh-CN"/>
                              </w:rPr>
                              <w:t>；减去砂料石子装卸起尘3.6</w:t>
                            </w:r>
                            <w:r>
                              <w:rPr>
                                <w:rFonts w:hint="default" w:ascii="Times New Roman" w:hAnsi="Times New Roman" w:cs="Times New Roman" w:eastAsiaTheme="minorEastAsia"/>
                                <w:b w:val="0"/>
                                <w:bCs w:val="0"/>
                                <w:sz w:val="21"/>
                                <w:szCs w:val="21"/>
                                <w:u w:val="none"/>
                                <w:lang w:val="en-US" w:eastAsia="zh-CN"/>
                              </w:rPr>
                              <w:t>t/</w:t>
                            </w:r>
                            <w:r>
                              <w:rPr>
                                <w:rFonts w:hint="eastAsia" w:ascii="Times New Roman" w:hAnsi="Times New Roman" w:cs="Times New Roman" w:eastAsiaTheme="minorEastAsia"/>
                                <w:b w:val="0"/>
                                <w:bCs w:val="0"/>
                                <w:sz w:val="21"/>
                                <w:szCs w:val="21"/>
                                <w:u w:val="none"/>
                                <w:lang w:val="en-US" w:eastAsia="zh-CN"/>
                              </w:rPr>
                              <w:t>a</w:t>
                            </w:r>
                          </w:p>
                        </w:txbxContent>
                      </v:textbox>
                    </v:shape>
                  </w:pict>
                </mc:Fallback>
              </mc:AlternateContent>
            </w:r>
            <w:r>
              <w:rPr>
                <w:color w:val="auto"/>
                <w:sz w:val="24"/>
              </w:rPr>
              <mc:AlternateContent>
                <mc:Choice Requires="wps">
                  <w:drawing>
                    <wp:anchor distT="0" distB="0" distL="114300" distR="114300" simplePos="0" relativeHeight="251777024" behindDoc="0" locked="0" layoutInCell="1" allowOverlap="1">
                      <wp:simplePos x="0" y="0"/>
                      <wp:positionH relativeFrom="column">
                        <wp:posOffset>4182110</wp:posOffset>
                      </wp:positionH>
                      <wp:positionV relativeFrom="paragraph">
                        <wp:posOffset>328930</wp:posOffset>
                      </wp:positionV>
                      <wp:extent cx="309880" cy="8890"/>
                      <wp:effectExtent l="0" t="0" r="0" b="0"/>
                      <wp:wrapNone/>
                      <wp:docPr id="189" name="直接连接符 189"/>
                      <wp:cNvGraphicFramePr/>
                      <a:graphic xmlns:a="http://schemas.openxmlformats.org/drawingml/2006/main">
                        <a:graphicData uri="http://schemas.microsoft.com/office/word/2010/wordprocessingShape">
                          <wps:wsp>
                            <wps:cNvCnPr>
                              <a:endCxn id="190" idx="2"/>
                            </wps:cNvCnPr>
                            <wps:spPr>
                              <a:xfrm>
                                <a:off x="0" y="0"/>
                                <a:ext cx="309880" cy="889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29.3pt;margin-top:25.9pt;height:0.7pt;width:24.4pt;z-index:251777024;mso-width-relative:page;mso-height-relative:page;" filled="f" stroked="t" coordsize="21600,21600" o:gfxdata="UEsDBAoAAAAAAIdO4kAAAAAAAAAAAAAAAAAEAAAAZHJzL1BLAwQUAAAACACHTuJAapW05NkAAAAJ&#10;AQAADwAAAGRycy9kb3ducmV2LnhtbE2PwU7DMAyG70i8Q2QkbizpurVTaToh0MRhp40JOGaNaas1&#10;SZVkXeHpZ05wtP3p9/eX68n0bEQfOmclJDMBDG3tdGcbCYe3zcMKWIjKatU7ixK+McC6ur0pVaHd&#10;xe5w3MeGUYgNhZLQxjgUnIe6RaPCzA1o6fblvFGRRt9w7dWFwk3P50Jk3KjO0odWDfjcYn3an42E&#10;96f8lE6vL4tN3B0+vRvTLf58SHl/l4hHYBGn+AfDrz6pQ0VOR3e2OrBeQrZcZYRKWCZUgYBc5Atg&#10;R1qkc+BVyf83qK5QSwMEFAAAAAgAh07iQF8x3eb4AQAA4QMAAA4AAABkcnMvZTJvRG9jLnhtbK1T&#10;zY7TMBC+I/EOlu802SJBGjXdQ6vlgqAS8ABTx0ks+U8eb5O+BC+AxA1OHLnzNuw+BuMkW3aXyx7w&#10;wfJ4vvns7/N4fTkYzY4yoHK24heLnDNphauVbSv+6ePVi4IzjGBr0M7Kip8k8svN82fr3pdy6Tqn&#10;axkYkVgse1/xLkZfZhmKThrAhfPSUrJxwUCkMLRZHaAndqOzZZ6/ynoXah+ckIi0u5uSfGYMTyF0&#10;TaOE3DlxbaSNE2uQGiJJwk555Jvxtk0jRXzfNCgj0xUnpXGc6RBaH9KcbdZQtgF8p8R8BXjKFR5p&#10;MqAsHXqm2kEEdh3UP1RGieDQNXEhnMkmIaMjpOIif+TNhw68HLWQ1ejPpuP/oxXvjvvAVE2dUKw4&#10;s2DoyW++/Pz9+dvtr6803/z4zlKKjOo9loTf2n1IUqWtt4Odalfkp6qHii8TMHuATAH6qWZogkm1&#10;JJwRmqpO51eQQ2SCNl/mq6KgjKBUURBzYoTyrtQHjG+kMywtKq6VTRZBCce3GCfoHSRtW3eltKZ9&#10;KLVlPelcvs4TO1DvNtQztDSe9KNtOQPd0qcQMYyU6LSqU3mqxtAetjqwI6RWGsd8swewdPYOsJtw&#10;YyrBoDQq0r/RypCq+9XazoZNHiW3Dq4+7UPSkiJ6+dGAuUtTa92PR9Tfn7n5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qVtOTZAAAACQEAAA8AAAAAAAAAAQAgAAAAIgAAAGRycy9kb3ducmV2Lnht&#10;bFBLAQIUABQAAAAIAIdO4kBfMd3m+AEAAOEDAAAOAAAAAAAAAAEAIAAAACgBAABkcnMvZTJvRG9j&#10;LnhtbFBLBQYAAAAABgAGAFkBAACSBQAAAAA=&#10;">
                      <v:fill on="f" focussize="0,0"/>
                      <v:stroke weight="1pt" color="#000000 [3213]" miterlimit="8" joinstyle="miter"/>
                      <v:imagedata o:title=""/>
                      <o:lock v:ext="edit" aspectratio="f"/>
                    </v:line>
                  </w:pict>
                </mc:Fallback>
              </mc:AlternateContent>
            </w:r>
          </w:p>
          <w:p w14:paraId="6C9DFCD2">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ascii="Times New Roman" w:hAnsi="Times New Roman" w:cs="Times New Roman"/>
                <w:b/>
                <w:color w:val="auto"/>
                <w:sz w:val="24"/>
                <w:szCs w:val="24"/>
                <w:highlight w:val="none"/>
                <w:lang w:val="en-US" w:eastAsia="zh-CN"/>
              </w:rPr>
            </w:pPr>
            <w:r>
              <w:rPr>
                <w:color w:val="auto"/>
                <w:sz w:val="24"/>
              </w:rPr>
              <mc:AlternateContent>
                <mc:Choice Requires="wps">
                  <w:drawing>
                    <wp:anchor distT="0" distB="0" distL="114300" distR="114300" simplePos="0" relativeHeight="251765760" behindDoc="0" locked="0" layoutInCell="1" allowOverlap="1">
                      <wp:simplePos x="0" y="0"/>
                      <wp:positionH relativeFrom="column">
                        <wp:posOffset>43180</wp:posOffset>
                      </wp:positionH>
                      <wp:positionV relativeFrom="paragraph">
                        <wp:posOffset>121920</wp:posOffset>
                      </wp:positionV>
                      <wp:extent cx="1371600" cy="847090"/>
                      <wp:effectExtent l="5080" t="4445" r="13970" b="5715"/>
                      <wp:wrapNone/>
                      <wp:docPr id="172" name="文本框 172"/>
                      <wp:cNvGraphicFramePr/>
                      <a:graphic xmlns:a="http://schemas.openxmlformats.org/drawingml/2006/main">
                        <a:graphicData uri="http://schemas.microsoft.com/office/word/2010/wordprocessingShape">
                          <wps:wsp>
                            <wps:cNvSpPr txBox="1"/>
                            <wps:spPr>
                              <a:xfrm>
                                <a:off x="0" y="0"/>
                                <a:ext cx="1371600" cy="84709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052DEAF">
                                  <w:pPr>
                                    <w:rPr>
                                      <w:rFonts w:hint="default" w:ascii="Times New Roman" w:hAnsi="Times New Roman" w:cs="Times New Roman" w:eastAsiaTheme="minorEastAsia"/>
                                      <w:b w:val="0"/>
                                      <w:bCs w:val="0"/>
                                      <w:sz w:val="21"/>
                                      <w:szCs w:val="21"/>
                                      <w:u w:val="none"/>
                                      <w:lang w:val="en-US" w:eastAsia="zh-CN"/>
                                    </w:rPr>
                                  </w:pPr>
                                  <w:r>
                                    <w:rPr>
                                      <w:rFonts w:hint="eastAsia" w:cs="Times New Roman" w:eastAsiaTheme="minorEastAsia"/>
                                      <w:b w:val="0"/>
                                      <w:bCs w:val="0"/>
                                      <w:sz w:val="21"/>
                                      <w:szCs w:val="21"/>
                                      <w:highlight w:val="none"/>
                                      <w:lang w:val="en-US" w:eastAsia="zh-CN"/>
                                    </w:rPr>
                                    <w:t>石子：15.225</w:t>
                                  </w:r>
                                  <w:r>
                                    <w:rPr>
                                      <w:rFonts w:hint="eastAsia" w:cs="Times New Roman" w:eastAsiaTheme="minorEastAsia"/>
                                      <w:b w:val="0"/>
                                      <w:bCs w:val="0"/>
                                      <w:sz w:val="21"/>
                                      <w:szCs w:val="21"/>
                                      <w:u w:val="none"/>
                                      <w:lang w:val="en-US" w:eastAsia="zh-CN"/>
                                    </w:rPr>
                                    <w:t>万</w:t>
                                  </w:r>
                                  <w:r>
                                    <w:rPr>
                                      <w:rFonts w:hint="default" w:ascii="Times New Roman" w:hAnsi="Times New Roman" w:cs="Times New Roman" w:eastAsiaTheme="minorEastAsia"/>
                                      <w:b w:val="0"/>
                                      <w:bCs w:val="0"/>
                                      <w:sz w:val="21"/>
                                      <w:szCs w:val="21"/>
                                      <w:u w:val="none"/>
                                      <w:lang w:val="en-US" w:eastAsia="zh-CN"/>
                                    </w:rPr>
                                    <w:t>t/a</w:t>
                                  </w:r>
                                </w:p>
                                <w:p w14:paraId="34D1B482">
                                  <w:pPr>
                                    <w:rPr>
                                      <w:rFonts w:hint="default" w:ascii="Times New Roman" w:hAnsi="Times New Roman" w:cs="Times New Roman" w:eastAsiaTheme="minorEastAsia"/>
                                      <w:b w:val="0"/>
                                      <w:bCs w:val="0"/>
                                      <w:sz w:val="21"/>
                                      <w:szCs w:val="21"/>
                                      <w:u w:val="none"/>
                                      <w:lang w:val="en-US" w:eastAsia="zh-CN"/>
                                    </w:rPr>
                                  </w:pPr>
                                  <w:r>
                                    <w:rPr>
                                      <w:rFonts w:hint="eastAsia" w:cs="Times New Roman" w:eastAsiaTheme="minorEastAsia"/>
                                      <w:b w:val="0"/>
                                      <w:bCs w:val="0"/>
                                      <w:sz w:val="21"/>
                                      <w:szCs w:val="21"/>
                                      <w:u w:val="none"/>
                                      <w:lang w:val="en-US" w:eastAsia="zh-CN"/>
                                    </w:rPr>
                                    <w:t>机砂：8.0175万</w:t>
                                  </w:r>
                                  <w:r>
                                    <w:rPr>
                                      <w:rFonts w:hint="default" w:ascii="Times New Roman" w:hAnsi="Times New Roman" w:cs="Times New Roman" w:eastAsiaTheme="minorEastAsia"/>
                                      <w:b w:val="0"/>
                                      <w:bCs w:val="0"/>
                                      <w:sz w:val="21"/>
                                      <w:szCs w:val="21"/>
                                      <w:u w:val="none"/>
                                      <w:lang w:val="en-US" w:eastAsia="zh-CN"/>
                                    </w:rPr>
                                    <w:t>t/a</w:t>
                                  </w:r>
                                </w:p>
                                <w:p w14:paraId="04F7927F">
                                  <w:pPr>
                                    <w:rPr>
                                      <w:rFonts w:hint="default"/>
                                      <w:lang w:val="en-US" w:eastAsia="zh-CN"/>
                                    </w:rPr>
                                  </w:pPr>
                                  <w:r>
                                    <w:rPr>
                                      <w:rFonts w:hint="eastAsia" w:cs="Times New Roman" w:eastAsiaTheme="minorEastAsia"/>
                                      <w:b w:val="0"/>
                                      <w:bCs w:val="0"/>
                                      <w:sz w:val="21"/>
                                      <w:szCs w:val="21"/>
                                      <w:u w:val="none"/>
                                      <w:lang w:val="en-US" w:eastAsia="zh-CN"/>
                                    </w:rPr>
                                    <w:t>河砂：</w:t>
                                  </w:r>
                                  <w:r>
                                    <w:rPr>
                                      <w:rFonts w:hint="eastAsia" w:cs="Times New Roman" w:eastAsiaTheme="minorEastAsia"/>
                                      <w:b w:val="0"/>
                                      <w:bCs w:val="0"/>
                                      <w:sz w:val="21"/>
                                      <w:szCs w:val="21"/>
                                      <w:highlight w:val="none"/>
                                      <w:lang w:val="en-US" w:eastAsia="zh-CN"/>
                                    </w:rPr>
                                    <w:t>4.0425</w:t>
                                  </w:r>
                                  <w:r>
                                    <w:rPr>
                                      <w:rFonts w:hint="eastAsia" w:cs="Times New Roman" w:eastAsiaTheme="minorEastAsia"/>
                                      <w:b w:val="0"/>
                                      <w:bCs w:val="0"/>
                                      <w:sz w:val="21"/>
                                      <w:szCs w:val="21"/>
                                      <w:u w:val="none"/>
                                      <w:lang w:val="en-US" w:eastAsia="zh-CN"/>
                                    </w:rPr>
                                    <w:t>万</w:t>
                                  </w:r>
                                  <w:r>
                                    <w:rPr>
                                      <w:rFonts w:hint="default" w:ascii="Times New Roman" w:hAnsi="Times New Roman" w:cs="Times New Roman" w:eastAsiaTheme="minorEastAsia"/>
                                      <w:b w:val="0"/>
                                      <w:bCs w:val="0"/>
                                      <w:sz w:val="21"/>
                                      <w:szCs w:val="21"/>
                                      <w:u w:val="none"/>
                                      <w:lang w:val="en-US" w:eastAsia="zh-CN"/>
                                    </w:rPr>
                                    <w:t>t/a</w:t>
                                  </w:r>
                                  <w:r>
                                    <w:rPr>
                                      <w:rFonts w:hint="eastAsia" w:ascii="Times New Roman" w:hAnsi="Times New Roman" w:cs="Times New Roman" w:eastAsiaTheme="minorEastAsia"/>
                                      <w:b w:val="0"/>
                                      <w:bCs w:val="0"/>
                                      <w:sz w:val="21"/>
                                      <w:szCs w:val="21"/>
                                      <w:u w:val="none"/>
                                      <w:lang w:val="en-US" w:eastAsia="zh-CN"/>
                                    </w:rPr>
                                    <w:t>；共计272850</w:t>
                                  </w:r>
                                  <w:r>
                                    <w:rPr>
                                      <w:rFonts w:hint="default" w:ascii="Times New Roman" w:hAnsi="Times New Roman" w:cs="Times New Roman" w:eastAsiaTheme="minorEastAsia"/>
                                      <w:b w:val="0"/>
                                      <w:bCs w:val="0"/>
                                      <w:sz w:val="21"/>
                                      <w:szCs w:val="21"/>
                                      <w:u w:val="none"/>
                                      <w:lang w:val="en-US" w:eastAsia="zh-CN"/>
                                    </w:rPr>
                                    <w:t>t/a</w:t>
                                  </w:r>
                                </w:p>
                                <w:p w14:paraId="6A090D99">
                                  <w:pPr>
                                    <w:rPr>
                                      <w:rFonts w:hint="default" w:ascii="Times New Roman" w:hAnsi="Times New Roman" w:cs="Times New Roman" w:eastAsiaTheme="minorEastAsia"/>
                                      <w:b w:val="0"/>
                                      <w:bCs w:val="0"/>
                                      <w:sz w:val="21"/>
                                      <w:szCs w:val="21"/>
                                      <w:u w:val="none"/>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pt;margin-top:9.6pt;height:66.7pt;width:108pt;z-index:251765760;mso-width-relative:page;mso-height-relative:page;" filled="f" stroked="t" coordsize="21600,21600" o:gfxdata="UEsDBAoAAAAAAIdO4kAAAAAAAAAAAAAAAAAEAAAAZHJzL1BLAwQUAAAACACHTuJA7OHyMdYAAAAI&#10;AQAADwAAAGRycy9kb3ducmV2LnhtbE2PwU7DMAyG70i8Q2QkbixZpBUoTXdA7ICEkBiIcUwb01Yk&#10;TmmybvD0mBMc/f3W78/V+hi8mHFKQyQDy4UCgdRGN1Bn4OV5c3EFImVLzvpIaOALE6zr05PKli4e&#10;6Annbe4El1AqrYE+57GUMrU9BpsWcUTi7D1OwWYep066yR64PHiplSpksAPxhd6OeNtj+7HdBwMP&#10;r7vPu83jm9ph44fV7C/7++/GmPOzpboBkfGY/5bhV5/VoWanJu7JJeENFCyeGV9rEBxrrRk0DFa6&#10;AFlX8v8D9Q9QSwMEFAAAAAgAh07iQA+QBJ9TAgAAkgQAAA4AAABkcnMvZTJvRG9jLnhtbK1UzU4b&#10;MRC+V+o7WL6X3YRAIGKDUhBVJVSQaNWz4/WyVv1X28kufYDyBj310nufi+foZ28CEe2BQy+b8cz4&#10;83zfzOTktNeKrIUP0pqKjvZKSoThtpbmtqKfPl68OaIkRGZqpqwRFb0TgZ7OX7866dxMjG1rVS08&#10;AYgJs85VtI3RzYoi8FZoFvasEwbBxnrNIo7+tqg964CuVTEuy8Ois7523nIRArznQ5BuEP1LAG3T&#10;SC7OLV9pYeKA6oViEZRCK12g81xt0wger5omiEhURcE05i8egb1M32J+wma3nrlW8k0J7CUlPOOk&#10;mTR49BHqnEVGVl7+BaUl9zbYJu5xq4uBSFYELEblM21uWuZE5gKpg3sUPfw/WP5hfe2JrDEJ0zEl&#10;hmm0/OHH/cPP3w+/vpPkhESdCzNk3jjkxv6t7ZG+9Qc4E/O+8Tr9ghNBHALfPQos+kh4urQ/HR2W&#10;CHHEjibT8jh3oHi67XyI74TVJBkV9Whg1pWtL0NEJUjdpqTHjL2QSuUmKkO6ih7uH5T5QrBK1imY&#10;0tKVM+XJmmEMlorxL6l6YO1k4aQMnInrwClZsV/2GwGWtr4Df2+HIQqOX0jgXrIQr5nH1IAX9ipe&#10;4dMoi2LsxqKktf7bv/wpH81ElJIOU1jR8HXFvKBEvTdo8/FoMgFszIfJwXSMg9+NLHcjZqXPLBiO&#10;sMGOZzPlR7U1G2/1Z6zfIr2KEDMcb1c0bs2zOOwG1peLxSInYVAdi5fmxvEEPci+WEXbyNyRJNOg&#10;zUY9jGoWd7NWaRd2zznr6a9k/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s4fIx1gAAAAgBAAAP&#10;AAAAAAAAAAEAIAAAACIAAABkcnMvZG93bnJldi54bWxQSwECFAAUAAAACACHTuJAD5AEn1MCAACS&#10;BAAADgAAAAAAAAABACAAAAAlAQAAZHJzL2Uyb0RvYy54bWxQSwUGAAAAAAYABgBZAQAA6gUAAAAA&#10;">
                      <v:fill on="f" focussize="0,0"/>
                      <v:stroke weight="0.5pt" color="#000000 [3204]" joinstyle="round"/>
                      <v:imagedata o:title=""/>
                      <o:lock v:ext="edit" aspectratio="f"/>
                      <v:textbox>
                        <w:txbxContent>
                          <w:p w14:paraId="5052DEAF">
                            <w:pPr>
                              <w:rPr>
                                <w:rFonts w:hint="default" w:ascii="Times New Roman" w:hAnsi="Times New Roman" w:cs="Times New Roman" w:eastAsiaTheme="minorEastAsia"/>
                                <w:b w:val="0"/>
                                <w:bCs w:val="0"/>
                                <w:sz w:val="21"/>
                                <w:szCs w:val="21"/>
                                <w:u w:val="none"/>
                                <w:lang w:val="en-US" w:eastAsia="zh-CN"/>
                              </w:rPr>
                            </w:pPr>
                            <w:r>
                              <w:rPr>
                                <w:rFonts w:hint="eastAsia" w:cs="Times New Roman" w:eastAsiaTheme="minorEastAsia"/>
                                <w:b w:val="0"/>
                                <w:bCs w:val="0"/>
                                <w:sz w:val="21"/>
                                <w:szCs w:val="21"/>
                                <w:highlight w:val="none"/>
                                <w:lang w:val="en-US" w:eastAsia="zh-CN"/>
                              </w:rPr>
                              <w:t>石子：15.225</w:t>
                            </w:r>
                            <w:r>
                              <w:rPr>
                                <w:rFonts w:hint="eastAsia" w:cs="Times New Roman" w:eastAsiaTheme="minorEastAsia"/>
                                <w:b w:val="0"/>
                                <w:bCs w:val="0"/>
                                <w:sz w:val="21"/>
                                <w:szCs w:val="21"/>
                                <w:u w:val="none"/>
                                <w:lang w:val="en-US" w:eastAsia="zh-CN"/>
                              </w:rPr>
                              <w:t>万</w:t>
                            </w:r>
                            <w:r>
                              <w:rPr>
                                <w:rFonts w:hint="default" w:ascii="Times New Roman" w:hAnsi="Times New Roman" w:cs="Times New Roman" w:eastAsiaTheme="minorEastAsia"/>
                                <w:b w:val="0"/>
                                <w:bCs w:val="0"/>
                                <w:sz w:val="21"/>
                                <w:szCs w:val="21"/>
                                <w:u w:val="none"/>
                                <w:lang w:val="en-US" w:eastAsia="zh-CN"/>
                              </w:rPr>
                              <w:t>t/a</w:t>
                            </w:r>
                          </w:p>
                          <w:p w14:paraId="34D1B482">
                            <w:pPr>
                              <w:rPr>
                                <w:rFonts w:hint="default" w:ascii="Times New Roman" w:hAnsi="Times New Roman" w:cs="Times New Roman" w:eastAsiaTheme="minorEastAsia"/>
                                <w:b w:val="0"/>
                                <w:bCs w:val="0"/>
                                <w:sz w:val="21"/>
                                <w:szCs w:val="21"/>
                                <w:u w:val="none"/>
                                <w:lang w:val="en-US" w:eastAsia="zh-CN"/>
                              </w:rPr>
                            </w:pPr>
                            <w:r>
                              <w:rPr>
                                <w:rFonts w:hint="eastAsia" w:cs="Times New Roman" w:eastAsiaTheme="minorEastAsia"/>
                                <w:b w:val="0"/>
                                <w:bCs w:val="0"/>
                                <w:sz w:val="21"/>
                                <w:szCs w:val="21"/>
                                <w:u w:val="none"/>
                                <w:lang w:val="en-US" w:eastAsia="zh-CN"/>
                              </w:rPr>
                              <w:t>机砂：8.0175万</w:t>
                            </w:r>
                            <w:r>
                              <w:rPr>
                                <w:rFonts w:hint="default" w:ascii="Times New Roman" w:hAnsi="Times New Roman" w:cs="Times New Roman" w:eastAsiaTheme="minorEastAsia"/>
                                <w:b w:val="0"/>
                                <w:bCs w:val="0"/>
                                <w:sz w:val="21"/>
                                <w:szCs w:val="21"/>
                                <w:u w:val="none"/>
                                <w:lang w:val="en-US" w:eastAsia="zh-CN"/>
                              </w:rPr>
                              <w:t>t/a</w:t>
                            </w:r>
                          </w:p>
                          <w:p w14:paraId="04F7927F">
                            <w:pPr>
                              <w:rPr>
                                <w:rFonts w:hint="default"/>
                                <w:lang w:val="en-US" w:eastAsia="zh-CN"/>
                              </w:rPr>
                            </w:pPr>
                            <w:r>
                              <w:rPr>
                                <w:rFonts w:hint="eastAsia" w:cs="Times New Roman" w:eastAsiaTheme="minorEastAsia"/>
                                <w:b w:val="0"/>
                                <w:bCs w:val="0"/>
                                <w:sz w:val="21"/>
                                <w:szCs w:val="21"/>
                                <w:u w:val="none"/>
                                <w:lang w:val="en-US" w:eastAsia="zh-CN"/>
                              </w:rPr>
                              <w:t>河砂：</w:t>
                            </w:r>
                            <w:r>
                              <w:rPr>
                                <w:rFonts w:hint="eastAsia" w:cs="Times New Roman" w:eastAsiaTheme="minorEastAsia"/>
                                <w:b w:val="0"/>
                                <w:bCs w:val="0"/>
                                <w:sz w:val="21"/>
                                <w:szCs w:val="21"/>
                                <w:highlight w:val="none"/>
                                <w:lang w:val="en-US" w:eastAsia="zh-CN"/>
                              </w:rPr>
                              <w:t>4.0425</w:t>
                            </w:r>
                            <w:r>
                              <w:rPr>
                                <w:rFonts w:hint="eastAsia" w:cs="Times New Roman" w:eastAsiaTheme="minorEastAsia"/>
                                <w:b w:val="0"/>
                                <w:bCs w:val="0"/>
                                <w:sz w:val="21"/>
                                <w:szCs w:val="21"/>
                                <w:u w:val="none"/>
                                <w:lang w:val="en-US" w:eastAsia="zh-CN"/>
                              </w:rPr>
                              <w:t>万</w:t>
                            </w:r>
                            <w:r>
                              <w:rPr>
                                <w:rFonts w:hint="default" w:ascii="Times New Roman" w:hAnsi="Times New Roman" w:cs="Times New Roman" w:eastAsiaTheme="minorEastAsia"/>
                                <w:b w:val="0"/>
                                <w:bCs w:val="0"/>
                                <w:sz w:val="21"/>
                                <w:szCs w:val="21"/>
                                <w:u w:val="none"/>
                                <w:lang w:val="en-US" w:eastAsia="zh-CN"/>
                              </w:rPr>
                              <w:t>t/a</w:t>
                            </w:r>
                            <w:r>
                              <w:rPr>
                                <w:rFonts w:hint="eastAsia" w:ascii="Times New Roman" w:hAnsi="Times New Roman" w:cs="Times New Roman" w:eastAsiaTheme="minorEastAsia"/>
                                <w:b w:val="0"/>
                                <w:bCs w:val="0"/>
                                <w:sz w:val="21"/>
                                <w:szCs w:val="21"/>
                                <w:u w:val="none"/>
                                <w:lang w:val="en-US" w:eastAsia="zh-CN"/>
                              </w:rPr>
                              <w:t>；共计272850</w:t>
                            </w:r>
                            <w:r>
                              <w:rPr>
                                <w:rFonts w:hint="default" w:ascii="Times New Roman" w:hAnsi="Times New Roman" w:cs="Times New Roman" w:eastAsiaTheme="minorEastAsia"/>
                                <w:b w:val="0"/>
                                <w:bCs w:val="0"/>
                                <w:sz w:val="21"/>
                                <w:szCs w:val="21"/>
                                <w:u w:val="none"/>
                                <w:lang w:val="en-US" w:eastAsia="zh-CN"/>
                              </w:rPr>
                              <w:t>t/a</w:t>
                            </w:r>
                          </w:p>
                          <w:p w14:paraId="6A090D99">
                            <w:pPr>
                              <w:rPr>
                                <w:rFonts w:hint="default" w:ascii="Times New Roman" w:hAnsi="Times New Roman" w:cs="Times New Roman" w:eastAsiaTheme="minorEastAsia"/>
                                <w:b w:val="0"/>
                                <w:bCs w:val="0"/>
                                <w:sz w:val="21"/>
                                <w:szCs w:val="21"/>
                                <w:u w:val="none"/>
                                <w:lang w:val="en-US" w:eastAsia="zh-CN"/>
                              </w:rPr>
                            </w:pPr>
                          </w:p>
                        </w:txbxContent>
                      </v:textbox>
                    </v:shape>
                  </w:pict>
                </mc:Fallback>
              </mc:AlternateContent>
            </w:r>
          </w:p>
          <w:p w14:paraId="0C2ADD9C">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ascii="Times New Roman" w:hAnsi="Times New Roman" w:cs="Times New Roman"/>
                <w:b/>
                <w:color w:val="auto"/>
                <w:sz w:val="24"/>
                <w:szCs w:val="24"/>
                <w:highlight w:val="none"/>
                <w:lang w:val="en-US" w:eastAsia="zh-CN"/>
              </w:rPr>
            </w:pPr>
            <w:r>
              <w:rPr>
                <w:color w:val="auto"/>
                <w:sz w:val="24"/>
              </w:rPr>
              <mc:AlternateContent>
                <mc:Choice Requires="wps">
                  <w:drawing>
                    <wp:anchor distT="0" distB="0" distL="114300" distR="114300" simplePos="0" relativeHeight="251767808" behindDoc="0" locked="0" layoutInCell="1" allowOverlap="1">
                      <wp:simplePos x="0" y="0"/>
                      <wp:positionH relativeFrom="column">
                        <wp:posOffset>4853305</wp:posOffset>
                      </wp:positionH>
                      <wp:positionV relativeFrom="paragraph">
                        <wp:posOffset>179070</wp:posOffset>
                      </wp:positionV>
                      <wp:extent cx="19050" cy="1114425"/>
                      <wp:effectExtent l="33020" t="0" r="62230" b="9525"/>
                      <wp:wrapNone/>
                      <wp:docPr id="178" name="直接箭头连接符 178"/>
                      <wp:cNvGraphicFramePr/>
                      <a:graphic xmlns:a="http://schemas.openxmlformats.org/drawingml/2006/main">
                        <a:graphicData uri="http://schemas.microsoft.com/office/word/2010/wordprocessingShape">
                          <wps:wsp>
                            <wps:cNvCnPr/>
                            <wps:spPr>
                              <a:xfrm flipV="1">
                                <a:off x="6010910" y="2738120"/>
                                <a:ext cx="19050" cy="111442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82.15pt;margin-top:14.1pt;height:87.75pt;width:1.5pt;z-index:251767808;mso-width-relative:page;mso-height-relative:page;" filled="f" stroked="t" coordsize="21600,21600" o:gfxdata="UEsDBAoAAAAAAIdO4kAAAAAAAAAAAAAAAAAEAAAAZHJzL1BLAwQUAAAACACHTuJA0GUOetsAAAAK&#10;AQAADwAAAGRycy9kb3ducmV2LnhtbE2PTUvDQBCG74L/YRnBm91NKkmJ2RSJCMW2iLVQvG2zaxLc&#10;j7C7SeO/dzzpcd55eOeZcj0bTSblQ+8sh2TBgCjbONnblsPx/fluBSREYaXQzioO3yrAurq+KkUh&#10;3cW+qekQW4IlNhSCQxfjUFAamk4ZERZuUBZ3n84bEXH0LZVeXLDcaJoyllEjeosXOjGoulPN12E0&#10;HDY63b1sd/XpKak3437rXz8e54nz25uEPQCJao5/MPzqozpU6HR2o5WBaA55dr9ElEO6SoEgkGc5&#10;BmcM2DIHWpX0/wvVD1BLAwQUAAAACACHTuJAHClowhwCAAD9AwAADgAAAGRycy9lMm9Eb2MueG1s&#10;rVPNjtMwEL4j8Q6W7zRJ2d12o6Z7aFkuCCrxc586TmLJf7K9TfsSvAASJ+C0cNo7TwPLYzB2QoHl&#10;sgdyiMae+b7x93m8uNgrSXbceWF0RYtJTgnXzNRCtxV9/ery0ZwSH0DXII3mFT1wTy+WDx8selvy&#10;qemMrLkjSKJ92duKdiHYMss867gCPzGWa0w2xikIuHRtVjvokV3JbJrnZ1lvXG2dYdx73F0PSToy&#10;uvsQmqYRjK8Nu1Jch4HVcQkBJflOWE+X6bRNw1l40TSeByIrikpD+mMTjLfxny0XULYObCfYeAS4&#10;zxHuaFIgNDY9Uq0hALly4h8qJZgz3jRhwozKBiHJEVRR5He8edmB5UkLWu3t0XT//2jZ893GEVHj&#10;JMzw4jUovPLbdzff3368/fL524ebH1/fx/j6E4kFaFdvfYmold64ceXtxkXt+8Yp0khh3yBbcgP1&#10;kX1Fz1DaeYGWHyo6nT2eF9PReL4PhGFBcZ6fYpphviiKk5PpaeyUDZSR2jofnnKjSAwq6oMD0XZh&#10;ZbTGKzZuaAe7Zz4MwF+ACNbmUkiJ+1BKTXrsMZ3lsR3g+DY4NhgqixZ43VICssV3wYJLCryRoo7w&#10;iPau3a6kIzuI05S+8Zx/lcXea/DdUJdSsQxKJQI+HSlURedHNJQBhHyiaxIOFs0H50w/0kqNLkTD&#10;B4tjtDX1ITmf9nEqkk/jBMex+3Od0L9f7fI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0GUOetsA&#10;AAAKAQAADwAAAAAAAAABACAAAAAiAAAAZHJzL2Rvd25yZXYueG1sUEsBAhQAFAAAAAgAh07iQBwp&#10;aMIcAgAA/QMAAA4AAAAAAAAAAQAgAAAAKgEAAGRycy9lMm9Eb2MueG1sUEsFBgAAAAAGAAYAWQEA&#10;ALgFAAAAAA==&#10;">
                      <v:fill on="f" focussize="0,0"/>
                      <v:stroke weight="1pt" color="#000000 [3213]"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72928" behindDoc="0" locked="0" layoutInCell="1" allowOverlap="1">
                      <wp:simplePos x="0" y="0"/>
                      <wp:positionH relativeFrom="column">
                        <wp:posOffset>3300095</wp:posOffset>
                      </wp:positionH>
                      <wp:positionV relativeFrom="paragraph">
                        <wp:posOffset>131445</wp:posOffset>
                      </wp:positionV>
                      <wp:extent cx="362585" cy="6985"/>
                      <wp:effectExtent l="0" t="6350" r="18415" b="15240"/>
                      <wp:wrapNone/>
                      <wp:docPr id="183" name="直接连接符 183"/>
                      <wp:cNvGraphicFramePr/>
                      <a:graphic xmlns:a="http://schemas.openxmlformats.org/drawingml/2006/main">
                        <a:graphicData uri="http://schemas.microsoft.com/office/word/2010/wordprocessingShape">
                          <wps:wsp>
                            <wps:cNvCnPr/>
                            <wps:spPr>
                              <a:xfrm flipV="1">
                                <a:off x="0" y="0"/>
                                <a:ext cx="362585" cy="698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59.85pt;margin-top:10.35pt;height:0.55pt;width:28.55pt;z-index:251772928;mso-width-relative:page;mso-height-relative:page;" filled="f" stroked="t" coordsize="21600,21600" o:gfxdata="UEsDBAoAAAAAAIdO4kAAAAAAAAAAAAAAAAAEAAAAZHJzL1BLAwQUAAAACACHTuJAjsWKmtcAAAAJ&#10;AQAADwAAAGRycy9kb3ducmV2LnhtbE2PwU7DMBBE70j8g7VI3KjtVm1DiNNDJG5I0II4O/E2CcR2&#10;ZDtt+vcsp/a02p3R7JtiN9uBnTDE3jsFciGAoWu86V2r4Ovz9SkDFpN2Rg/eoYILRtiV93eFzo0/&#10;uz2eDqllFOJirhV0KY0557Hp0Oq48CM60o4+WJ1oDS03QZ8p3A58KcSGW907+tDpEasOm9/DZBX0&#10;vJL1d6iOHxfMVmn1vv95m2alHh+keAGWcE5XM/zjEzqUxFT7yZnIBgVr+bwlq4KloEmG9XZDXWo6&#10;yAx4WfDbBuUfUEsDBBQAAAAIAIdO4kCnaPvu7gEAAMIDAAAOAAAAZHJzL2Uyb0RvYy54bWytU72O&#10;EzEQ7pF4B8s92VxOF8IqmysuOhoEkfjpJ15715L/5PFlk5fgBZDooKKk523ueAzG3hCOo7kCF9Z4&#10;fj7P93m8vNxbw3Yyovau4WeTKWfSCd9q1zX8/bvrZwvOMIFrwXgnG36QyC9XT58sh1DLme+9aWVk&#10;BOKwHkLD+5RCXVUoemkBJz5IR0Hlo4VEx9hVbYSB0K2pZtPpvBp8bEP0QiKSdz0G+RExPgbQK6WF&#10;XHtxY6VLI2qUBhJRwl4H5KvSrVJSpDdKoUzMNJyYprLTJWRv816tllB3EUKvxbEFeEwLDzhZ0I4u&#10;PUGtIQG7ifofKKtF9OhVmghvq5FIUYRYnE0faPO2hyALF5Iaw0l0/H+w4vVuE5luaRIW55w5sPTk&#10;d5++33788vPHZ9rvvn1lOURCDQFryr9ym3g8YdjEzHqvomXK6PCBcIoOxIzti8yHk8xyn5gg5/l8&#10;drG44ExQaP6CLEKrRpAMFiKml9Jblo2GG+2yBlDD7hWmMfV3SnY7f62NIT/UxrGBGpg9n9LzCqDh&#10;VDQUZNpABNF1nIHpaOpFigUSvdFtLs/VGLvtlYlsB3lWyjp29ldavnsN2I95JZTToLY60ccw2jZ8&#10;cb/aOKKXtRvVytbWt4ciYvHT0xYBjmOYZ+f+uVT/+Xqr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7FiprXAAAACQEAAA8AAAAAAAAAAQAgAAAAIgAAAGRycy9kb3ducmV2LnhtbFBLAQIUABQAAAAI&#10;AIdO4kCnaPvu7gEAAMIDAAAOAAAAAAAAAAEAIAAAACYBAABkcnMvZTJvRG9jLnhtbFBLBQYAAAAA&#10;BgAGAFkBAACGBQ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68832" behindDoc="0" locked="0" layoutInCell="1" allowOverlap="1">
                      <wp:simplePos x="0" y="0"/>
                      <wp:positionH relativeFrom="column">
                        <wp:posOffset>1424305</wp:posOffset>
                      </wp:positionH>
                      <wp:positionV relativeFrom="paragraph">
                        <wp:posOffset>169545</wp:posOffset>
                      </wp:positionV>
                      <wp:extent cx="257175" cy="0"/>
                      <wp:effectExtent l="0" t="6350" r="0" b="6350"/>
                      <wp:wrapNone/>
                      <wp:docPr id="179" name="直接连接符 179"/>
                      <wp:cNvGraphicFramePr/>
                      <a:graphic xmlns:a="http://schemas.openxmlformats.org/drawingml/2006/main">
                        <a:graphicData uri="http://schemas.microsoft.com/office/word/2010/wordprocessingShape">
                          <wps:wsp>
                            <wps:cNvCnPr/>
                            <wps:spPr>
                              <a:xfrm>
                                <a:off x="2905760" y="2677795"/>
                                <a:ext cx="257175"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12.15pt;margin-top:13.35pt;height:0pt;width:20.25pt;z-index:251768832;mso-width-relative:page;mso-height-relative:page;" filled="f" stroked="t" coordsize="21600,21600" o:gfxdata="UEsDBAoAAAAAAIdO4kAAAAAAAAAAAAAAAAAEAAAAZHJzL1BLAwQUAAAACACHTuJAqYGLzNgAAAAJ&#10;AQAADwAAAGRycy9kb3ducmV2LnhtbE2PQU/DMAyF70j8h8hI3Fi6tupQaToh0MSB08YEHLPGtNUa&#10;p0qyrvDrMeIAN9vv6fl71Xq2g5jQh96RguUiAYHUONNTq2D/srm5BRGiJqMHR6jgEwOs68uLSpfG&#10;nWmL0y62gkMolFpBF+NYShmaDq0OCzcisfbhvNWRV99K4/WZw+0g0yQppNU98YdOj/jQYXPcnayC&#10;1/vVMZufHvNN3O7fvZuyZ/x6U+r6apncgYg4xz8z/OAzOtTMdHAnMkEMCtI0z9jKQ7ECwYa0yLnL&#10;4fcg60r+b1B/A1BLAwQUAAAACACHTuJAcEuMUfIBAADBAwAADgAAAGRycy9lMm9Eb2MueG1srVO9&#10;btswEN4L9B0I7rVkA7ZiwXKGGOlStAbaPgBNkRIB/oHHWPZL5AUCdEumjt37Nk0eo0fKTdJ0yVAN&#10;1JF3/O6+746r84PRZC8CKGcbOp2UlAjLXats19CvXy7fnVECkdmWaWdFQ48C6Pn67ZvV4Gsxc73T&#10;rQgEQSzUg29oH6OviwJ4LwyDifPColO6YFjEbeiKNrAB0Y0uZmW5KAYXWh8cFwB4uhmd9IQYXgPo&#10;pFRcbBy/MsLGETUIzSJSgl55oOtcrZSCx09SgohENxSZxrxiErR3aS3WK1Z3gfle8VMJ7DUlvOBk&#10;mLKY9BFqwyIjV0H9A2UUDw6cjBPuTDESyYogi2n5QpvPPfMic0GpwT+KDv8Pln/cbwNRLU5CtaTE&#10;MoMtv7/58ev69uHnN1zvv9+R5EKhBg81xl/YbTjtwG9DYn2QwaQ/8iGHhs6W5bxaoMRHtBdVVS3n&#10;o9DiEAlPAfNqWs0p4RiQe1A8YfgA8b1whiSjoVrZJAGr2f4DRMyLoX9C0rF1l0rr3EZtyYA8ZlWJ&#10;qTnD2ZQ4E2gaj/zAdpQw3eHQ8xgyJDit2nQ9AUHodhc6kD1Lo5K/VDSm+yss5d4w6Me47Bq5GRXx&#10;XWhlGnr2/La2CJKkG8VK1s61x6xhPsfO5jSnKUyj83yfbz+9vP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qYGLzNgAAAAJAQAADwAAAAAAAAABACAAAAAiAAAAZHJzL2Rvd25yZXYueG1sUEsBAhQA&#10;FAAAAAgAh07iQHBLjFHyAQAAwQMAAA4AAAAAAAAAAQAgAAAAJwEAAGRycy9lMm9Eb2MueG1sUEsF&#10;BgAAAAAGAAYAWQEAAIsFAAAAAA==&#10;">
                      <v:fill on="f" focussize="0,0"/>
                      <v:stroke weight="1pt" color="#000000 [3213]" miterlimit="8" joinstyle="miter"/>
                      <v:imagedata o:title=""/>
                      <o:lock v:ext="edit" aspectratio="f"/>
                    </v:line>
                  </w:pict>
                </mc:Fallback>
              </mc:AlternateContent>
            </w:r>
          </w:p>
          <w:p w14:paraId="475D095C">
            <w:pPr>
              <w:keepNext w:val="0"/>
              <w:keepLines w:val="0"/>
              <w:pageBreakBefore w:val="0"/>
              <w:widowControl w:val="0"/>
              <w:kinsoku/>
              <w:wordWrap/>
              <w:overflowPunct/>
              <w:topLinePunct w:val="0"/>
              <w:autoSpaceDE/>
              <w:autoSpaceDN/>
              <w:bidi w:val="0"/>
              <w:spacing w:line="500" w:lineRule="exact"/>
              <w:textAlignment w:val="auto"/>
              <w:rPr>
                <w:rFonts w:hint="eastAsia" w:ascii="Times New Roman" w:hAnsi="Times New Roman" w:cs="Times New Roman"/>
                <w:b/>
                <w:color w:val="auto"/>
                <w:sz w:val="24"/>
                <w:szCs w:val="24"/>
                <w:highlight w:val="none"/>
                <w:lang w:val="en-US" w:eastAsia="zh-CN"/>
              </w:rPr>
            </w:pPr>
          </w:p>
          <w:p w14:paraId="5ADD1A11">
            <w:pPr>
              <w:spacing w:line="360" w:lineRule="auto"/>
              <w:ind w:firstLine="482" w:firstLineChars="200"/>
              <w:jc w:val="center"/>
              <w:rPr>
                <w:rFonts w:hint="default" w:ascii="Times New Roman" w:hAnsi="Times New Roman" w:cs="Times New Roman"/>
                <w:b/>
                <w:color w:val="auto"/>
                <w:sz w:val="24"/>
                <w:szCs w:val="24"/>
                <w:highlight w:val="yellow"/>
              </w:rPr>
            </w:pPr>
          </w:p>
          <w:p w14:paraId="3D624215">
            <w:pPr>
              <w:pStyle w:val="4"/>
              <w:rPr>
                <w:rFonts w:hint="default"/>
                <w:color w:val="auto"/>
              </w:rPr>
            </w:pPr>
            <w:r>
              <w:rPr>
                <w:color w:val="auto"/>
                <w:sz w:val="24"/>
              </w:rPr>
              <mc:AlternateContent>
                <mc:Choice Requires="wps">
                  <w:drawing>
                    <wp:anchor distT="0" distB="0" distL="114300" distR="114300" simplePos="0" relativeHeight="251774976" behindDoc="0" locked="0" layoutInCell="1" allowOverlap="1">
                      <wp:simplePos x="0" y="0"/>
                      <wp:positionH relativeFrom="column">
                        <wp:posOffset>2424430</wp:posOffset>
                      </wp:positionH>
                      <wp:positionV relativeFrom="paragraph">
                        <wp:posOffset>177165</wp:posOffset>
                      </wp:positionV>
                      <wp:extent cx="933450" cy="314325"/>
                      <wp:effectExtent l="0" t="0" r="0" b="0"/>
                      <wp:wrapNone/>
                      <wp:docPr id="186" name="文本框 186"/>
                      <wp:cNvGraphicFramePr/>
                      <a:graphic xmlns:a="http://schemas.openxmlformats.org/drawingml/2006/main">
                        <a:graphicData uri="http://schemas.microsoft.com/office/word/2010/wordprocessingShape">
                          <wps:wsp>
                            <wps:cNvSpPr txBox="1"/>
                            <wps:spPr>
                              <a:xfrm>
                                <a:off x="3896360" y="3595370"/>
                                <a:ext cx="93345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B9BD98">
                                  <w:pPr>
                                    <w:rPr>
                                      <w:rFonts w:hint="default" w:eastAsia="宋体"/>
                                      <w:lang w:val="en-US" w:eastAsia="zh-CN"/>
                                    </w:rPr>
                                  </w:pPr>
                                  <w:r>
                                    <w:rPr>
                                      <w:rFonts w:hint="eastAsia"/>
                                      <w:lang w:val="en-US" w:eastAsia="zh-CN"/>
                                    </w:rPr>
                                    <w:t>27260</w:t>
                                  </w:r>
                                  <w:r>
                                    <w:rPr>
                                      <w:rFonts w:hint="eastAsia" w:ascii="Times New Roman" w:hAnsi="Times New Roman" w:eastAsia="宋体" w:cs="Times New Roman"/>
                                      <w:b w:val="0"/>
                                      <w:bCs w:val="0"/>
                                      <w:color w:val="auto"/>
                                      <w:sz w:val="21"/>
                                      <w:szCs w:val="21"/>
                                      <w:u w:val="none"/>
                                      <w:lang w:val="en-US" w:eastAsia="zh-CN"/>
                                    </w:rPr>
                                    <w:t>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0.9pt;margin-top:13.95pt;height:24.75pt;width:73.5pt;z-index:251774976;mso-width-relative:page;mso-height-relative:page;" filled="f" stroked="f" coordsize="21600,21600" o:gfxdata="UEsDBAoAAAAAAIdO4kAAAAAAAAAAAAAAAAAEAAAAZHJzL1BLAwQUAAAACACHTuJASF1lltsAAAAJ&#10;AQAADwAAAGRycy9kb3ducmV2LnhtbE2PzU7DMBCE70i8g7VI3KiTQEmaZlOhSBUSooeWXrhtYjeJ&#10;iNchdn/g6TEnOO7saOabYnUxgzjpyfWWEeJZBEJzY1XPLcL+bX2XgXCeWNFgWSN8aQer8vqqoFzZ&#10;M2/1aedbEULY5YTQeT/mUrqm04bczI6aw+9gJ0M+nFMr1UTnEG4GmUTRozTUc2joaNRVp5uP3dEg&#10;vFTrDW3rxGTfQ/X8engaP/fvc8TbmzhagvD64v/M8Isf0KEMTLU9snJiQLjP4oDuEZJ0ASIY5kkW&#10;hBohTR9AloX8v6D8AVBLAwQUAAAACACHTuJAN5bvO0UCAAB1BAAADgAAAGRycy9lMm9Eb2MueG1s&#10;rVRLbtswFNwX6B0I7hvZlu3YRuTATZCiQNAEcIuuaYqKBPBXkrbkHqC9QVbddN9z+RwdSnKSpl1k&#10;0Q31yDeYx5n3qLPzRkmyE85XRmd0eDKgRGhu8krfZfTTx6s3M0p8YDpn0miR0b3w9Hz5+tVZbRdi&#10;ZEojc+EISLRf1DajZQh2kSSel0Ixf2Ks0EgWxikWsHV3Se5YDXYlk9FgME1q43LrDBfe4/SyS9Ke&#10;0b2E0BRFxcWl4VsldOhYnZAsQJIvK+vpsr1tUQgeborCi0BkRqE0tCuKIN7ENVmescWdY7aseH8F&#10;9pIrPNOkWKVR9IHqkgVGtq76i0pV3BlvinDCjUo6Ia0jUDEcPPNmXTIrWi2w2tsH0/3/o+UfdreO&#10;VDkmYTalRDOFlh/uvx9+/Dr8/EbiISyqrV8AubbAhuataQA/nnscRuVN4VT8QhNBPp3Np+kUNu8R&#10;T+aT9LQ3WzSBcADmaTqeIM8jYDhOR5PImDwSWefDO2EUiUFGHXrZWsx21z500CMk1tXmqpKy7afU&#10;pM7oNAX9HxmQS40aUU537RiFZtP0Gjcm30OiM92ceMuvKhS/Zj7cMofBwH3xdMINlkIaFDF9RElp&#10;3Nd/nUc8+oUsJTUGLaP+y5Y5QYl8r9HJ+XA8Bm1oN+PJ6Qgb9zSzeZrRW3VhMMtDPFLL2zDigzyG&#10;hTPqM17YKlZFimmO2hkNx/AidOOPF8rFatWCMIuWhWu9tjxSd6attsEUVet0tKnzpncP09j2qn85&#10;cdyf7lvU499i+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IXWWW2wAAAAkBAAAPAAAAAAAAAAEA&#10;IAAAACIAAABkcnMvZG93bnJldi54bWxQSwECFAAUAAAACACHTuJAN5bvO0UCAAB1BAAADgAAAAAA&#10;AAABACAAAAAqAQAAZHJzL2Uyb0RvYy54bWxQSwUGAAAAAAYABgBZAQAA4QUAAAAA&#10;">
                      <v:fill on="f" focussize="0,0"/>
                      <v:stroke on="f" weight="0.5pt"/>
                      <v:imagedata o:title=""/>
                      <o:lock v:ext="edit" aspectratio="f"/>
                      <v:textbox>
                        <w:txbxContent>
                          <w:p w14:paraId="1DB9BD98">
                            <w:pPr>
                              <w:rPr>
                                <w:rFonts w:hint="default" w:eastAsia="宋体"/>
                                <w:lang w:val="en-US" w:eastAsia="zh-CN"/>
                              </w:rPr>
                            </w:pPr>
                            <w:r>
                              <w:rPr>
                                <w:rFonts w:hint="eastAsia"/>
                                <w:lang w:val="en-US" w:eastAsia="zh-CN"/>
                              </w:rPr>
                              <w:t>27260</w:t>
                            </w:r>
                            <w:r>
                              <w:rPr>
                                <w:rFonts w:hint="eastAsia" w:ascii="Times New Roman" w:hAnsi="Times New Roman" w:eastAsia="宋体" w:cs="Times New Roman"/>
                                <w:b w:val="0"/>
                                <w:bCs w:val="0"/>
                                <w:color w:val="auto"/>
                                <w:sz w:val="21"/>
                                <w:szCs w:val="21"/>
                                <w:u w:val="none"/>
                                <w:lang w:val="en-US" w:eastAsia="zh-CN"/>
                              </w:rPr>
                              <w:t>t/a</w:t>
                            </w:r>
                          </w:p>
                        </w:txbxContent>
                      </v:textbox>
                    </v:shape>
                  </w:pict>
                </mc:Fallback>
              </mc:AlternateContent>
            </w:r>
            <w:r>
              <w:rPr>
                <w:color w:val="auto"/>
                <w:sz w:val="24"/>
              </w:rPr>
              <mc:AlternateContent>
                <mc:Choice Requires="wps">
                  <w:drawing>
                    <wp:anchor distT="0" distB="0" distL="114300" distR="114300" simplePos="0" relativeHeight="251770880" behindDoc="0" locked="0" layoutInCell="1" allowOverlap="1">
                      <wp:simplePos x="0" y="0"/>
                      <wp:positionH relativeFrom="column">
                        <wp:posOffset>1471930</wp:posOffset>
                      </wp:positionH>
                      <wp:positionV relativeFrom="paragraph">
                        <wp:posOffset>386715</wp:posOffset>
                      </wp:positionV>
                      <wp:extent cx="3390900" cy="28575"/>
                      <wp:effectExtent l="0" t="6350" r="0" b="22225"/>
                      <wp:wrapNone/>
                      <wp:docPr id="181" name="直接连接符 181"/>
                      <wp:cNvGraphicFramePr/>
                      <a:graphic xmlns:a="http://schemas.openxmlformats.org/drawingml/2006/main">
                        <a:graphicData uri="http://schemas.microsoft.com/office/word/2010/wordprocessingShape">
                          <wps:wsp>
                            <wps:cNvCnPr/>
                            <wps:spPr>
                              <a:xfrm>
                                <a:off x="0" y="0"/>
                                <a:ext cx="3390900" cy="2857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15.9pt;margin-top:30.45pt;height:2.25pt;width:267pt;z-index:251770880;mso-width-relative:page;mso-height-relative:page;" filled="f" stroked="t" coordsize="21600,21600" o:gfxdata="UEsDBAoAAAAAAIdO4kAAAAAAAAAAAAAAAAAEAAAAZHJzL1BLAwQUAAAACACHTuJAxowVg9gAAAAJ&#10;AQAADwAAAGRycy9kb3ducmV2LnhtbE2PPU/DMBCGdyT+g3VIbNRO06YQ4lQIVDEwtVTA6CZHEjU+&#10;R7abBn49xwTj+6H3nivWk+3FiD50jjQkMwUCqXJ1R42G/evm5hZEiIZq0ztCDV8YYF1eXhQmr92Z&#10;tjjuYiN4hEJuNLQxDrmUoWrRmjBzAxJnn85bE1n6RtbenHnc9nKuVCat6YgvtGbAxxar4+5kNbw9&#10;rI7p9Py02MTt/sO7MX3B73etr68SdQ8i4hT/yvCLz+hQMtPBnagOotcwTxNGjxoydQeCC6tsycaB&#10;jeUCZFnI/x+UP1BLAwQUAAAACACHTuJA0x7Ls+gBAAC6AwAADgAAAGRycy9lMm9Eb2MueG1srVPN&#10;jtMwEL4j8Q6W7zRpV8t2o6Z72Gq5IKgEPMDUcRJL/pPH27QvwQsgcYMTR+68DctjMHZCd1kueyAH&#10;x56fb+b7PF5dHYxmexlQOVvz+azkTFrhGmW7mn94f/NiyRlGsA1oZ2XNjxL51fr5s9XgK7lwvdON&#10;DIxALFaDr3kfo6+KAkUvDeDMeWnJ2bpgINIxdEUTYCB0o4tFWb4sBhcaH5yQiGTdjE4+IYanALq2&#10;VUJunLg10sYRNUgNkShhrzzyde62baWIb9sWZWS65sQ05pWK0H6X1mK9gqoL4HslphbgKS084mRA&#10;WSp6gtpABHYb1D9QRong0LVxJpwpRiJZEWIxLx9p864HLzMXkhr9SXT8f7DizX4bmGpoEpZzziwY&#10;uvK7T99/fvzy68dnWu++fWXJRUINHiuKv7bbMJ3Qb0NifWiDSX/iww5Z3ONJXHmITJDx7OyyvCxJ&#10;d0G+xfL84jxhFvfJPmB8JZ1haVNzrWziDhXsX2McQ/+EJLN1N0prskOlLRuIwOIiwwMNZUvDQJWM&#10;J2JoO85AdzTtIoYMiU6rJqWnbAzd7loHtoc0I/mbOvsrLNXeAPZjXHalMKiMivQgtDI1Xz7M1pbo&#10;Jc1GldJu55pjFi/b6UqzANP4pZl5eM7Z909u/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GjBWD&#10;2AAAAAkBAAAPAAAAAAAAAAEAIAAAACIAAABkcnMvZG93bnJldi54bWxQSwECFAAUAAAACACHTuJA&#10;0x7Ls+gBAAC6AwAADgAAAAAAAAABACAAAAAnAQAAZHJzL2Uyb0RvYy54bWxQSwUGAAAAAAYABgBZ&#10;AQAAgQU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66784" behindDoc="0" locked="0" layoutInCell="1" allowOverlap="1">
                      <wp:simplePos x="0" y="0"/>
                      <wp:positionH relativeFrom="column">
                        <wp:posOffset>81280</wp:posOffset>
                      </wp:positionH>
                      <wp:positionV relativeFrom="paragraph">
                        <wp:posOffset>183515</wp:posOffset>
                      </wp:positionV>
                      <wp:extent cx="1371600" cy="477520"/>
                      <wp:effectExtent l="4445" t="4445" r="14605" b="13335"/>
                      <wp:wrapNone/>
                      <wp:docPr id="174" name="文本框 174"/>
                      <wp:cNvGraphicFramePr/>
                      <a:graphic xmlns:a="http://schemas.openxmlformats.org/drawingml/2006/main">
                        <a:graphicData uri="http://schemas.microsoft.com/office/word/2010/wordprocessingShape">
                          <wps:wsp>
                            <wps:cNvSpPr txBox="1"/>
                            <wps:spPr>
                              <a:xfrm>
                                <a:off x="0" y="0"/>
                                <a:ext cx="1371600" cy="47752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7380392">
                                  <w:pPr>
                                    <w:rPr>
                                      <w:rFonts w:hint="default" w:ascii="Times New Roman" w:hAnsi="Times New Roman" w:cs="Times New Roman" w:eastAsiaTheme="minorEastAsia"/>
                                      <w:b w:val="0"/>
                                      <w:bCs w:val="0"/>
                                      <w:sz w:val="21"/>
                                      <w:szCs w:val="21"/>
                                      <w:u w:val="none"/>
                                      <w:lang w:val="en-US" w:eastAsia="zh-CN"/>
                                    </w:rPr>
                                  </w:pPr>
                                  <w:r>
                                    <w:rPr>
                                      <w:rFonts w:hint="eastAsia" w:cs="Times New Roman" w:eastAsiaTheme="minorEastAsia"/>
                                      <w:b w:val="0"/>
                                      <w:bCs w:val="0"/>
                                      <w:sz w:val="21"/>
                                      <w:szCs w:val="21"/>
                                      <w:u w:val="none"/>
                                      <w:lang w:val="en-US" w:eastAsia="zh-CN"/>
                                    </w:rPr>
                                    <w:t>减水剂：</w:t>
                                  </w:r>
                                  <w:r>
                                    <w:rPr>
                                      <w:rFonts w:hint="eastAsia" w:cs="Times New Roman" w:eastAsiaTheme="minorEastAsia"/>
                                      <w:b w:val="0"/>
                                      <w:bCs w:val="0"/>
                                      <w:sz w:val="21"/>
                                      <w:szCs w:val="21"/>
                                      <w:highlight w:val="none"/>
                                      <w:lang w:val="en-US" w:eastAsia="zh-CN"/>
                                    </w:rPr>
                                    <w:t>1010</w:t>
                                  </w:r>
                                  <w:r>
                                    <w:rPr>
                                      <w:rFonts w:hint="default" w:ascii="Times New Roman" w:hAnsi="Times New Roman" w:cs="Times New Roman" w:eastAsiaTheme="minorEastAsia"/>
                                      <w:b w:val="0"/>
                                      <w:bCs w:val="0"/>
                                      <w:sz w:val="21"/>
                                      <w:szCs w:val="21"/>
                                      <w:u w:val="none"/>
                                      <w:lang w:val="en-US" w:eastAsia="zh-CN"/>
                                    </w:rPr>
                                    <w:t>t/a</w:t>
                                  </w:r>
                                </w:p>
                                <w:p w14:paraId="413BDAAB">
                                  <w:pPr>
                                    <w:rPr>
                                      <w:rFonts w:hint="default" w:ascii="Times New Roman" w:hAnsi="Times New Roman" w:cs="Times New Roman" w:eastAsiaTheme="minorEastAsia"/>
                                      <w:b w:val="0"/>
                                      <w:bCs w:val="0"/>
                                      <w:sz w:val="21"/>
                                      <w:szCs w:val="21"/>
                                      <w:u w:val="none"/>
                                      <w:lang w:val="en-US" w:eastAsia="zh-CN"/>
                                    </w:rPr>
                                  </w:pPr>
                                  <w:r>
                                    <w:rPr>
                                      <w:rFonts w:hint="eastAsia" w:cs="Times New Roman" w:eastAsiaTheme="minorEastAsia"/>
                                      <w:b w:val="0"/>
                                      <w:bCs w:val="0"/>
                                      <w:sz w:val="21"/>
                                      <w:szCs w:val="21"/>
                                      <w:u w:val="none"/>
                                      <w:lang w:val="en-US" w:eastAsia="zh-CN"/>
                                    </w:rPr>
                                    <w:t>水：26250</w:t>
                                  </w:r>
                                  <w:r>
                                    <w:rPr>
                                      <w:rFonts w:hint="default" w:ascii="Times New Roman" w:hAnsi="Times New Roman" w:cs="Times New Roman" w:eastAsiaTheme="minorEastAsia"/>
                                      <w:b w:val="0"/>
                                      <w:bCs w:val="0"/>
                                      <w:sz w:val="21"/>
                                      <w:szCs w:val="21"/>
                                      <w:u w:val="none"/>
                                      <w:lang w:val="en-US" w:eastAsia="zh-CN"/>
                                    </w:rPr>
                                    <w:t>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pt;margin-top:14.45pt;height:37.6pt;width:108pt;z-index:251766784;mso-width-relative:page;mso-height-relative:page;" filled="f" stroked="t" coordsize="21600,21600" o:gfxdata="UEsDBAoAAAAAAIdO4kAAAAAAAAAAAAAAAAAEAAAAZHJzL1BLAwQUAAAACACHTuJAtacSkdcAAAAJ&#10;AQAADwAAAGRycy9kb3ducmV2LnhtbE2Py07DMBBF90j8gzVI7Kgdi0eaxukC0QUSQqIgytKJhzjC&#10;jxC7aeHrGVawvHNGd87U66N3bMYpDTEoKBYCGIYumiH0Cl6eNxclsJR1MNrFgAq+MMG6OT2pdWXi&#10;ITzhvM09o5KQKq3A5jxWnKfOotdpEUcMxN7j5HWmOPXcTPpA5d5xKcQ193oIdMHqEW8tdh/bvVfw&#10;8Lr7vNs8vokdtm64mt2Nvf9ulTo/K8QKWMZj/luGX31Sh4ac2rgPJjFHWZJ5ViDLJTDiUpY0aAmI&#10;ywJ4U/P/HzQ/UEsDBBQAAAAIAIdO4kAC5iJ3UwIAAJIEAAAOAAAAZHJzL2Uyb0RvYy54bWytVMFu&#10;EzEQvSPxD5bvdJM2bSDqpgqtipAqWqkgzo7X211he4ztZLd8AP0DTly48139Dp69SRsVDj1w2Yxn&#10;xs/z3szk+KQ3mq2VDy3Zko/3RpwpK6lq7U3JP308f/WasxCFrYQmq0p+qwI/mb98cdy5mdqnhnSl&#10;PAOIDbPOlbyJ0c2KIshGGRH2yCmLYE3eiIijvykqLzqgG13sj0ZHRUe+cp6kCgHesyHIN4j+OYBU&#10;161UZyRXRtk4oHqlRQSl0LQu8Hmutq6VjJd1HVRkuuRgGvMXj8Bepm8xPxazGy9c08pNCeI5JTzh&#10;ZERr8egD1JmIgq18+xeUaaWnQHXck2SKgUhWBCzGoyfaXDfCqcwFUgf3IHr4f7Dyw/rKs7bCJEwn&#10;nFlh0PL7H3f3P3/f//rOkhMSdS7MkHntkBv7t9QjfesPcCbmfe1N+gUnhjgEvn0QWPWRyXTpYDo+&#10;GiEkEZtMp4f7uQPF423nQ3ynyLBklNyjgVlXsb4IEZUgdZuSHrN03mqdm6gt60p+dHA4yhcC6bZK&#10;wZSWrpxqz9YCY7DUQn5J1QNrJwsnbeFMXAdOyYr9st8IsKTqFvw9DUMUnDxvgXshQrwSHlMDXtir&#10;eIlPrQnF0MbirCH/7V/+lI9mIspZhyksefi6El5xpt9btPnNeDIBbMyHyeEUejG/G1nuRuzKnBIY&#10;jrHBTmYz5Ue9NWtP5jPWb5FeRUhYibdLHrfmaRx2A+sr1WKRkzCoTsQLe+1kgh5kX6wi1W3uSJJp&#10;0GajHkY1i7tZq7QLu+ec9fhXMv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tacSkdcAAAAJAQAA&#10;DwAAAAAAAAABACAAAAAiAAAAZHJzL2Rvd25yZXYueG1sUEsBAhQAFAAAAAgAh07iQALmIndTAgAA&#10;kgQAAA4AAAAAAAAAAQAgAAAAJgEAAGRycy9lMm9Eb2MueG1sUEsFBgAAAAAGAAYAWQEAAOsFAAAA&#10;AA==&#10;">
                      <v:fill on="f" focussize="0,0"/>
                      <v:stroke weight="0.5pt" color="#000000 [3204]" joinstyle="round"/>
                      <v:imagedata o:title=""/>
                      <o:lock v:ext="edit" aspectratio="f"/>
                      <v:textbox>
                        <w:txbxContent>
                          <w:p w14:paraId="67380392">
                            <w:pPr>
                              <w:rPr>
                                <w:rFonts w:hint="default" w:ascii="Times New Roman" w:hAnsi="Times New Roman" w:cs="Times New Roman" w:eastAsiaTheme="minorEastAsia"/>
                                <w:b w:val="0"/>
                                <w:bCs w:val="0"/>
                                <w:sz w:val="21"/>
                                <w:szCs w:val="21"/>
                                <w:u w:val="none"/>
                                <w:lang w:val="en-US" w:eastAsia="zh-CN"/>
                              </w:rPr>
                            </w:pPr>
                            <w:r>
                              <w:rPr>
                                <w:rFonts w:hint="eastAsia" w:cs="Times New Roman" w:eastAsiaTheme="minorEastAsia"/>
                                <w:b w:val="0"/>
                                <w:bCs w:val="0"/>
                                <w:sz w:val="21"/>
                                <w:szCs w:val="21"/>
                                <w:u w:val="none"/>
                                <w:lang w:val="en-US" w:eastAsia="zh-CN"/>
                              </w:rPr>
                              <w:t>减水剂：</w:t>
                            </w:r>
                            <w:r>
                              <w:rPr>
                                <w:rFonts w:hint="eastAsia" w:cs="Times New Roman" w:eastAsiaTheme="minorEastAsia"/>
                                <w:b w:val="0"/>
                                <w:bCs w:val="0"/>
                                <w:sz w:val="21"/>
                                <w:szCs w:val="21"/>
                                <w:highlight w:val="none"/>
                                <w:lang w:val="en-US" w:eastAsia="zh-CN"/>
                              </w:rPr>
                              <w:t>1010</w:t>
                            </w:r>
                            <w:r>
                              <w:rPr>
                                <w:rFonts w:hint="default" w:ascii="Times New Roman" w:hAnsi="Times New Roman" w:cs="Times New Roman" w:eastAsiaTheme="minorEastAsia"/>
                                <w:b w:val="0"/>
                                <w:bCs w:val="0"/>
                                <w:sz w:val="21"/>
                                <w:szCs w:val="21"/>
                                <w:u w:val="none"/>
                                <w:lang w:val="en-US" w:eastAsia="zh-CN"/>
                              </w:rPr>
                              <w:t>t/a</w:t>
                            </w:r>
                          </w:p>
                          <w:p w14:paraId="413BDAAB">
                            <w:pPr>
                              <w:rPr>
                                <w:rFonts w:hint="default" w:ascii="Times New Roman" w:hAnsi="Times New Roman" w:cs="Times New Roman" w:eastAsiaTheme="minorEastAsia"/>
                                <w:b w:val="0"/>
                                <w:bCs w:val="0"/>
                                <w:sz w:val="21"/>
                                <w:szCs w:val="21"/>
                                <w:u w:val="none"/>
                                <w:lang w:val="en-US" w:eastAsia="zh-CN"/>
                              </w:rPr>
                            </w:pPr>
                            <w:r>
                              <w:rPr>
                                <w:rFonts w:hint="eastAsia" w:cs="Times New Roman" w:eastAsiaTheme="minorEastAsia"/>
                                <w:b w:val="0"/>
                                <w:bCs w:val="0"/>
                                <w:sz w:val="21"/>
                                <w:szCs w:val="21"/>
                                <w:u w:val="none"/>
                                <w:lang w:val="en-US" w:eastAsia="zh-CN"/>
                              </w:rPr>
                              <w:t>水：26250</w:t>
                            </w:r>
                            <w:r>
                              <w:rPr>
                                <w:rFonts w:hint="default" w:ascii="Times New Roman" w:hAnsi="Times New Roman" w:cs="Times New Roman" w:eastAsiaTheme="minorEastAsia"/>
                                <w:b w:val="0"/>
                                <w:bCs w:val="0"/>
                                <w:sz w:val="21"/>
                                <w:szCs w:val="21"/>
                                <w:u w:val="none"/>
                                <w:lang w:val="en-US" w:eastAsia="zh-CN"/>
                              </w:rPr>
                              <w:t>t/a</w:t>
                            </w:r>
                          </w:p>
                        </w:txbxContent>
                      </v:textbox>
                    </v:shape>
                  </w:pict>
                </mc:Fallback>
              </mc:AlternateContent>
            </w:r>
          </w:p>
          <w:p w14:paraId="49CCBC56">
            <w:pPr>
              <w:spacing w:line="360" w:lineRule="auto"/>
              <w:ind w:firstLine="482" w:firstLineChars="200"/>
              <w:jc w:val="center"/>
              <w:rPr>
                <w:rFonts w:hint="eastAsia" w:ascii="Times New Roman" w:hAnsi="Times New Roman" w:cs="Times New Roman"/>
                <w:b/>
                <w:color w:val="auto"/>
                <w:sz w:val="24"/>
                <w:szCs w:val="24"/>
                <w:highlight w:val="none"/>
                <w:lang w:val="en-US" w:eastAsia="zh-CN"/>
              </w:rPr>
            </w:pPr>
            <w:r>
              <w:rPr>
                <w:rFonts w:hint="default" w:ascii="Times New Roman" w:hAnsi="Times New Roman" w:cs="Times New Roman"/>
                <w:b/>
                <w:color w:val="auto"/>
                <w:sz w:val="24"/>
                <w:szCs w:val="24"/>
                <w:highlight w:val="none"/>
              </w:rPr>
              <w:t>图</w:t>
            </w:r>
            <w:r>
              <w:rPr>
                <w:rFonts w:hint="eastAsia" w:cs="Times New Roman"/>
                <w:b/>
                <w:color w:val="auto"/>
                <w:sz w:val="24"/>
                <w:szCs w:val="24"/>
                <w:highlight w:val="none"/>
                <w:lang w:val="en-US" w:eastAsia="zh-CN"/>
              </w:rPr>
              <w:t>2</w:t>
            </w:r>
            <w:r>
              <w:rPr>
                <w:rFonts w:hint="default" w:ascii="Times New Roman" w:hAnsi="Times New Roman" w:cs="Times New Roman"/>
                <w:b/>
                <w:color w:val="auto"/>
                <w:sz w:val="24"/>
                <w:szCs w:val="24"/>
                <w:highlight w:val="none"/>
              </w:rPr>
              <w:t xml:space="preserve">  项目</w:t>
            </w:r>
            <w:r>
              <w:rPr>
                <w:rFonts w:hint="eastAsia" w:cs="Times New Roman"/>
                <w:b/>
                <w:color w:val="auto"/>
                <w:sz w:val="24"/>
                <w:szCs w:val="24"/>
                <w:highlight w:val="none"/>
                <w:lang w:val="en-US" w:eastAsia="zh-CN"/>
              </w:rPr>
              <w:t>物料</w:t>
            </w:r>
            <w:r>
              <w:rPr>
                <w:rFonts w:hint="default" w:ascii="Times New Roman" w:hAnsi="Times New Roman" w:cs="Times New Roman"/>
                <w:b/>
                <w:color w:val="auto"/>
                <w:sz w:val="24"/>
                <w:szCs w:val="24"/>
                <w:highlight w:val="none"/>
              </w:rPr>
              <w:t>平衡图</w:t>
            </w:r>
          </w:p>
          <w:p w14:paraId="4B9E711E">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b/>
                <w:color w:val="auto"/>
                <w:sz w:val="24"/>
                <w:szCs w:val="24"/>
                <w:highlight w:val="yellow"/>
              </w:rPr>
            </w:pPr>
            <w:r>
              <w:rPr>
                <w:rFonts w:hint="eastAsia" w:ascii="Times New Roman" w:hAnsi="Times New Roman" w:cs="Times New Roman"/>
                <w:b/>
                <w:color w:val="auto"/>
                <w:sz w:val="24"/>
                <w:szCs w:val="24"/>
                <w:highlight w:val="none"/>
                <w:lang w:val="en-US" w:eastAsia="zh-CN"/>
              </w:rPr>
              <w:t>10</w:t>
            </w:r>
            <w:r>
              <w:rPr>
                <w:rFonts w:hint="default" w:ascii="Times New Roman" w:hAnsi="Times New Roman" w:cs="Times New Roman"/>
                <w:b/>
                <w:color w:val="auto"/>
                <w:sz w:val="24"/>
                <w:szCs w:val="24"/>
                <w:highlight w:val="none"/>
              </w:rPr>
              <w:t>、平面布局</w:t>
            </w:r>
            <w:r>
              <w:rPr>
                <w:rFonts w:hint="default" w:ascii="Times New Roman" w:hAnsi="Times New Roman" w:cs="Times New Roman"/>
                <w:b/>
                <w:color w:val="auto"/>
                <w:sz w:val="24"/>
                <w:szCs w:val="24"/>
                <w:highlight w:val="none"/>
                <w:lang w:val="en-US" w:eastAsia="zh-CN"/>
              </w:rPr>
              <w:t>合理性</w:t>
            </w:r>
            <w:r>
              <w:rPr>
                <w:rFonts w:hint="default" w:ascii="Times New Roman" w:hAnsi="Times New Roman" w:cs="Times New Roman"/>
                <w:b/>
                <w:color w:val="auto"/>
                <w:sz w:val="24"/>
                <w:szCs w:val="24"/>
                <w:highlight w:val="none"/>
              </w:rPr>
              <w:t>分析</w:t>
            </w:r>
          </w:p>
          <w:p w14:paraId="632F8C9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厂区总平面布置原则：建设项目必须符合生产行业要求，满足生产工艺需求和安全生产要求。物流与人流分离，生产区与办公区分离，供电、供水线路简捷，土地利用及投资合理，建筑物平面布局大方，突出与环境协调。本项目是在满足生产工艺流程的前提下，考虑运输、安全、卫生等要求，结合项目用地的自然地形条件，各种设施不同功能进行分区和组合，力求平面布置紧凑合理节省用地，有利生产，方便管理，具体内容如下：</w:t>
            </w:r>
          </w:p>
          <w:p w14:paraId="69F2A83C">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szCs w:val="24"/>
                <w:highlight w:val="yellow"/>
              </w:rPr>
            </w:pPr>
            <w:r>
              <w:rPr>
                <w:rFonts w:hint="default" w:ascii="Times New Roman" w:hAnsi="Times New Roman" w:cs="Times New Roman"/>
                <w:color w:val="auto"/>
                <w:sz w:val="24"/>
                <w:szCs w:val="24"/>
                <w:highlight w:val="none"/>
              </w:rPr>
              <w:t>本项目选址位于</w:t>
            </w:r>
            <w:r>
              <w:rPr>
                <w:rFonts w:hint="default" w:ascii="Times New Roman" w:hAnsi="Times New Roman" w:cs="Times New Roman" w:eastAsiaTheme="minorEastAsia"/>
                <w:b w:val="0"/>
                <w:bCs/>
                <w:color w:val="auto"/>
                <w:kern w:val="2"/>
                <w:sz w:val="24"/>
                <w:szCs w:val="24"/>
                <w:highlight w:val="none"/>
                <w:u w:val="none"/>
                <w:lang w:val="en-US" w:eastAsia="zh-CN" w:bidi="ar-SA"/>
              </w:rPr>
              <w:t>平顶山市叶县保安镇三村</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租用</w:t>
            </w:r>
            <w:r>
              <w:rPr>
                <w:rFonts w:hint="default" w:ascii="Times New Roman" w:hAnsi="Times New Roman" w:cs="Times New Roman" w:eastAsiaTheme="minorEastAsia"/>
                <w:b w:val="0"/>
                <w:bCs/>
                <w:color w:val="auto"/>
                <w:kern w:val="2"/>
                <w:sz w:val="24"/>
                <w:szCs w:val="24"/>
                <w:highlight w:val="none"/>
                <w:u w:val="none"/>
                <w:lang w:val="en-US" w:eastAsia="zh-CN" w:bidi="ar-SA"/>
              </w:rPr>
              <w:t>叶县保安镇三村</w:t>
            </w:r>
            <w:r>
              <w:rPr>
                <w:rFonts w:hint="default" w:ascii="Times New Roman" w:hAnsi="Times New Roman" w:cs="Times New Roman"/>
                <w:color w:val="auto"/>
                <w:sz w:val="24"/>
                <w:highlight w:val="none"/>
                <w:lang w:val="en-US" w:eastAsia="zh-CN"/>
              </w:rPr>
              <w:t>村</w:t>
            </w:r>
            <w:r>
              <w:rPr>
                <w:rFonts w:hint="default" w:ascii="Times New Roman" w:hAnsi="Times New Roman" w:cs="Times New Roman"/>
                <w:color w:val="auto"/>
                <w:sz w:val="24"/>
                <w:szCs w:val="24"/>
                <w:highlight w:val="none"/>
                <w:lang w:val="en-US" w:eastAsia="zh-CN"/>
              </w:rPr>
              <w:t>地块进行生产建设。</w:t>
            </w:r>
            <w:r>
              <w:rPr>
                <w:rFonts w:hint="default" w:ascii="Times New Roman" w:hAnsi="Times New Roman" w:cs="Times New Roman"/>
                <w:color w:val="auto"/>
                <w:sz w:val="24"/>
                <w:szCs w:val="24"/>
                <w:highlight w:val="none"/>
              </w:rPr>
              <w:t>根据企业提供的本项目厂</w:t>
            </w:r>
            <w:r>
              <w:rPr>
                <w:rFonts w:hint="default" w:ascii="Times New Roman" w:hAnsi="Times New Roman" w:cs="Times New Roman"/>
                <w:color w:val="auto"/>
                <w:sz w:val="24"/>
                <w:szCs w:val="24"/>
                <w:highlight w:val="none"/>
                <w:lang w:val="en-US" w:eastAsia="zh-CN"/>
              </w:rPr>
              <w:t>房的</w:t>
            </w:r>
            <w:r>
              <w:rPr>
                <w:rFonts w:hint="default" w:ascii="Times New Roman" w:hAnsi="Times New Roman" w:cs="Times New Roman"/>
                <w:color w:val="auto"/>
                <w:sz w:val="24"/>
                <w:szCs w:val="24"/>
                <w:highlight w:val="none"/>
              </w:rPr>
              <w:t>平面布局图，</w:t>
            </w:r>
            <w:r>
              <w:rPr>
                <w:rFonts w:hint="default" w:ascii="Times New Roman" w:hAnsi="Times New Roman" w:cs="Times New Roman"/>
                <w:color w:val="auto"/>
                <w:sz w:val="24"/>
                <w:szCs w:val="24"/>
                <w:highlight w:val="none"/>
                <w:lang w:val="en-US" w:eastAsia="zh-CN"/>
              </w:rPr>
              <w:t>本项目的</w:t>
            </w:r>
            <w:r>
              <w:rPr>
                <w:rFonts w:hint="default" w:ascii="Times New Roman" w:hAnsi="Times New Roman" w:cs="Times New Roman"/>
                <w:color w:val="auto"/>
                <w:sz w:val="24"/>
                <w:szCs w:val="24"/>
                <w:highlight w:val="none"/>
              </w:rPr>
              <w:t>平面布置较为合理，主要体现在以下几个方面：</w:t>
            </w:r>
          </w:p>
          <w:p w14:paraId="4ECB12E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szCs w:val="24"/>
                <w:u w:val="single"/>
              </w:rPr>
            </w:pPr>
            <w:r>
              <w:rPr>
                <w:rFonts w:hint="default" w:ascii="Times New Roman" w:hAnsi="Times New Roman" w:cs="Times New Roman"/>
                <w:color w:val="auto"/>
                <w:sz w:val="24"/>
                <w:szCs w:val="24"/>
                <w:u w:val="single"/>
              </w:rPr>
              <w:t>（1）</w:t>
            </w:r>
            <w:r>
              <w:rPr>
                <w:rFonts w:hint="eastAsia" w:cs="Times New Roman"/>
                <w:color w:val="auto"/>
                <w:sz w:val="24"/>
                <w:szCs w:val="24"/>
                <w:u w:val="single"/>
                <w:lang w:val="en-US" w:eastAsia="zh-CN"/>
              </w:rPr>
              <w:t>仓库位于厂区东侧区域</w:t>
            </w:r>
            <w:r>
              <w:rPr>
                <w:rFonts w:hint="default" w:ascii="Times New Roman" w:hAnsi="Times New Roman" w:cs="Times New Roman"/>
                <w:color w:val="auto"/>
                <w:sz w:val="24"/>
                <w:szCs w:val="24"/>
                <w:u w:val="single"/>
              </w:rPr>
              <w:t>，</w:t>
            </w:r>
            <w:r>
              <w:rPr>
                <w:rFonts w:hint="eastAsia" w:cs="Times New Roman"/>
                <w:color w:val="auto"/>
                <w:sz w:val="24"/>
                <w:szCs w:val="24"/>
                <w:u w:val="single"/>
                <w:lang w:val="en-US" w:eastAsia="zh-CN"/>
              </w:rPr>
              <w:t>入大门右手边可直达，减少运输距离，</w:t>
            </w:r>
            <w:r>
              <w:rPr>
                <w:rFonts w:hint="default" w:ascii="Times New Roman" w:hAnsi="Times New Roman" w:cs="Times New Roman"/>
                <w:color w:val="auto"/>
                <w:sz w:val="24"/>
                <w:szCs w:val="24"/>
                <w:u w:val="single"/>
              </w:rPr>
              <w:t>生产</w:t>
            </w:r>
            <w:r>
              <w:rPr>
                <w:rFonts w:hint="eastAsia" w:cs="Times New Roman"/>
                <w:color w:val="auto"/>
                <w:sz w:val="24"/>
                <w:szCs w:val="24"/>
                <w:u w:val="single"/>
                <w:lang w:val="en-US" w:eastAsia="zh-CN"/>
              </w:rPr>
              <w:t>车间在仓库西边相邻，方便生产投料</w:t>
            </w:r>
            <w:r>
              <w:rPr>
                <w:rFonts w:hint="default" w:ascii="Times New Roman" w:hAnsi="Times New Roman" w:cs="Times New Roman"/>
                <w:color w:val="auto"/>
                <w:sz w:val="24"/>
                <w:szCs w:val="24"/>
                <w:u w:val="single"/>
              </w:rPr>
              <w:t>。</w:t>
            </w:r>
          </w:p>
          <w:p w14:paraId="4E823CDF">
            <w:pPr>
              <w:pStyle w:val="25"/>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textAlignment w:val="auto"/>
              <w:rPr>
                <w:rFonts w:hint="default" w:ascii="Times New Roman" w:hAnsi="Times New Roman" w:eastAsia="宋体" w:cs="Times New Roman"/>
                <w:color w:val="auto"/>
                <w:kern w:val="2"/>
                <w:sz w:val="24"/>
                <w:szCs w:val="24"/>
                <w:highlight w:val="none"/>
                <w:u w:val="single"/>
                <w:lang w:val="en-US" w:eastAsia="zh-CN" w:bidi="ar-SA"/>
              </w:rPr>
            </w:pPr>
            <w:r>
              <w:rPr>
                <w:rFonts w:hint="default" w:ascii="Times New Roman" w:hAnsi="Times New Roman" w:cs="Times New Roman"/>
                <w:color w:val="auto"/>
                <w:sz w:val="24"/>
                <w:szCs w:val="24"/>
                <w:u w:val="single"/>
              </w:rPr>
              <w:t>（2）本项目生产设备均位于生产</w:t>
            </w:r>
            <w:r>
              <w:rPr>
                <w:rFonts w:hint="eastAsia" w:cs="Times New Roman"/>
                <w:color w:val="auto"/>
                <w:sz w:val="24"/>
                <w:szCs w:val="24"/>
                <w:u w:val="single"/>
                <w:lang w:val="en-US" w:eastAsia="zh-CN"/>
              </w:rPr>
              <w:t>车间</w:t>
            </w:r>
            <w:r>
              <w:rPr>
                <w:rFonts w:hint="default" w:ascii="Times New Roman" w:hAnsi="Times New Roman" w:cs="Times New Roman"/>
                <w:color w:val="auto"/>
                <w:sz w:val="24"/>
                <w:szCs w:val="24"/>
                <w:u w:val="single"/>
              </w:rPr>
              <w:t>内，生产</w:t>
            </w:r>
            <w:r>
              <w:rPr>
                <w:rFonts w:hint="eastAsia" w:cs="Times New Roman"/>
                <w:color w:val="auto"/>
                <w:sz w:val="24"/>
                <w:szCs w:val="24"/>
                <w:u w:val="single"/>
                <w:lang w:val="en-US" w:eastAsia="zh-CN"/>
              </w:rPr>
              <w:t>车间</w:t>
            </w:r>
            <w:r>
              <w:rPr>
                <w:rFonts w:hint="default" w:ascii="Times New Roman" w:hAnsi="Times New Roman" w:cs="Times New Roman"/>
                <w:color w:val="auto"/>
                <w:sz w:val="24"/>
                <w:szCs w:val="24"/>
                <w:u w:val="single"/>
              </w:rPr>
              <w:t>按</w:t>
            </w:r>
            <w:r>
              <w:rPr>
                <w:rFonts w:hint="default" w:ascii="Times New Roman" w:hAnsi="Times New Roman" w:cs="Times New Roman"/>
                <w:color w:val="auto"/>
                <w:sz w:val="24"/>
                <w:szCs w:val="24"/>
                <w:u w:val="single"/>
                <w:lang w:val="en-US" w:eastAsia="zh-CN"/>
              </w:rPr>
              <w:t>生产</w:t>
            </w:r>
            <w:r>
              <w:rPr>
                <w:rFonts w:hint="default" w:ascii="Times New Roman" w:hAnsi="Times New Roman" w:cs="Times New Roman"/>
                <w:color w:val="auto"/>
                <w:sz w:val="24"/>
                <w:szCs w:val="24"/>
                <w:u w:val="single"/>
              </w:rPr>
              <w:t>工序划分区域，产生污染物的工序集中，便于废气收集。</w:t>
            </w:r>
          </w:p>
          <w:p w14:paraId="3FC7AACC">
            <w:pPr>
              <w:pStyle w:val="39"/>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kern w:val="2"/>
                <w:sz w:val="24"/>
                <w:szCs w:val="24"/>
                <w:highlight w:val="none"/>
                <w:u w:val="single"/>
                <w:lang w:val="en-US" w:eastAsia="zh-CN" w:bidi="ar-SA"/>
              </w:rPr>
            </w:pPr>
            <w:r>
              <w:rPr>
                <w:rFonts w:hint="eastAsia" w:hAnsi="Times New Roman" w:cs="Times New Roman"/>
                <w:color w:val="auto"/>
                <w:kern w:val="2"/>
                <w:sz w:val="24"/>
                <w:szCs w:val="24"/>
                <w:highlight w:val="none"/>
                <w:u w:val="single"/>
                <w:lang w:val="en-US" w:eastAsia="zh-CN" w:bidi="ar-SA"/>
              </w:rPr>
              <w:t>（3）办公区域位于厂区大门左侧，入厂区可直达，便于员工工作。</w:t>
            </w:r>
          </w:p>
          <w:p w14:paraId="47F7BA26">
            <w:pPr>
              <w:pStyle w:val="39"/>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color w:val="auto"/>
                <w:kern w:val="2"/>
                <w:sz w:val="24"/>
                <w:szCs w:val="24"/>
                <w:highlight w:val="none"/>
                <w:u w:val="none"/>
                <w:lang w:val="en-US" w:eastAsia="zh-CN" w:bidi="ar-SA"/>
              </w:rPr>
              <w:t>总体而言，工艺流程的各个环节合理顺畅，物料的走向短捷便利，功能区独立设置，便于使用和管理，因此，本项目平面布置合理。</w:t>
            </w:r>
          </w:p>
          <w:p w14:paraId="3FD34C5C">
            <w:pPr>
              <w:rPr>
                <w:rFonts w:hint="default"/>
                <w:color w:val="auto"/>
              </w:rPr>
            </w:pPr>
          </w:p>
        </w:tc>
      </w:tr>
      <w:tr w14:paraId="0DB6D4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6" w:hRule="atLeast"/>
          <w:jc w:val="center"/>
        </w:trPr>
        <w:tc>
          <w:tcPr>
            <w:tcW w:w="817" w:type="dxa"/>
            <w:noWrap w:val="0"/>
            <w:vAlign w:val="center"/>
          </w:tcPr>
          <w:p w14:paraId="2BA82EFD">
            <w:pPr>
              <w:pStyle w:val="22"/>
              <w:adjustRightInd w:val="0"/>
              <w:snapToGrid w:val="0"/>
              <w:spacing w:before="0" w:beforeAutospacing="0" w:after="0" w:afterAutospacing="0"/>
              <w:jc w:val="center"/>
              <w:rPr>
                <w:rFonts w:hint="default" w:ascii="Times New Roman" w:hAnsi="Times New Roman" w:cs="Times New Roman"/>
                <w:b/>
                <w:color w:val="auto"/>
                <w:szCs w:val="24"/>
                <w:lang w:val="en-US" w:eastAsia="zh-CN"/>
              </w:rPr>
            </w:pPr>
            <w:r>
              <w:rPr>
                <w:rFonts w:hint="default" w:ascii="Times New Roman" w:hAnsi="Times New Roman" w:cs="Times New Roman"/>
                <w:b/>
                <w:color w:val="auto"/>
                <w:szCs w:val="24"/>
                <w:lang w:val="en-US" w:eastAsia="zh-CN"/>
              </w:rPr>
              <w:t>工艺流程和产排污环节</w:t>
            </w:r>
          </w:p>
        </w:tc>
        <w:tc>
          <w:tcPr>
            <w:tcW w:w="8243" w:type="dxa"/>
            <w:noWrap w:val="0"/>
            <w:vAlign w:val="top"/>
          </w:tcPr>
          <w:p w14:paraId="0E3105D8">
            <w:pPr>
              <w:pStyle w:val="39"/>
              <w:keepNext w:val="0"/>
              <w:keepLines w:val="0"/>
              <w:pageBreakBefore w:val="0"/>
              <w:widowControl w:val="0"/>
              <w:kinsoku/>
              <w:wordWrap/>
              <w:overflowPunct/>
              <w:topLinePunct w:val="0"/>
              <w:autoSpaceDE/>
              <w:autoSpaceDN/>
              <w:bidi w:val="0"/>
              <w:spacing w:line="500" w:lineRule="exact"/>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rPr>
              <w:t>1、工艺流程</w:t>
            </w:r>
            <w:r>
              <w:rPr>
                <w:rFonts w:hint="default" w:ascii="Times New Roman" w:hAnsi="Times New Roman" w:cs="Times New Roman"/>
                <w:b/>
                <w:bCs/>
                <w:color w:val="auto"/>
                <w:lang w:val="en-US" w:eastAsia="zh-CN"/>
              </w:rPr>
              <w:t>简述</w:t>
            </w:r>
          </w:p>
          <w:p w14:paraId="2A4B18C7">
            <w:pPr>
              <w:keepNext w:val="0"/>
              <w:keepLines w:val="0"/>
              <w:pageBreakBefore w:val="0"/>
              <w:widowControl w:val="0"/>
              <w:kinsoku/>
              <w:wordWrap/>
              <w:overflowPunct/>
              <w:topLinePunct w:val="0"/>
              <w:autoSpaceDE/>
              <w:autoSpaceDN/>
              <w:bidi w:val="0"/>
              <w:adjustRightInd w:val="0"/>
              <w:snapToGrid w:val="0"/>
              <w:spacing w:line="500" w:lineRule="exact"/>
              <w:ind w:left="0" w:firstLine="480" w:firstLineChars="200"/>
              <w:jc w:val="left"/>
              <w:textAlignment w:val="auto"/>
              <w:rPr>
                <w:rFonts w:hint="default" w:ascii="Times New Roman" w:hAnsi="Times New Roman" w:eastAsia="黑体" w:cs="Times New Roman"/>
                <w:bCs/>
                <w:color w:val="auto"/>
                <w:sz w:val="24"/>
                <w:szCs w:val="21"/>
                <w:lang w:val="en-US" w:eastAsia="zh-CN"/>
              </w:rPr>
            </w:pPr>
            <w:r>
              <w:rPr>
                <w:rFonts w:hint="default" w:ascii="Times New Roman" w:hAnsi="Times New Roman" w:eastAsia="黑体" w:cs="Times New Roman"/>
                <w:bCs/>
                <w:color w:val="auto"/>
                <w:sz w:val="24"/>
                <w:szCs w:val="21"/>
              </w:rPr>
              <w:t>1.1施工期</w:t>
            </w:r>
            <w:r>
              <w:rPr>
                <w:rFonts w:hint="default" w:ascii="Times New Roman" w:hAnsi="Times New Roman" w:eastAsia="黑体" w:cs="Times New Roman"/>
                <w:bCs/>
                <w:color w:val="auto"/>
                <w:sz w:val="24"/>
                <w:szCs w:val="21"/>
                <w:lang w:val="en-US" w:eastAsia="zh-CN"/>
              </w:rPr>
              <w:t>环节产污分析</w:t>
            </w:r>
          </w:p>
          <w:p w14:paraId="08D0BA45">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0" w:leftChars="0" w:firstLine="482" w:firstLineChars="0"/>
              <w:jc w:val="left"/>
              <w:textAlignment w:val="baseline"/>
              <w:rPr>
                <w:rFonts w:hint="default" w:ascii="Times New Roman" w:hAnsi="Times New Roman" w:cs="Times New Roman"/>
                <w:bCs/>
                <w:color w:val="auto"/>
                <w:sz w:val="24"/>
                <w:szCs w:val="24"/>
                <w:highlight w:val="none"/>
                <w:lang w:eastAsia="zh-CN"/>
              </w:rPr>
            </w:pPr>
            <w:r>
              <w:rPr>
                <w:rFonts w:hint="default" w:ascii="Times New Roman" w:hAnsi="Times New Roman" w:eastAsia="宋体" w:cs="Times New Roman"/>
                <w:color w:val="auto"/>
                <w:kern w:val="0"/>
                <w:sz w:val="24"/>
                <w:szCs w:val="24"/>
                <w:highlight w:val="none"/>
                <w:lang w:val="en-US" w:eastAsia="zh-CN" w:bidi="ar-SA"/>
              </w:rPr>
              <w:t>本项目位于</w:t>
            </w:r>
            <w:r>
              <w:rPr>
                <w:rFonts w:hint="default" w:ascii="Times New Roman" w:hAnsi="Times New Roman" w:cs="Times New Roman" w:eastAsiaTheme="minorEastAsia"/>
                <w:b w:val="0"/>
                <w:bCs/>
                <w:color w:val="auto"/>
                <w:kern w:val="2"/>
                <w:sz w:val="24"/>
                <w:szCs w:val="24"/>
                <w:highlight w:val="none"/>
                <w:u w:val="none"/>
                <w:lang w:val="en-US" w:eastAsia="zh-CN" w:bidi="ar-SA"/>
              </w:rPr>
              <w:t>平顶山市叶县保安镇三村</w:t>
            </w:r>
            <w:r>
              <w:rPr>
                <w:rFonts w:hint="default" w:ascii="Times New Roman" w:hAnsi="Times New Roman" w:eastAsia="宋体" w:cs="Times New Roman"/>
                <w:color w:val="auto"/>
                <w:kern w:val="0"/>
                <w:sz w:val="24"/>
                <w:szCs w:val="24"/>
                <w:highlight w:val="none"/>
                <w:lang w:val="en-US" w:eastAsia="zh-CN" w:bidi="ar-SA"/>
              </w:rPr>
              <w:t>，利用空地</w:t>
            </w:r>
            <w:r>
              <w:rPr>
                <w:rFonts w:hint="eastAsia" w:cs="Times New Roman"/>
                <w:color w:val="auto"/>
                <w:kern w:val="0"/>
                <w:sz w:val="24"/>
                <w:szCs w:val="24"/>
                <w:highlight w:val="none"/>
                <w:lang w:val="en-US" w:eastAsia="zh-CN" w:bidi="ar-SA"/>
              </w:rPr>
              <w:t>来进行生产车间建设，</w:t>
            </w:r>
            <w:r>
              <w:rPr>
                <w:rFonts w:hint="default" w:ascii="Times New Roman" w:hAnsi="Times New Roman" w:eastAsia="宋体" w:cs="Times New Roman"/>
                <w:color w:val="auto"/>
                <w:kern w:val="0"/>
                <w:sz w:val="24"/>
                <w:szCs w:val="24"/>
                <w:highlight w:val="none"/>
                <w:lang w:val="en-US" w:eastAsia="zh-CN" w:bidi="ar-SA"/>
              </w:rPr>
              <w:t>目前</w:t>
            </w:r>
            <w:r>
              <w:rPr>
                <w:rFonts w:hint="default" w:ascii="Times New Roman" w:hAnsi="Times New Roman" w:cs="Times New Roman"/>
                <w:color w:val="auto"/>
                <w:sz w:val="24"/>
              </w:rPr>
              <w:t>主要为</w:t>
            </w:r>
            <w:r>
              <w:rPr>
                <w:rFonts w:hint="default" w:ascii="Times New Roman" w:hAnsi="Times New Roman" w:cs="Times New Roman"/>
                <w:color w:val="auto"/>
                <w:sz w:val="24"/>
                <w:lang w:val="en-US" w:eastAsia="zh-CN"/>
              </w:rPr>
              <w:t>生产</w:t>
            </w:r>
            <w:r>
              <w:rPr>
                <w:rFonts w:hint="default" w:ascii="Times New Roman" w:hAnsi="Times New Roman" w:cs="Times New Roman"/>
                <w:color w:val="auto"/>
                <w:sz w:val="24"/>
              </w:rPr>
              <w:t>项目的厂房建设及设备的安装以及项目配套的环保工程的建设</w:t>
            </w:r>
            <w:r>
              <w:rPr>
                <w:rFonts w:hint="default" w:ascii="Times New Roman" w:hAnsi="Times New Roman" w:cs="Times New Roman"/>
                <w:color w:val="auto"/>
                <w:sz w:val="24"/>
                <w:lang w:eastAsia="zh-CN"/>
              </w:rPr>
              <w:t>。</w:t>
            </w:r>
            <w:r>
              <w:rPr>
                <w:rFonts w:hint="default" w:ascii="Times New Roman" w:hAnsi="Times New Roman" w:cs="Times New Roman"/>
                <w:bCs/>
                <w:color w:val="auto"/>
                <w:sz w:val="24"/>
                <w:szCs w:val="24"/>
                <w:highlight w:val="none"/>
              </w:rPr>
              <w:t>施工期对环境产生影响的主要因素为施工扬尘、</w:t>
            </w:r>
            <w:r>
              <w:rPr>
                <w:rFonts w:hint="default" w:ascii="Times New Roman" w:hAnsi="Times New Roman" w:cs="Times New Roman"/>
                <w:bCs/>
                <w:color w:val="auto"/>
                <w:sz w:val="24"/>
                <w:szCs w:val="24"/>
                <w:highlight w:val="none"/>
                <w:lang w:val="en-US" w:eastAsia="zh-CN"/>
              </w:rPr>
              <w:t>施工废水、施工机械</w:t>
            </w:r>
            <w:r>
              <w:rPr>
                <w:rFonts w:hint="default" w:ascii="Times New Roman" w:hAnsi="Times New Roman" w:cs="Times New Roman"/>
                <w:bCs/>
                <w:color w:val="auto"/>
                <w:sz w:val="24"/>
                <w:szCs w:val="24"/>
                <w:highlight w:val="none"/>
              </w:rPr>
              <w:t>噪声、建筑</w:t>
            </w:r>
            <w:r>
              <w:rPr>
                <w:rFonts w:hint="default" w:ascii="Times New Roman" w:hAnsi="Times New Roman" w:cs="Times New Roman"/>
                <w:bCs/>
                <w:color w:val="auto"/>
                <w:sz w:val="24"/>
                <w:szCs w:val="24"/>
                <w:highlight w:val="none"/>
                <w:lang w:val="en-US" w:eastAsia="zh-CN"/>
              </w:rPr>
              <w:t>垃圾和</w:t>
            </w:r>
            <w:r>
              <w:rPr>
                <w:rFonts w:hint="default" w:ascii="Times New Roman" w:hAnsi="Times New Roman" w:cs="Times New Roman"/>
                <w:bCs/>
                <w:color w:val="auto"/>
                <w:sz w:val="24"/>
                <w:szCs w:val="24"/>
                <w:highlight w:val="none"/>
              </w:rPr>
              <w:t>生活垃圾</w:t>
            </w:r>
            <w:r>
              <w:rPr>
                <w:rFonts w:hint="default" w:ascii="Times New Roman" w:hAnsi="Times New Roman" w:cs="Times New Roman"/>
                <w:bCs/>
                <w:color w:val="auto"/>
                <w:sz w:val="24"/>
                <w:szCs w:val="24"/>
                <w:highlight w:val="none"/>
                <w:lang w:eastAsia="zh-CN"/>
              </w:rPr>
              <w:t>。</w:t>
            </w:r>
          </w:p>
          <w:p w14:paraId="17A8A44C">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0" w:leftChars="0" w:firstLine="482" w:firstLineChars="0"/>
              <w:jc w:val="left"/>
              <w:textAlignment w:val="baseline"/>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本项目施工期工序及产污环节见下图所示。</w:t>
            </w:r>
          </w:p>
          <w:p w14:paraId="30854C9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b/>
                <w:color w:val="auto"/>
                <w:kern w:val="0"/>
                <w:szCs w:val="21"/>
              </w:rPr>
              <mc:AlternateContent>
                <mc:Choice Requires="wpg">
                  <w:drawing>
                    <wp:anchor distT="0" distB="0" distL="114300" distR="114300" simplePos="0" relativeHeight="251662336" behindDoc="0" locked="0" layoutInCell="1" allowOverlap="1">
                      <wp:simplePos x="0" y="0"/>
                      <wp:positionH relativeFrom="column">
                        <wp:posOffset>576580</wp:posOffset>
                      </wp:positionH>
                      <wp:positionV relativeFrom="paragraph">
                        <wp:posOffset>36195</wp:posOffset>
                      </wp:positionV>
                      <wp:extent cx="4084955" cy="1936115"/>
                      <wp:effectExtent l="0" t="0" r="14605" b="15240"/>
                      <wp:wrapNone/>
                      <wp:docPr id="329" name="组合 329"/>
                      <wp:cNvGraphicFramePr/>
                      <a:graphic xmlns:a="http://schemas.openxmlformats.org/drawingml/2006/main">
                        <a:graphicData uri="http://schemas.microsoft.com/office/word/2010/wordprocessingGroup">
                          <wpg:wgp>
                            <wpg:cNvGrpSpPr/>
                            <wpg:grpSpPr>
                              <a:xfrm>
                                <a:off x="0" y="0"/>
                                <a:ext cx="4084955" cy="1936115"/>
                                <a:chOff x="3370" y="4827"/>
                                <a:chExt cx="6374" cy="3025"/>
                              </a:xfrm>
                            </wpg:grpSpPr>
                            <wps:wsp>
                              <wps:cNvPr id="305" name="文本框 305"/>
                              <wps:cNvSpPr txBox="1"/>
                              <wps:spPr>
                                <a:xfrm>
                                  <a:off x="3455" y="5651"/>
                                  <a:ext cx="1218" cy="462"/>
                                </a:xfrm>
                                <a:prstGeom prst="rect">
                                  <a:avLst/>
                                </a:prstGeom>
                                <a:noFill/>
                                <a:ln w="12700" cap="flat" cmpd="sng">
                                  <a:solidFill>
                                    <a:srgbClr val="000000"/>
                                  </a:solidFill>
                                  <a:prstDash val="solid"/>
                                  <a:miter/>
                                  <a:headEnd type="none" w="med" len="med"/>
                                  <a:tailEnd type="none" w="med" len="med"/>
                                </a:ln>
                              </wps:spPr>
                              <wps:txbx>
                                <w:txbxContent>
                                  <w:p w14:paraId="557CA470">
                                    <w:r>
                                      <w:rPr>
                                        <w:rFonts w:hint="eastAsia"/>
                                      </w:rPr>
                                      <w:t>基础工程</w:t>
                                    </w:r>
                                  </w:p>
                                </w:txbxContent>
                              </wps:txbx>
                              <wps:bodyPr upright="1"/>
                            </wps:wsp>
                            <wps:wsp>
                              <wps:cNvPr id="306" name="文本框 306"/>
                              <wps:cNvSpPr txBox="1"/>
                              <wps:spPr>
                                <a:xfrm>
                                  <a:off x="5147" y="5651"/>
                                  <a:ext cx="1218" cy="462"/>
                                </a:xfrm>
                                <a:prstGeom prst="rect">
                                  <a:avLst/>
                                </a:prstGeom>
                                <a:noFill/>
                                <a:ln w="12700" cap="flat" cmpd="sng">
                                  <a:solidFill>
                                    <a:srgbClr val="000000"/>
                                  </a:solidFill>
                                  <a:prstDash val="solid"/>
                                  <a:miter/>
                                  <a:headEnd type="none" w="med" len="med"/>
                                  <a:tailEnd type="none" w="med" len="med"/>
                                </a:ln>
                              </wps:spPr>
                              <wps:txbx>
                                <w:txbxContent>
                                  <w:p w14:paraId="655A1A15">
                                    <w:r>
                                      <w:rPr>
                                        <w:rFonts w:hint="eastAsia"/>
                                      </w:rPr>
                                      <w:t>主体工程</w:t>
                                    </w:r>
                                  </w:p>
                                </w:txbxContent>
                              </wps:txbx>
                              <wps:bodyPr upright="1"/>
                            </wps:wsp>
                            <wps:wsp>
                              <wps:cNvPr id="307" name="文本框 307"/>
                              <wps:cNvSpPr txBox="1"/>
                              <wps:spPr>
                                <a:xfrm>
                                  <a:off x="6826" y="5651"/>
                                  <a:ext cx="1218" cy="462"/>
                                </a:xfrm>
                                <a:prstGeom prst="rect">
                                  <a:avLst/>
                                </a:prstGeom>
                                <a:noFill/>
                                <a:ln w="12700" cap="flat" cmpd="sng">
                                  <a:solidFill>
                                    <a:srgbClr val="000000"/>
                                  </a:solidFill>
                                  <a:prstDash val="solid"/>
                                  <a:miter/>
                                  <a:headEnd type="none" w="med" len="med"/>
                                  <a:tailEnd type="none" w="med" len="med"/>
                                </a:ln>
                              </wps:spPr>
                              <wps:txbx>
                                <w:txbxContent>
                                  <w:p w14:paraId="47219DBC">
                                    <w:r>
                                      <w:rPr>
                                        <w:rFonts w:hint="eastAsia"/>
                                      </w:rPr>
                                      <w:t>装修工程</w:t>
                                    </w:r>
                                  </w:p>
                                </w:txbxContent>
                              </wps:txbx>
                              <wps:bodyPr upright="1"/>
                            </wps:wsp>
                            <wps:wsp>
                              <wps:cNvPr id="308" name="文本框 308"/>
                              <wps:cNvSpPr txBox="1"/>
                              <wps:spPr>
                                <a:xfrm>
                                  <a:off x="8505" y="5651"/>
                                  <a:ext cx="1218" cy="462"/>
                                </a:xfrm>
                                <a:prstGeom prst="rect">
                                  <a:avLst/>
                                </a:prstGeom>
                                <a:noFill/>
                                <a:ln w="12700" cap="flat" cmpd="sng">
                                  <a:solidFill>
                                    <a:srgbClr val="000000"/>
                                  </a:solidFill>
                                  <a:prstDash val="solid"/>
                                  <a:miter/>
                                  <a:headEnd type="none" w="med" len="med"/>
                                  <a:tailEnd type="none" w="med" len="med"/>
                                </a:ln>
                              </wps:spPr>
                              <wps:txbx>
                                <w:txbxContent>
                                  <w:p w14:paraId="19B9D88D">
                                    <w:r>
                                      <w:rPr>
                                        <w:rFonts w:hint="eastAsia"/>
                                      </w:rPr>
                                      <w:t>设备安装</w:t>
                                    </w:r>
                                  </w:p>
                                </w:txbxContent>
                              </wps:txbx>
                              <wps:bodyPr upright="1"/>
                            </wps:wsp>
                            <wps:wsp>
                              <wps:cNvPr id="309" name="文本框 309"/>
                              <wps:cNvSpPr txBox="1"/>
                              <wps:spPr>
                                <a:xfrm>
                                  <a:off x="8490" y="6555"/>
                                  <a:ext cx="1218" cy="451"/>
                                </a:xfrm>
                                <a:prstGeom prst="rect">
                                  <a:avLst/>
                                </a:prstGeom>
                                <a:noFill/>
                                <a:ln w="12700" cap="flat" cmpd="sng">
                                  <a:solidFill>
                                    <a:srgbClr val="000000"/>
                                  </a:solidFill>
                                  <a:prstDash val="solid"/>
                                  <a:miter/>
                                  <a:headEnd type="none" w="med" len="med"/>
                                  <a:tailEnd type="none" w="med" len="med"/>
                                </a:ln>
                              </wps:spPr>
                              <wps:txbx>
                                <w:txbxContent>
                                  <w:p w14:paraId="1D810E02">
                                    <w:r>
                                      <w:rPr>
                                        <w:rFonts w:hint="eastAsia"/>
                                      </w:rPr>
                                      <w:t>工程验收</w:t>
                                    </w:r>
                                  </w:p>
                                </w:txbxContent>
                              </wps:txbx>
                              <wps:bodyPr upright="1"/>
                            </wps:wsp>
                            <wps:wsp>
                              <wps:cNvPr id="310" name="文本框 310"/>
                              <wps:cNvSpPr txBox="1"/>
                              <wps:spPr>
                                <a:xfrm>
                                  <a:off x="8526" y="7469"/>
                                  <a:ext cx="1218" cy="383"/>
                                </a:xfrm>
                                <a:prstGeom prst="rect">
                                  <a:avLst/>
                                </a:prstGeom>
                                <a:noFill/>
                                <a:ln w="12700" cap="flat" cmpd="sng">
                                  <a:solidFill>
                                    <a:srgbClr val="000000"/>
                                  </a:solidFill>
                                  <a:prstDash val="solid"/>
                                  <a:miter/>
                                  <a:headEnd type="none" w="med" len="med"/>
                                  <a:tailEnd type="none" w="med" len="med"/>
                                </a:ln>
                              </wps:spPr>
                              <wps:txbx>
                                <w:txbxContent>
                                  <w:p w14:paraId="6A7AF310">
                                    <w:r>
                                      <w:rPr>
                                        <w:rFonts w:hint="eastAsia"/>
                                      </w:rPr>
                                      <w:t>交付使用</w:t>
                                    </w:r>
                                  </w:p>
                                </w:txbxContent>
                              </wps:txbx>
                              <wps:bodyPr upright="1"/>
                            </wps:wsp>
                            <wps:wsp>
                              <wps:cNvPr id="311" name="直接连接符 311"/>
                              <wps:cNvCnPr/>
                              <wps:spPr>
                                <a:xfrm>
                                  <a:off x="4678" y="5889"/>
                                  <a:ext cx="454" cy="0"/>
                                </a:xfrm>
                                <a:prstGeom prst="line">
                                  <a:avLst/>
                                </a:prstGeom>
                                <a:ln w="12700" cap="flat" cmpd="sng">
                                  <a:solidFill>
                                    <a:srgbClr val="000000"/>
                                  </a:solidFill>
                                  <a:prstDash val="solid"/>
                                  <a:headEnd type="none" w="med" len="med"/>
                                  <a:tailEnd type="triangle" w="med" len="med"/>
                                </a:ln>
                              </wps:spPr>
                              <wps:bodyPr upright="1"/>
                            </wps:wsp>
                            <wps:wsp>
                              <wps:cNvPr id="312" name="文本框 312"/>
                              <wps:cNvSpPr txBox="1"/>
                              <wps:spPr>
                                <a:xfrm>
                                  <a:off x="3370" y="4841"/>
                                  <a:ext cx="1282" cy="475"/>
                                </a:xfrm>
                                <a:prstGeom prst="rect">
                                  <a:avLst/>
                                </a:prstGeom>
                                <a:noFill/>
                                <a:ln w="15875">
                                  <a:noFill/>
                                </a:ln>
                              </wps:spPr>
                              <wps:txbx>
                                <w:txbxContent>
                                  <w:p w14:paraId="5C0F5CD8">
                                    <w:r>
                                      <w:rPr>
                                        <w:rFonts w:hint="eastAsia"/>
                                      </w:rPr>
                                      <w:t>扬尘、噪声</w:t>
                                    </w:r>
                                  </w:p>
                                </w:txbxContent>
                              </wps:txbx>
                              <wps:bodyPr upright="1"/>
                            </wps:wsp>
                            <wps:wsp>
                              <wps:cNvPr id="313" name="文本框 313"/>
                              <wps:cNvSpPr txBox="1"/>
                              <wps:spPr>
                                <a:xfrm>
                                  <a:off x="3404" y="6538"/>
                                  <a:ext cx="1218" cy="702"/>
                                </a:xfrm>
                                <a:prstGeom prst="rect">
                                  <a:avLst/>
                                </a:prstGeom>
                                <a:noFill/>
                                <a:ln w="15875">
                                  <a:noFill/>
                                </a:ln>
                              </wps:spPr>
                              <wps:txbx>
                                <w:txbxContent>
                                  <w:p w14:paraId="57F2E0A0">
                                    <w:pPr>
                                      <w:jc w:val="center"/>
                                    </w:pPr>
                                    <w:r>
                                      <w:rPr>
                                        <w:rFonts w:hint="eastAsia"/>
                                      </w:rPr>
                                      <w:t>废土石、建筑垃圾</w:t>
                                    </w:r>
                                  </w:p>
                                </w:txbxContent>
                              </wps:txbx>
                              <wps:bodyPr upright="1"/>
                            </wps:wsp>
                            <wps:wsp>
                              <wps:cNvPr id="314" name="直接连接符 314"/>
                              <wps:cNvCnPr/>
                              <wps:spPr>
                                <a:xfrm flipV="1">
                                  <a:off x="5824" y="5176"/>
                                  <a:ext cx="0" cy="466"/>
                                </a:xfrm>
                                <a:prstGeom prst="line">
                                  <a:avLst/>
                                </a:prstGeom>
                                <a:ln w="12700" cap="flat" cmpd="sng">
                                  <a:solidFill>
                                    <a:srgbClr val="000000"/>
                                  </a:solidFill>
                                  <a:prstDash val="dash"/>
                                  <a:headEnd type="none" w="med" len="med"/>
                                  <a:tailEnd type="triangle" w="med" len="med"/>
                                </a:ln>
                              </wps:spPr>
                              <wps:bodyPr upright="1"/>
                            </wps:wsp>
                            <wps:wsp>
                              <wps:cNvPr id="315" name="直接连接符 315"/>
                              <wps:cNvCnPr/>
                              <wps:spPr>
                                <a:xfrm>
                                  <a:off x="5823" y="6107"/>
                                  <a:ext cx="0" cy="465"/>
                                </a:xfrm>
                                <a:prstGeom prst="line">
                                  <a:avLst/>
                                </a:prstGeom>
                                <a:ln w="12700" cap="flat" cmpd="sng">
                                  <a:solidFill>
                                    <a:srgbClr val="000000"/>
                                  </a:solidFill>
                                  <a:prstDash val="dash"/>
                                  <a:headEnd type="none" w="med" len="med"/>
                                  <a:tailEnd type="triangle" w="med" len="med"/>
                                </a:ln>
                              </wps:spPr>
                              <wps:bodyPr upright="1"/>
                            </wps:wsp>
                            <wps:wsp>
                              <wps:cNvPr id="316" name="文本框 316"/>
                              <wps:cNvSpPr txBox="1"/>
                              <wps:spPr>
                                <a:xfrm>
                                  <a:off x="5102" y="4827"/>
                                  <a:ext cx="1421" cy="478"/>
                                </a:xfrm>
                                <a:prstGeom prst="rect">
                                  <a:avLst/>
                                </a:prstGeom>
                                <a:noFill/>
                                <a:ln w="15875">
                                  <a:noFill/>
                                </a:ln>
                              </wps:spPr>
                              <wps:txbx>
                                <w:txbxContent>
                                  <w:p w14:paraId="32784CDA">
                                    <w:r>
                                      <w:rPr>
                                        <w:rFonts w:hint="eastAsia"/>
                                      </w:rPr>
                                      <w:t>扬尘、噪声</w:t>
                                    </w:r>
                                  </w:p>
                                </w:txbxContent>
                              </wps:txbx>
                              <wps:bodyPr upright="1"/>
                            </wps:wsp>
                            <wps:wsp>
                              <wps:cNvPr id="317" name="文本框 317"/>
                              <wps:cNvSpPr txBox="1"/>
                              <wps:spPr>
                                <a:xfrm>
                                  <a:off x="8681" y="4843"/>
                                  <a:ext cx="868" cy="516"/>
                                </a:xfrm>
                                <a:prstGeom prst="rect">
                                  <a:avLst/>
                                </a:prstGeom>
                                <a:noFill/>
                                <a:ln w="15875">
                                  <a:noFill/>
                                </a:ln>
                              </wps:spPr>
                              <wps:txbx>
                                <w:txbxContent>
                                  <w:p w14:paraId="3FA9D784">
                                    <w:r>
                                      <w:rPr>
                                        <w:rFonts w:hint="eastAsia"/>
                                      </w:rPr>
                                      <w:t>噪声</w:t>
                                    </w:r>
                                  </w:p>
                                </w:txbxContent>
                              </wps:txbx>
                              <wps:bodyPr upright="1"/>
                            </wps:wsp>
                            <wps:wsp>
                              <wps:cNvPr id="318" name="文本框 318"/>
                              <wps:cNvSpPr txBox="1"/>
                              <wps:spPr>
                                <a:xfrm>
                                  <a:off x="6813" y="6565"/>
                                  <a:ext cx="1166" cy="480"/>
                                </a:xfrm>
                                <a:prstGeom prst="rect">
                                  <a:avLst/>
                                </a:prstGeom>
                                <a:noFill/>
                                <a:ln w="15875">
                                  <a:noFill/>
                                </a:ln>
                              </wps:spPr>
                              <wps:txbx>
                                <w:txbxContent>
                                  <w:p w14:paraId="3A6B3F2A">
                                    <w:r>
                                      <w:rPr>
                                        <w:rFonts w:hint="eastAsia"/>
                                      </w:rPr>
                                      <w:t>建筑垃圾</w:t>
                                    </w:r>
                                  </w:p>
                                </w:txbxContent>
                              </wps:txbx>
                              <wps:bodyPr upright="1"/>
                            </wps:wsp>
                            <wps:wsp>
                              <wps:cNvPr id="319" name="文本框 319"/>
                              <wps:cNvSpPr txBox="1"/>
                              <wps:spPr>
                                <a:xfrm>
                                  <a:off x="5212" y="6522"/>
                                  <a:ext cx="1210" cy="716"/>
                                </a:xfrm>
                                <a:prstGeom prst="rect">
                                  <a:avLst/>
                                </a:prstGeom>
                                <a:noFill/>
                                <a:ln w="15875">
                                  <a:noFill/>
                                </a:ln>
                              </wps:spPr>
                              <wps:txbx>
                                <w:txbxContent>
                                  <w:p w14:paraId="63CA2D1C">
                                    <w:pPr>
                                      <w:jc w:val="center"/>
                                      <w:rPr>
                                        <w:rFonts w:hint="eastAsia"/>
                                      </w:rPr>
                                    </w:pPr>
                                    <w:r>
                                      <w:rPr>
                                        <w:rFonts w:hint="eastAsia"/>
                                      </w:rPr>
                                      <w:t>废水、</w:t>
                                    </w:r>
                                  </w:p>
                                  <w:p w14:paraId="01D23314">
                                    <w:pPr>
                                      <w:jc w:val="center"/>
                                    </w:pPr>
                                    <w:r>
                                      <w:rPr>
                                        <w:rFonts w:hint="eastAsia"/>
                                      </w:rPr>
                                      <w:t>建筑垃圾</w:t>
                                    </w:r>
                                  </w:p>
                                </w:txbxContent>
                              </wps:txbx>
                              <wps:bodyPr upright="1"/>
                            </wps:wsp>
                            <wps:wsp>
                              <wps:cNvPr id="320" name="直接连接符 320"/>
                              <wps:cNvCnPr/>
                              <wps:spPr>
                                <a:xfrm>
                                  <a:off x="6377" y="5877"/>
                                  <a:ext cx="454" cy="0"/>
                                </a:xfrm>
                                <a:prstGeom prst="line">
                                  <a:avLst/>
                                </a:prstGeom>
                                <a:ln w="12700" cap="flat" cmpd="sng">
                                  <a:solidFill>
                                    <a:srgbClr val="000000"/>
                                  </a:solidFill>
                                  <a:prstDash val="solid"/>
                                  <a:headEnd type="none" w="med" len="med"/>
                                  <a:tailEnd type="triangle" w="med" len="med"/>
                                </a:ln>
                              </wps:spPr>
                              <wps:bodyPr upright="1"/>
                            </wps:wsp>
                            <wps:wsp>
                              <wps:cNvPr id="321" name="直接连接符 321"/>
                              <wps:cNvCnPr/>
                              <wps:spPr>
                                <a:xfrm>
                                  <a:off x="8052" y="5889"/>
                                  <a:ext cx="454" cy="0"/>
                                </a:xfrm>
                                <a:prstGeom prst="line">
                                  <a:avLst/>
                                </a:prstGeom>
                                <a:ln w="12700" cap="flat" cmpd="sng">
                                  <a:solidFill>
                                    <a:srgbClr val="000000"/>
                                  </a:solidFill>
                                  <a:prstDash val="solid"/>
                                  <a:headEnd type="none" w="med" len="med"/>
                                  <a:tailEnd type="triangle" w="med" len="med"/>
                                </a:ln>
                              </wps:spPr>
                              <wps:bodyPr upright="1"/>
                            </wps:wsp>
                            <wps:wsp>
                              <wps:cNvPr id="322" name="直接连接符 322"/>
                              <wps:cNvCnPr/>
                              <wps:spPr>
                                <a:xfrm rot="5400000">
                                  <a:off x="8878" y="6345"/>
                                  <a:ext cx="454" cy="0"/>
                                </a:xfrm>
                                <a:prstGeom prst="line">
                                  <a:avLst/>
                                </a:prstGeom>
                                <a:ln w="12700" cap="flat" cmpd="sng">
                                  <a:solidFill>
                                    <a:srgbClr val="000000"/>
                                  </a:solidFill>
                                  <a:prstDash val="solid"/>
                                  <a:headEnd type="none" w="med" len="med"/>
                                  <a:tailEnd type="triangle" w="med" len="med"/>
                                </a:ln>
                              </wps:spPr>
                              <wps:bodyPr upright="1"/>
                            </wps:wsp>
                            <wps:wsp>
                              <wps:cNvPr id="323" name="直接连接符 323"/>
                              <wps:cNvCnPr/>
                              <wps:spPr>
                                <a:xfrm rot="5400000">
                                  <a:off x="8907" y="7253"/>
                                  <a:ext cx="454" cy="0"/>
                                </a:xfrm>
                                <a:prstGeom prst="line">
                                  <a:avLst/>
                                </a:prstGeom>
                                <a:ln w="12700" cap="flat" cmpd="sng">
                                  <a:solidFill>
                                    <a:srgbClr val="000000"/>
                                  </a:solidFill>
                                  <a:prstDash val="solid"/>
                                  <a:headEnd type="none" w="med" len="med"/>
                                  <a:tailEnd type="triangle" w="med" len="med"/>
                                </a:ln>
                              </wps:spPr>
                              <wps:bodyPr upright="1"/>
                            </wps:wsp>
                            <wps:wsp>
                              <wps:cNvPr id="324" name="直接连接符 324"/>
                              <wps:cNvCnPr/>
                              <wps:spPr>
                                <a:xfrm flipV="1">
                                  <a:off x="9065" y="5176"/>
                                  <a:ext cx="0" cy="466"/>
                                </a:xfrm>
                                <a:prstGeom prst="line">
                                  <a:avLst/>
                                </a:prstGeom>
                                <a:ln w="12700" cap="flat" cmpd="sng">
                                  <a:solidFill>
                                    <a:srgbClr val="000000"/>
                                  </a:solidFill>
                                  <a:prstDash val="dash"/>
                                  <a:headEnd type="none" w="med" len="med"/>
                                  <a:tailEnd type="triangle" w="med" len="med"/>
                                </a:ln>
                              </wps:spPr>
                              <wps:bodyPr upright="1"/>
                            </wps:wsp>
                            <wps:wsp>
                              <wps:cNvPr id="325" name="直接连接符 325"/>
                              <wps:cNvCnPr/>
                              <wps:spPr>
                                <a:xfrm flipV="1">
                                  <a:off x="7409" y="5145"/>
                                  <a:ext cx="0" cy="466"/>
                                </a:xfrm>
                                <a:prstGeom prst="line">
                                  <a:avLst/>
                                </a:prstGeom>
                                <a:ln w="12700" cap="flat" cmpd="sng">
                                  <a:solidFill>
                                    <a:srgbClr val="000000"/>
                                  </a:solidFill>
                                  <a:prstDash val="dash"/>
                                  <a:headEnd type="none" w="med" len="med"/>
                                  <a:tailEnd type="triangle" w="med" len="med"/>
                                </a:ln>
                              </wps:spPr>
                              <wps:bodyPr upright="1"/>
                            </wps:wsp>
                            <wps:wsp>
                              <wps:cNvPr id="326" name="直接连接符 326"/>
                              <wps:cNvCnPr/>
                              <wps:spPr>
                                <a:xfrm flipV="1">
                                  <a:off x="4021" y="5176"/>
                                  <a:ext cx="0" cy="466"/>
                                </a:xfrm>
                                <a:prstGeom prst="line">
                                  <a:avLst/>
                                </a:prstGeom>
                                <a:ln w="12700" cap="flat" cmpd="sng">
                                  <a:solidFill>
                                    <a:srgbClr val="000000"/>
                                  </a:solidFill>
                                  <a:prstDash val="dash"/>
                                  <a:headEnd type="none" w="med" len="med"/>
                                  <a:tailEnd type="triangle" w="med" len="med"/>
                                </a:ln>
                              </wps:spPr>
                              <wps:bodyPr upright="1"/>
                            </wps:wsp>
                            <wps:wsp>
                              <wps:cNvPr id="327" name="直接连接符 327"/>
                              <wps:cNvCnPr/>
                              <wps:spPr>
                                <a:xfrm>
                                  <a:off x="4021" y="6118"/>
                                  <a:ext cx="0" cy="465"/>
                                </a:xfrm>
                                <a:prstGeom prst="line">
                                  <a:avLst/>
                                </a:prstGeom>
                                <a:ln w="12700" cap="flat" cmpd="sng">
                                  <a:solidFill>
                                    <a:srgbClr val="000000"/>
                                  </a:solidFill>
                                  <a:prstDash val="dash"/>
                                  <a:headEnd type="none" w="med" len="med"/>
                                  <a:tailEnd type="triangle" w="med" len="med"/>
                                </a:ln>
                              </wps:spPr>
                              <wps:bodyPr upright="1"/>
                            </wps:wsp>
                            <wps:wsp>
                              <wps:cNvPr id="328" name="直接连接符 328"/>
                              <wps:cNvCnPr/>
                              <wps:spPr>
                                <a:xfrm>
                                  <a:off x="7409" y="6118"/>
                                  <a:ext cx="0" cy="465"/>
                                </a:xfrm>
                                <a:prstGeom prst="line">
                                  <a:avLst/>
                                </a:prstGeom>
                                <a:ln w="12700" cap="flat" cmpd="sng">
                                  <a:solidFill>
                                    <a:srgbClr val="000000"/>
                                  </a:solidFill>
                                  <a:prstDash val="dash"/>
                                  <a:headEnd type="none" w="med" len="med"/>
                                  <a:tailEnd type="triangle" w="med" len="med"/>
                                </a:ln>
                              </wps:spPr>
                              <wps:bodyPr upright="1"/>
                            </wps:wsp>
                          </wpg:wgp>
                        </a:graphicData>
                      </a:graphic>
                    </wp:anchor>
                  </w:drawing>
                </mc:Choice>
                <mc:Fallback>
                  <w:pict>
                    <v:group id="_x0000_s1026" o:spid="_x0000_s1026" o:spt="203" style="position:absolute;left:0pt;margin-left:45.4pt;margin-top:2.85pt;height:152.45pt;width:321.65pt;z-index:251662336;mso-width-relative:page;mso-height-relative:page;" coordorigin="3370,4827" coordsize="6374,3025" o:gfxdata="UEsDBAoAAAAAAIdO4kAAAAAAAAAAAAAAAAAEAAAAZHJzL1BLAwQUAAAACACHTuJAKVub+dkAAAAI&#10;AQAADwAAAGRycy9kb3ducmV2LnhtbE2PzU7DMBCE70i8g7VI3KhtQn8I2VSoAk5VJVok1Ns22SZR&#10;YzuK3aR9e8wJjqMZzXyTLS+mFQP3vnEWQU8UCLaFKxtbIXzt3h8WIHwgW1LrLCNc2cMyv73JKC3d&#10;aD952IZKxBLrU0KoQ+hSKX1RsyE/cR3b6B1dbyhE2Vey7GmM5aaVj0rNpKHGxoWaOl7VXJy2Z4Pw&#10;MdL4mui3YX06rq773XTzvdaMeH+n1QuIwJfwF4Zf/IgOeWQ6uLMtvWgRnlUkDwjTOYhoz5MnDeKA&#10;kGg1A5ln8v+B/AdQSwMEFAAAAAgAh07iQKZft8ydBQAARzIAAA4AAABkcnMvZTJvRG9jLnhtbO1b&#10;TW/kNBi+I/Efotzp5Dtp1OlKbHd7QbDSLtzdfE2kfMlJO9M7Ak5oT1xASHuA0x65ceDX0PIzeGwn&#10;mXSSqJ1hgZk2PUwztuPYjx+/H48zJ89WaSJdBbSM82wuq0eKLAWZl/txFs3lL9+8/MSRpbIimU+S&#10;PAvm8nVQys9OP/7oZFm4gZYv8sQPqIROstJdFnN5UVWFO5uV3iJISXmUF0GGyjCnKanwlUYzn5Il&#10;ek+TmaYo1myZU7+guReUJUrPRKVc90gf0mEehrEXnOXeZRpkleiVBgmpMKVyERelfMpHG4aBV30R&#10;hmVQSclcxkwr/omH4PqCfc5OT4gbUVIsYq8eAnnIEDbmlJI4w0Pbrs5IRaRLGve6SmOP5mUeVkde&#10;ns7ERDgimIWqbGBzTvPLgs8lcpdR0YKOhdpAfeduvc+vXlEp9ueyrh3LUkZSLPnt71//+fY7iZUA&#10;n2URuWh2TovXxStaF0TiG5vyKqQp+4/JSCuO7HWLbLCqJA+FhuIYx6YpSx7q1GPdUlVTYO8tsEDs&#10;Pl23sSioNhzNbupe1Pdbum2Im3VF43fOmgfP2Pja4SwLsLJcQ1X+M6heL0gR8BUoGQYNVApmIqC6&#10;+eHbm5/e37z7RtJRyMHhLRlUUrX6NMfM1Ka8ROEAYrrBkMHMTcvkbYnb4KZqKrYjA82wNNZNO23i&#10;FrSszoM8ldjFXKbgOqcgufqsrETTpgl7aJa/jJME5cRNMmmJYWm2AsQ9gk0cYvPgMi1AhDKLeD9l&#10;nsQ+u4fdUtLo4nlCpSvCNhL/q4dzpxl74BkpF6Idr2LNiJvGVUD51SIg/ovMl6rrAlTLYGNkNpo0&#10;8GUpCWCS2BVvWZE4eUhLYJJkgIatvYCYXVWrixW6YZcXuX+N5bgsaBwtABUHmTcHVUST/4Az1hBn&#10;LDZVNkawaxvOmKphT5x59JzBGvftDLeOO3DGcjRwcLIzj9zOwGH0OePsaGcck/m6iTOPnDNt6NeN&#10;Z+rob2vfhFBPRHKWicCGu/KBeEaEOlM80498DiOeUbHGPTuDwt3iGcesfZNtWJx3QzGw7uis+4kz&#10;B8sZteHM7Y+/3Xz/y19//IzP2/e/SrraZkmIhJ9ndaLZBPRNstdmmYZlw88xv+Q4G3wxzDpV5Fwc&#10;J0sSI/VguclIwvQ/ZEm75kYVjUkWJSOZ1LA92YukSNUaQnQcDwp3MyIdCcHoJdIOHsUTafuufvAB&#10;EmnTQZ+MSW2OPQz5vqWkqj6EPrexO6QXuqFg42FLWqbOw80hE24rH1zGOFj0gZZwoH1jaHR2wIgx&#10;lMIkLr5iYgZjXi2+mY4m1sBUbS4trNeAST1YHMPi5ftvFn3ISAwF4j49q4iUa4wZXZFxhBl3+YA9&#10;zvakqtSiahOKt3y4xxzui5t8ynwYkg7V3aVD2GDGibXQ3nBCNTREaMJLchM+bia2l5sP1k4PiXDq&#10;riKcYzmAmKNvcE+7ttCoEuCbYm0n8GWdHX/0s8xd1SxgX5tDHLUI59JSX4VjFNR37kkcnhD1h3Qh&#10;dVddyNRYuM+ckanxKHBNfZxz1f7InrjfnDJqrcLSCxBRtU6R7g8DcHxanxY5uOBBVcP7KVv272q7&#10;w6nbXmTLzDmPxIWo2oYQjmKKrTjJJziEPlj5BGZ0lBBdEWXEQkg0x2m4aYjj/E7a4Di1umbh3YTJ&#10;Xhyquqa1+k7fgXRVnq3pcYxkkjlyWzM3YtjJnRyQOxkXoKAi3etOBgWoYwWBNaPGJEAdsl8ZF6DE&#10;23e1PDxmOIakSdtQkE1wZmz6lFaKmqRJ/urbPoegrRTVdyldQWobZhgKC2wnm8FfiDzcWLSVyfrM&#10;6IplI8zoRJ8tH/CW8MZBUmspJtF67y1Fq9z1+dDV7+7nQ+s5Jj78KzEFf4Mevy/gb9bUv4VgP2Do&#10;fuevV69//3H6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8IAABbQ29udGVudF9UeXBlc10ueG1sUEsBAhQACgAAAAAAh07iQAAAAAAAAAAAAAAA&#10;AAYAAAAAAAAAAAAQAAAA8QYAAF9yZWxzL1BLAQIUABQAAAAIAIdO4kCKFGY80QAAAJQBAAALAAAA&#10;AAAAAAEAIAAAABUHAABfcmVscy8ucmVsc1BLAQIUAAoAAAAAAIdO4kAAAAAAAAAAAAAAAAAEAAAA&#10;AAAAAAAAEAAAAAAAAABkcnMvUEsBAhQAFAAAAAgAh07iQClbm/nZAAAACAEAAA8AAAAAAAAAAQAg&#10;AAAAIgAAAGRycy9kb3ducmV2LnhtbFBLAQIUABQAAAAIAIdO4kCmX7fMnQUAAEcyAAAOAAAAAAAA&#10;AAEAIAAAACgBAABkcnMvZTJvRG9jLnhtbFBLBQYAAAAABgAGAFkBAAA3CQAAAAA=&#10;">
                      <o:lock v:ext="edit" aspectratio="f"/>
                      <v:shape id="_x0000_s1026" o:spid="_x0000_s1026" o:spt="202" type="#_x0000_t202" style="position:absolute;left:3455;top:5651;height:462;width:1218;" filled="f" stroked="t" coordsize="21600,21600" o:gfxdata="UEsDBAoAAAAAAIdO4kAAAAAAAAAAAAAAAAAEAAAAZHJzL1BLAwQUAAAACACHTuJAwJwB1L4AAADc&#10;AAAADwAAAGRycy9kb3ducmV2LnhtbEWP0WoCMRRE3wv+Q7hC32qiVpGtUUploS+ldPUDrpvrZunm&#10;Zkmi7v59Uyj0cZiZM8x2P7hO3CjE1rOG+UyBIK69abnRcDqWTxsQMSEb7DyThpEi7HeThy0Wxt/5&#10;i25VakSGcCxQg02pL6SMtSWHceZ74uxdfHCYsgyNNAHvGe46uVBqLR22nBcs9vRmqf6urk7DsBht&#10;ufT14fW5suPlc3MuP1ZB68fpXL2ASDSk//Bf+91oWKoV/J7JR0D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JwB1L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557CA470">
                              <w:r>
                                <w:rPr>
                                  <w:rFonts w:hint="eastAsia"/>
                                </w:rPr>
                                <w:t>基础工程</w:t>
                              </w:r>
                            </w:p>
                          </w:txbxContent>
                        </v:textbox>
                      </v:shape>
                      <v:shape id="_x0000_s1026" o:spid="_x0000_s1026" o:spt="202" type="#_x0000_t202" style="position:absolute;left:5147;top:5651;height:462;width:1218;" filled="f" stroked="t" coordsize="21600,21600" o:gfxdata="UEsDBAoAAAAAAIdO4kAAAAAAAAAAAAAAAAAEAAAAZHJzL1BLAwQUAAAACACHTuJAME6fo74AAADc&#10;AAAADwAAAGRycy9kb3ducmV2LnhtbEWP0WoCMRRE3wv9h3CFvtVErSKrUUrLQl+KuO0HXDfXzeLm&#10;ZklS3f37plDwcZiZM8x2P7hOXCnE1rOG2VSBIK69abnR8P1VPq9BxIRssPNMGkaKsN89PmyxMP7G&#10;R7pWqREZwrFADTalvpAy1pYcxqnvibN39sFhyjI00gS8Zbjr5FyplXTYcl6w2NObpfpS/TgNw3y0&#10;5cLX768vlR3Ph/Wp/FwGrZ8mM7UBkWhI9/B/+8NoWKgV/J3JR0D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6fo7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655A1A15">
                              <w:r>
                                <w:rPr>
                                  <w:rFonts w:hint="eastAsia"/>
                                </w:rPr>
                                <w:t>主体工程</w:t>
                              </w:r>
                            </w:p>
                          </w:txbxContent>
                        </v:textbox>
                      </v:shape>
                      <v:shape id="_x0000_s1026" o:spid="_x0000_s1026" o:spt="202" type="#_x0000_t202" style="position:absolute;left:6826;top:5651;height:462;width:1218;" filled="f" stroked="t" coordsize="21600,21600" o:gfxdata="UEsDBAoAAAAAAIdO4kAAAAAAAAAAAAAAAAAEAAAAZHJzL1BLAwQUAAAACACHTuJAXwI6OL4AAADc&#10;AAAADwAAAGRycy9kb3ducmV2LnhtbEWP0WoCMRRE3wv9h3ALfauJWlvZGkWUhb4U6bYfcLu5bpZu&#10;bpYk6u7fNwXBx2FmzjCrzeA6caYQW88aphMFgrj2puVGw/dX+bQEEROywc4zaRgpwmZ9f7fCwvgL&#10;f9K5So3IEI4FarAp9YWUsbbkME58T5y9ow8OU5ahkSbgJcNdJ2dKvUiHLecFiz3tLNW/1clpGGaj&#10;Lee+3m+fKzseD8uf8mMRtH58mKo3EImGdAtf2+9Gw1y9wv+ZfAT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wI6OL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47219DBC">
                              <w:r>
                                <w:rPr>
                                  <w:rFonts w:hint="eastAsia"/>
                                </w:rPr>
                                <w:t>装修工程</w:t>
                              </w:r>
                            </w:p>
                          </w:txbxContent>
                        </v:textbox>
                      </v:shape>
                      <v:shape id="_x0000_s1026" o:spid="_x0000_s1026" o:spt="202" type="#_x0000_t202" style="position:absolute;left:8505;top:5651;height:462;width:1218;" filled="f" stroked="t" coordsize="21600,21600" o:gfxdata="UEsDBAoAAAAAAIdO4kAAAAAAAAAAAAAAAAAEAAAAZHJzL1BLAwQUAAAACACHTuJALp2uSrsAAADc&#10;AAAADwAAAGRycy9kb3ducmV2LnhtbEVP3WrCMBS+H+wdwhnsThN1jlKNMiaF3chYtwc4a45NsTkp&#10;SdT27c3FYJcf3/92P7peXCnEzrOGxVyBIG686bjV8PNdzQoQMSEb7D2Thoki7HePD1ssjb/xF13r&#10;1IocwrFEDTaloZQyNpYcxrkfiDN38sFhyjC00gS85XDXy6VSr9Jhx7nB4kDvlppzfXEaxuVkq5Vv&#10;Dm8vtZ1On8VvdVwHrZ+fFmoDItGY/sV/7g+jYaXy2nwmHwG5u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p2uSrsAAADc&#10;AAAADwAAAAAAAAABACAAAAAiAAAAZHJzL2Rvd25yZXYueG1sUEsBAhQAFAAAAAgAh07iQDMvBZ47&#10;AAAAOQAAABAAAAAAAAAAAQAgAAAACgEAAGRycy9zaGFwZXhtbC54bWxQSwUGAAAAAAYABgBbAQAA&#10;tAMAAAAA&#10;">
                        <v:fill on="f" focussize="0,0"/>
                        <v:stroke weight="1pt" color="#000000" joinstyle="miter"/>
                        <v:imagedata o:title=""/>
                        <o:lock v:ext="edit" aspectratio="f"/>
                        <v:textbox>
                          <w:txbxContent>
                            <w:p w14:paraId="19B9D88D">
                              <w:r>
                                <w:rPr>
                                  <w:rFonts w:hint="eastAsia"/>
                                </w:rPr>
                                <w:t>设备安装</w:t>
                              </w:r>
                            </w:p>
                          </w:txbxContent>
                        </v:textbox>
                      </v:shape>
                      <v:shape id="_x0000_s1026" o:spid="_x0000_s1026" o:spt="202" type="#_x0000_t202" style="position:absolute;left:8490;top:6555;height:451;width:1218;" filled="f" stroked="t" coordsize="21600,21600" o:gfxdata="UEsDBAoAAAAAAIdO4kAAAAAAAAAAAAAAAAAEAAAAZHJzL1BLAwQUAAAACACHTuJAQdEL0b4AAADc&#10;AAAADwAAAGRycy9kb3ducmV2LnhtbEWP0WoCMRRE3wv9h3ALfauJWovdGkWUhb4U6bYfcLu5bpZu&#10;bpYk6u7fNwXBx2FmzjCrzeA6caYQW88aphMFgrj2puVGw/dX+bQEEROywc4zaRgpwmZ9f7fCwvgL&#10;f9K5So3IEI4FarAp9YWUsbbkME58T5y9ow8OU5ahkSbgJcNdJ2dKvUiHLecFiz3tLNW/1clpGGaj&#10;Lee+3m+fKzseD8uf8mMRtH58mKo3EImGdAtf2+9Gw1y9wv+ZfAT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dEL0b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1D810E02">
                              <w:r>
                                <w:rPr>
                                  <w:rFonts w:hint="eastAsia"/>
                                </w:rPr>
                                <w:t>工程验收</w:t>
                              </w:r>
                            </w:p>
                          </w:txbxContent>
                        </v:textbox>
                      </v:shape>
                      <v:shape id="_x0000_s1026" o:spid="_x0000_s1026" o:spt="202" type="#_x0000_t202" style="position:absolute;left:8526;top:7469;height:383;width:1218;" filled="f" stroked="t" coordsize="21600,21600" o:gfxdata="UEsDBAoAAAAAAIdO4kAAAAAAAAAAAAAAAAAEAAAAZHJzL1BLAwQUAAAACACHTuJAVTI0kbsAAADc&#10;AAAADwAAAGRycy9kb3ducmV2LnhtbEVP3WrCMBS+F/YO4Qy807Q6h3SNMjYK3shYtwc4a06bsuak&#10;JJm2b28uBl5+fP/lcbKDuJAPvWMF+ToDQdw43XOn4PurWu1BhIiscXBMCmYKcDw8LEostLvyJ13q&#10;2IkUwqFABSbGsZAyNIYshrUbiRPXOm8xJug7qT1eU7gd5CbLnqXFnlODwZHeDDW/9Z9VMG1mU21d&#10;8/76VJu5/dj/VOedV2r5mGcvICJN8S7+d5+0gm2e5qcz6QjIww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TI0kbsAAADc&#10;AAAADwAAAAAAAAABACAAAAAiAAAAZHJzL2Rvd25yZXYueG1sUEsBAhQAFAAAAAgAh07iQDMvBZ47&#10;AAAAOQAAABAAAAAAAAAAAQAgAAAACgEAAGRycy9zaGFwZXhtbC54bWxQSwUGAAAAAAYABgBbAQAA&#10;tAMAAAAA&#10;">
                        <v:fill on="f" focussize="0,0"/>
                        <v:stroke weight="1pt" color="#000000" joinstyle="miter"/>
                        <v:imagedata o:title=""/>
                        <o:lock v:ext="edit" aspectratio="f"/>
                        <v:textbox>
                          <w:txbxContent>
                            <w:p w14:paraId="6A7AF310">
                              <w:r>
                                <w:rPr>
                                  <w:rFonts w:hint="eastAsia"/>
                                </w:rPr>
                                <w:t>交付使用</w:t>
                              </w:r>
                            </w:p>
                          </w:txbxContent>
                        </v:textbox>
                      </v:shape>
                      <v:line id="_x0000_s1026" o:spid="_x0000_s1026" o:spt="20" style="position:absolute;left:4678;top:5889;height:0;width:454;" filled="f" stroked="t" coordsize="21600,21600" o:gfxdata="UEsDBAoAAAAAAIdO4kAAAAAAAAAAAAAAAAAEAAAAZHJzL1BLAwQUAAAACACHTuJAolqQD74AAADc&#10;AAAADwAAAGRycy9kb3ducmV2LnhtbEWPQWvCQBCF74X+h2UKXkrdRKGU1FWwUBQ81RbqcchOk2B2&#10;Nu5OEv33bkHw+HjzvjdvsTq7Vg0UYuPZQD7NQBGX3jZcGfj5/nx5AxUF2WLrmQxcKMJq+fiwwML6&#10;kb9o2EulEoRjgQZqka7QOpY1OYxT3xEn788Hh5JkqLQNOCa4a/Usy161w4ZTQ40dfdRUHve9S29o&#10;F+R3s+v79VAexsPsJM/zkzGTpzx7ByV0lvvxLb21BuZ5Dv9jEgH08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lqQD74A&#10;AADcAAAADwAAAAAAAAABACAAAAAiAAAAZHJzL2Rvd25yZXYueG1sUEsBAhQAFAAAAAgAh07iQDMv&#10;BZ47AAAAOQAAABAAAAAAAAAAAQAgAAAADQEAAGRycy9zaGFwZXhtbC54bWxQSwUGAAAAAAYABgBb&#10;AQAAtwMAAAAA&#10;">
                        <v:fill on="f" focussize="0,0"/>
                        <v:stroke weight="1pt" color="#000000" joinstyle="round" endarrow="block"/>
                        <v:imagedata o:title=""/>
                        <o:lock v:ext="edit" aspectratio="f"/>
                      </v:line>
                      <v:shape id="_x0000_s1026" o:spid="_x0000_s1026" o:spt="202" type="#_x0000_t202" style="position:absolute;left:3370;top:4841;height:475;width:1282;" filled="f" stroked="f" coordsize="21600,21600" o:gfxdata="UEsDBAoAAAAAAIdO4kAAAAAAAAAAAAAAAAAEAAAAZHJzL1BLAwQUAAAACACHTuJAQGgXssEAAADc&#10;AAAADwAAAGRycy9kb3ducmV2LnhtbEWPQWvCQBSE74X+h+UVvEjdjRaR6OpBERRbSrWox0f2NQnN&#10;vg3ZNdH++m5B6HGYmW+Y2eJqK9FS40vHGpKBAkGcOVNyruHzsH6egPAB2WDlmDTcyMNi/vgww9S4&#10;jj+o3YdcRAj7FDUUIdSplD4ryKIfuJo4el+usRiibHJpGuwi3FZyqNRYWiw5LhRY07Kg7Ht/sRra&#10;N/VyfM1Ot0t/vTpvJ+8rv+t+tO49JWoKItA1/Ifv7Y3RMEqG8HcmHgE5/w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GgX&#10;ssEAAADcAAAADwAAAAAAAAABACAAAAAiAAAAZHJzL2Rvd25yZXYueG1sUEsBAhQAFAAAAAgAh07i&#10;QDMvBZ47AAAAOQAAABAAAAAAAAAAAQAgAAAAEAEAAGRycy9zaGFwZXhtbC54bWxQSwUGAAAAAAYA&#10;BgBbAQAAugMAAAAA&#10;">
                        <v:fill on="f" focussize="0,0"/>
                        <v:stroke on="f" weight="1.25pt"/>
                        <v:imagedata o:title=""/>
                        <o:lock v:ext="edit" aspectratio="f"/>
                        <v:textbox>
                          <w:txbxContent>
                            <w:p w14:paraId="5C0F5CD8">
                              <w:r>
                                <w:rPr>
                                  <w:rFonts w:hint="eastAsia"/>
                                </w:rPr>
                                <w:t>扬尘、噪声</w:t>
                              </w:r>
                            </w:p>
                          </w:txbxContent>
                        </v:textbox>
                      </v:shape>
                      <v:shape id="_x0000_s1026" o:spid="_x0000_s1026" o:spt="202" type="#_x0000_t202" style="position:absolute;left:3404;top:6538;height:702;width:1218;" filled="f" stroked="f" coordsize="21600,21600" o:gfxdata="UEsDBAoAAAAAAIdO4kAAAAAAAAAAAAAAAAAEAAAAZHJzL1BLAwQUAAAACACHTuJALySyKcEAAADc&#10;AAAADwAAAGRycy9kb3ducmV2LnhtbEWPQWvCQBSE7wX/w/IKvZS6m1pEoquHitBSRdSiHh/Z1ySY&#10;fRuya6L+erdQ6HGYmW+YyexiK9FS40vHGpK+AkGcOVNyruF7t3gZgfAB2WDlmDRcycNs2nuYYGpc&#10;xxtqtyEXEcI+RQ1FCHUqpc8Ksuj7riaO3o9rLIYom1yaBrsIt5V8VWooLZYcFwqs6b2g7LQ9Ww3t&#10;Sr3tl9nhen5ezI+fo/Xcf3U3rZ8eEzUGEegS/sN/7Q+jYZAM4PdMPAJye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ySy&#10;KcEAAADcAAAADwAAAAAAAAABACAAAAAiAAAAZHJzL2Rvd25yZXYueG1sUEsBAhQAFAAAAAgAh07i&#10;QDMvBZ47AAAAOQAAABAAAAAAAAAAAQAgAAAAEAEAAGRycy9zaGFwZXhtbC54bWxQSwUGAAAAAAYA&#10;BgBbAQAAugMAAAAA&#10;">
                        <v:fill on="f" focussize="0,0"/>
                        <v:stroke on="f" weight="1.25pt"/>
                        <v:imagedata o:title=""/>
                        <o:lock v:ext="edit" aspectratio="f"/>
                        <v:textbox>
                          <w:txbxContent>
                            <w:p w14:paraId="57F2E0A0">
                              <w:pPr>
                                <w:jc w:val="center"/>
                              </w:pPr>
                              <w:r>
                                <w:rPr>
                                  <w:rFonts w:hint="eastAsia"/>
                                </w:rPr>
                                <w:t>废土石、建筑垃圾</w:t>
                              </w:r>
                            </w:p>
                          </w:txbxContent>
                        </v:textbox>
                      </v:shape>
                      <v:line id="_x0000_s1026" o:spid="_x0000_s1026" o:spt="20" style="position:absolute;left:5824;top:5176;flip:y;height:466;width:0;" filled="f" stroked="t" coordsize="21600,21600" o:gfxdata="UEsDBAoAAAAAAIdO4kAAAAAAAAAAAAAAAAAEAAAAZHJzL1BLAwQUAAAACACHTuJAkd8+LL4AAADc&#10;AAAADwAAAGRycy9kb3ducmV2LnhtbEWPQWvCQBSE70L/w/IK3nQTFdHUVVqh4EEEo0KPj+xrErr7&#10;NmS3Me2vdwXB4zAz3zCrTW+N6Kj1tWMF6TgBQVw4XXOp4Hz6HC1A+ICs0TgmBX/kYbN+Gaww0+7K&#10;R+ryUIoIYZ+hgiqEJpPSFxVZ9GPXEEfv27UWQ5RtKXWL1wi3Rk6SZC4t1hwXKmxoW1Hxk/9aBfq9&#10;/6KwWO6np8u5u+QH8/8hjVLD1zR5AxGoD8/wo73TCqbpDO5n4hGQ6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d8+LL4A&#10;AADcAAAADwAAAAAAAAABACAAAAAiAAAAZHJzL2Rvd25yZXYueG1sUEsBAhQAFAAAAAgAh07iQDMv&#10;BZ47AAAAOQAAABAAAAAAAAAAAQAgAAAADQEAAGRycy9zaGFwZXhtbC54bWxQSwUGAAAAAAYABgBb&#10;AQAAtwMAAAAA&#10;">
                        <v:fill on="f" focussize="0,0"/>
                        <v:stroke weight="1pt" color="#000000" joinstyle="round" dashstyle="dash" endarrow="block"/>
                        <v:imagedata o:title=""/>
                        <o:lock v:ext="edit" aspectratio="f"/>
                      </v:line>
                      <v:line id="_x0000_s1026" o:spid="_x0000_s1026" o:spt="20" style="position:absolute;left:5823;top:6107;height:465;width:0;" filled="f" stroked="t" coordsize="21600,21600" o:gfxdata="UEsDBAoAAAAAAIdO4kAAAAAAAAAAAAAAAAAEAAAAZHJzL1BLAwQUAAAACACHTuJAiWiyfb8AAADc&#10;AAAADwAAAGRycy9kb3ducmV2LnhtbEWPQWsCMRSE70L/Q3gFL+Ima7HIapQiiBWEUuvF2zN57i7d&#10;vKybVK2/vikUehxm5htmtri5RlyoC7VnDXmmQBAbb2suNew/VsMJiBCRLTaeScM3BVjMH3ozLKy/&#10;8jtddrEUCcKhQA1VjG0hZTAVOQyZb4mTd/Kdw5hkV0rb4TXBXSNHSj1LhzWnhQpbWlZkPndfTsPL&#10;1hzdW0tGrTeH1Wl5Hg/uvNG6/5irKYhIt/gf/mu/Wg1P+Rh+z6QjIO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losn2/&#10;AAAA3AAAAA8AAAAAAAAAAQAgAAAAIgAAAGRycy9kb3ducmV2LnhtbFBLAQIUABQAAAAIAIdO4kAz&#10;LwWeOwAAADkAAAAQAAAAAAAAAAEAIAAAAA4BAABkcnMvc2hhcGV4bWwueG1sUEsFBgAAAAAGAAYA&#10;WwEAALgDAAAAAA==&#10;">
                        <v:fill on="f" focussize="0,0"/>
                        <v:stroke weight="1pt" color="#000000" joinstyle="round" dashstyle="dash" endarrow="block"/>
                        <v:imagedata o:title=""/>
                        <o:lock v:ext="edit" aspectratio="f"/>
                      </v:line>
                      <v:shape id="_x0000_s1026" o:spid="_x0000_s1026" o:spt="202" type="#_x0000_t202" style="position:absolute;left:5102;top:4827;height:478;width:1421;" filled="f" stroked="f" coordsize="21600,21600" o:gfxdata="UEsDBAoAAAAAAIdO4kAAAAAAAAAAAAAAAAAEAAAAZHJzL1BLAwQUAAAACACHTuJAP1MRscEAAADc&#10;AAAADwAAAGRycy9kb3ducmV2LnhtbEWPT2vCQBTE70K/w/KEXkR3U4tIdPVQEVpqKf5BPT6yzyQ0&#10;+zZk10T76buFQo/DzPyGmS9vthItNb50rCEZKRDEmTMl5xoO+/VwCsIHZIOVY9JwJw/LxUNvjqlx&#10;HW+p3YVcRAj7FDUUIdSplD4ryKIfuZo4ehfXWAxRNrk0DXYRbiv5pNREWiw5LhRY00tB2dfuajW0&#10;H+r5uMlO9+tgvTq/TT9X/r371vqxn6gZiEC38B/+a78aDeNkAr9n4hGQi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1MR&#10;scEAAADcAAAADwAAAAAAAAABACAAAAAiAAAAZHJzL2Rvd25yZXYueG1sUEsBAhQAFAAAAAgAh07i&#10;QDMvBZ47AAAAOQAAABAAAAAAAAAAAQAgAAAAEAEAAGRycy9zaGFwZXhtbC54bWxQSwUGAAAAAAYA&#10;BgBbAQAAugMAAAAA&#10;">
                        <v:fill on="f" focussize="0,0"/>
                        <v:stroke on="f" weight="1.25pt"/>
                        <v:imagedata o:title=""/>
                        <o:lock v:ext="edit" aspectratio="f"/>
                        <v:textbox>
                          <w:txbxContent>
                            <w:p w14:paraId="32784CDA">
                              <w:r>
                                <w:rPr>
                                  <w:rFonts w:hint="eastAsia"/>
                                </w:rPr>
                                <w:t>扬尘、噪声</w:t>
                              </w:r>
                            </w:p>
                          </w:txbxContent>
                        </v:textbox>
                      </v:shape>
                      <v:shape id="_x0000_s1026" o:spid="_x0000_s1026" o:spt="202" type="#_x0000_t202" style="position:absolute;left:8681;top:4843;height:516;width:868;" filled="f" stroked="f" coordsize="21600,21600" o:gfxdata="UEsDBAoAAAAAAIdO4kAAAAAAAAAAAAAAAAAEAAAAZHJzL1BLAwQUAAAACACHTuJAUB+0KsEAAADc&#10;AAAADwAAAGRycy9kb3ducmV2LnhtbEWPQWvCQBSE7wX/w/KEXorupi1VUlcPFaHFilRFe3xkn0kw&#10;+zZk10T7691CocdhZr5hJrOLrURLjS8da0iGCgRx5kzJuYbddjEYg/AB2WDlmDRcycNs2rubYGpc&#10;x1/UbkIuIoR9ihqKEOpUSp8VZNEPXU0cvaNrLIYom1yaBrsIt5V8VOpFWiw5LhRY01tB2Wlzthra&#10;lXref2aH6/lhMf/+GK/nftn9aH3fT9QriECX8B/+a78bDU/JCH7PxCMgpz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B+0&#10;KsEAAADcAAAADwAAAAAAAAABACAAAAAiAAAAZHJzL2Rvd25yZXYueG1sUEsBAhQAFAAAAAgAh07i&#10;QDMvBZ47AAAAOQAAABAAAAAAAAAAAQAgAAAAEAEAAGRycy9zaGFwZXhtbC54bWxQSwUGAAAAAAYA&#10;BgBbAQAAugMAAAAA&#10;">
                        <v:fill on="f" focussize="0,0"/>
                        <v:stroke on="f" weight="1.25pt"/>
                        <v:imagedata o:title=""/>
                        <o:lock v:ext="edit" aspectratio="f"/>
                        <v:textbox>
                          <w:txbxContent>
                            <w:p w14:paraId="3FA9D784">
                              <w:r>
                                <w:rPr>
                                  <w:rFonts w:hint="eastAsia"/>
                                </w:rPr>
                                <w:t>噪声</w:t>
                              </w:r>
                            </w:p>
                          </w:txbxContent>
                        </v:textbox>
                      </v:shape>
                      <v:shape id="_x0000_s1026" o:spid="_x0000_s1026" o:spt="202" type="#_x0000_t202" style="position:absolute;left:6813;top:6565;height:480;width:1166;" filled="f" stroked="f" coordsize="21600,21600" o:gfxdata="UEsDBAoAAAAAAIdO4kAAAAAAAAAAAAAAAAAEAAAAZHJzL1BLAwQUAAAACACHTuJAIYAgWL4AAADc&#10;AAAADwAAAGRycy9kb3ducmV2LnhtbEVPz2vCMBS+C/sfwhN2GZp0G0M6owdFcGxD7ER3fDTPtqx5&#10;KU1s1b/eHAYeP77f0/nZ1qKj1leONSRjBYI4d6biQsPuZzWagPAB2WDtmDRcyMN89jCYYmpcz1vq&#10;slCIGMI+RQ1lCE0qpc9LsujHriGO3NG1FkOEbSFNi30Mt7V8VupNWqw4NpTY0KKk/C87WQ3dt3rd&#10;f+WHy+lptfz9mGyW/rO/av04TNQ7iEDncBf/u9dGw0sS18Yz8Qj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YAgWL4A&#10;AADcAAAADwAAAAAAAAABACAAAAAiAAAAZHJzL2Rvd25yZXYueG1sUEsBAhQAFAAAAAgAh07iQDMv&#10;BZ47AAAAOQAAABAAAAAAAAAAAQAgAAAADQEAAGRycy9zaGFwZXhtbC54bWxQSwUGAAAAAAYABgBb&#10;AQAAtwMAAAAA&#10;">
                        <v:fill on="f" focussize="0,0"/>
                        <v:stroke on="f" weight="1.25pt"/>
                        <v:imagedata o:title=""/>
                        <o:lock v:ext="edit" aspectratio="f"/>
                        <v:textbox>
                          <w:txbxContent>
                            <w:p w14:paraId="3A6B3F2A">
                              <w:r>
                                <w:rPr>
                                  <w:rFonts w:hint="eastAsia"/>
                                </w:rPr>
                                <w:t>建筑垃圾</w:t>
                              </w:r>
                            </w:p>
                          </w:txbxContent>
                        </v:textbox>
                      </v:shape>
                      <v:shape id="_x0000_s1026" o:spid="_x0000_s1026" o:spt="202" type="#_x0000_t202" style="position:absolute;left:5212;top:6522;height:716;width:1210;" filled="f" stroked="f" coordsize="21600,21600" o:gfxdata="UEsDBAoAAAAAAIdO4kAAAAAAAAAAAAAAAAAEAAAAZHJzL1BLAwQUAAAACACHTuJATsyFw8IAAADc&#10;AAAADwAAAGRycy9kb3ducmV2LnhtbEWPT2vCQBTE74V+h+UVeim6m1ZEU1cPFUFpS/EP6vGRfU1C&#10;s29Ddk20n75bEDwOM/MbZjI720q01PjSsYakr0AQZ86UnGvYbRe9EQgfkA1WjknDhTzMpvd3E0yN&#10;63hN7SbkIkLYp6ihCKFOpfRZQRZ939XE0ft2jcUQZZNL02AX4baSz0oNpcWS40KBNb0VlP1sTlZD&#10;+6kG+4/scDk9LebH1ehr7t+7X60fHxL1CiLQOdzC1/bSaHhJxvB/Jh4BOf0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7M&#10;hcPCAAAA3AAAAA8AAAAAAAAAAQAgAAAAIgAAAGRycy9kb3ducmV2LnhtbFBLAQIUABQAAAAIAIdO&#10;4kAzLwWeOwAAADkAAAAQAAAAAAAAAAEAIAAAABEBAABkcnMvc2hhcGV4bWwueG1sUEsFBgAAAAAG&#10;AAYAWwEAALsDAAAAAA==&#10;">
                        <v:fill on="f" focussize="0,0"/>
                        <v:stroke on="f" weight="1.25pt"/>
                        <v:imagedata o:title=""/>
                        <o:lock v:ext="edit" aspectratio="f"/>
                        <v:textbox>
                          <w:txbxContent>
                            <w:p w14:paraId="63CA2D1C">
                              <w:pPr>
                                <w:jc w:val="center"/>
                                <w:rPr>
                                  <w:rFonts w:hint="eastAsia"/>
                                </w:rPr>
                              </w:pPr>
                              <w:r>
                                <w:rPr>
                                  <w:rFonts w:hint="eastAsia"/>
                                </w:rPr>
                                <w:t>废水、</w:t>
                              </w:r>
                            </w:p>
                            <w:p w14:paraId="01D23314">
                              <w:pPr>
                                <w:jc w:val="center"/>
                              </w:pPr>
                              <w:r>
                                <w:rPr>
                                  <w:rFonts w:hint="eastAsia"/>
                                </w:rPr>
                                <w:t>建筑垃圾</w:t>
                              </w:r>
                            </w:p>
                          </w:txbxContent>
                        </v:textbox>
                      </v:shape>
                      <v:line id="_x0000_s1026" o:spid="_x0000_s1026" o:spt="20" style="position:absolute;left:6377;top:5877;height:0;width:454;" filled="f" stroked="t" coordsize="21600,21600" o:gfxdata="UEsDBAoAAAAAAIdO4kAAAAAAAAAAAAAAAAAEAAAAZHJzL1BLAwQUAAAACACHTuJAA3r/Kb0AAADc&#10;AAAADwAAAGRycy9kb3ducmV2LnhtbEWPwUrDQBCG74LvsIzgReymKYjEbgsKouDJWrDHITtNQrOz&#10;6e4kqW/vHASPwz//N9+st5fQm4lS7iI7WC4KMMR19B03DvZfr/ePYLIge+wjk4MfyrDdXF+tsfJx&#10;5k+adtIYhXCu0EErMlTW5rqlgHkRB2LNjjEFFB1TY33CWeGht2VRPNiAHeuFFgd6aak+7cagGjYk&#10;+X77GMfnqT7Mh/Isd6uzc7c3y+IJjNBF/pf/2u/ewapUfX1GCW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ev8pvQAA&#10;ANw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line>
                      <v:line id="_x0000_s1026" o:spid="_x0000_s1026" o:spt="20" style="position:absolute;left:8052;top:5889;height:0;width:454;" filled="f" stroked="t" coordsize="21600,21600" o:gfxdata="UEsDBAoAAAAAAIdO4kAAAAAAAAAAAAAAAAAEAAAAZHJzL1BLAwQUAAAACACHTuJAbDZasr4AAADc&#10;AAAADwAAAGRycy9kb3ducmV2LnhtbEWPQUvDQBCF7wX/wzKCl2I3SUEkdltQkBZ6sgrmOGTHJJid&#10;TXcnSf33XUHw+Hjzvjdvs7u4Xk0UYufZQL7KQBHX3nbcGPh4f71/BBUF2WLvmQz8UITd9maxwdL6&#10;md9oOkmjEoRjiQZakaHUOtYtOYwrPxAn78sHh5JkaLQNOCe463WRZQ/aYcepocWBXlqqv0+jS29o&#10;F+RzfxzH56mu5qo4y3J9NubuNs+eQAld5P/4L32wBtZFDr9jEgH09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DZasr4A&#10;AADcAAAADwAAAAAAAAABACAAAAAiAAAAZHJzL2Rvd25yZXYueG1sUEsBAhQAFAAAAAgAh07iQDMv&#10;BZ47AAAAOQAAABAAAAAAAAAAAQAgAAAADQEAAGRycy9zaGFwZXhtbC54bWxQSwUGAAAAAAYABgBb&#10;AQAAtwMAAAAA&#10;">
                        <v:fill on="f" focussize="0,0"/>
                        <v:stroke weight="1pt" color="#000000" joinstyle="round" endarrow="block"/>
                        <v:imagedata o:title=""/>
                        <o:lock v:ext="edit" aspectratio="f"/>
                      </v:line>
                      <v:line id="_x0000_s1026" o:spid="_x0000_s1026" o:spt="20" style="position:absolute;left:8878;top:6345;height:0;width:454;rotation:5898240f;" filled="f" stroked="t" coordsize="21600,21600" o:gfxdata="UEsDBAoAAAAAAIdO4kAAAAAAAAAAAAAAAAAEAAAAZHJzL1BLAwQUAAAACACHTuJAIe7PQL4AAADc&#10;AAAADwAAAGRycy9kb3ducmV2LnhtbEWPT2vCQBTE7wW/w/IEL6VujDSE6OqhUMyhF1MPHl+zzySY&#10;fRuymz9+e7dQ6HGYmd8w++NsWjFS7xrLCjbrCARxaXXDlYLL9+dbCsJ5ZI2tZVLwIAfHw+Jlj5m2&#10;E59pLHwlAoRdhgpq77tMSlfWZNCtbUccvJvtDfog+0rqHqcAN62MoyiRBhsOCzV29FFTeS8Go+A0&#10;pF9lMo/X+yu/m8Lowf7kg1Kr5SbagfA0+//wXzvXCrZxDL9nwhGQh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e7PQL4A&#10;AADcAAAADwAAAAAAAAABACAAAAAiAAAAZHJzL2Rvd25yZXYueG1sUEsBAhQAFAAAAAgAh07iQDMv&#10;BZ47AAAAOQAAABAAAAAAAAAAAQAgAAAADQEAAGRycy9zaGFwZXhtbC54bWxQSwUGAAAAAAYABgBb&#10;AQAAtwMAAAAA&#10;">
                        <v:fill on="f" focussize="0,0"/>
                        <v:stroke weight="1pt" color="#000000" joinstyle="round" endarrow="block"/>
                        <v:imagedata o:title=""/>
                        <o:lock v:ext="edit" aspectratio="f"/>
                      </v:line>
                      <v:line id="_x0000_s1026" o:spid="_x0000_s1026" o:spt="20" style="position:absolute;left:8907;top:7253;height:0;width:454;rotation:5898240f;" filled="f" stroked="t" coordsize="21600,21600" o:gfxdata="UEsDBAoAAAAAAIdO4kAAAAAAAAAAAAAAAAAEAAAAZHJzL1BLAwQUAAAACACHTuJATqJq270AAADc&#10;AAAADwAAAGRycy9kb3ducmV2LnhtbEWPQYvCMBSE74L/ITzBi2jayopUowdhWQ97sevB47N5tsXm&#10;pTRprf9+Iwgeh5n5htnuB1OLnlpXWVYQLyIQxLnVFRcKzn/f8zUI55E11pZJwZMc7Hfj0RZTbR98&#10;oj7zhQgQdikqKL1vUildXpJBt7ANcfButjXog2wLqVt8BLipZRJFK2mw4rBQYkOHkvJ71hkFP936&#10;N18N/eU+4y+TGd3Z67FTajqJow0IT4P/hN/to1awTJbwOhOOgN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omrbvQAA&#10;ANw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line>
                      <v:line id="_x0000_s1026" o:spid="_x0000_s1026" o:spt="20" style="position:absolute;left:9065;top:5176;flip:y;height:466;width:0;" filled="f" stroked="t" coordsize="21600,21600" o:gfxdata="UEsDBAoAAAAAAIdO4kAAAAAAAAAAAAAAAAAEAAAAZHJzL1BLAwQUAAAACACHTuJAX7P0kb4AAADc&#10;AAAADwAAAGRycy9kb3ducmV2LnhtbEWPT4vCMBTE7wt+h/AEb2vqHxatRnEXBA+ysFXB46N5tsXk&#10;pTSxVj/9ZmHB4zAzv2GW684a0VLjK8cKRsMEBHHudMWFguNh+z4D4QOyRuOYFDzIw3rVe1tiqt2d&#10;f6jNQiEihH2KCsoQ6lRKn5dk0Q9dTRy9i2sshiibQuoG7xFujRwnyYe0WHFcKLGmr5Lya3azCvSm&#10;O1OYzfeTw+nYnrJv8/yURqlBf5QsQATqwiv8395pBZPxFP7OxCM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7P0kb4A&#10;AADcAAAADwAAAAAAAAABACAAAAAiAAAAZHJzL2Rvd25yZXYueG1sUEsBAhQAFAAAAAgAh07iQDMv&#10;BZ47AAAAOQAAABAAAAAAAAAAAQAgAAAADQEAAGRycy9zaGFwZXhtbC54bWxQSwUGAAAAAAYABgBb&#10;AQAAtwMAAAAA&#10;">
                        <v:fill on="f" focussize="0,0"/>
                        <v:stroke weight="1pt" color="#000000" joinstyle="round" dashstyle="dash" endarrow="block"/>
                        <v:imagedata o:title=""/>
                        <o:lock v:ext="edit" aspectratio="f"/>
                      </v:line>
                      <v:line id="_x0000_s1026" o:spid="_x0000_s1026" o:spt="20" style="position:absolute;left:7409;top:5145;flip:y;height:466;width:0;" filled="f" stroked="t" coordsize="21600,21600" o:gfxdata="UEsDBAoAAAAAAIdO4kAAAAAAAAAAAAAAAAAEAAAAZHJzL1BLAwQUAAAACACHTuJAMP9RCr4AAADc&#10;AAAADwAAAGRycy9kb3ducmV2LnhtbEWPQWvCQBSE7wX/w/IEb3WjYtHoKrYgeJBCo4LHR/aZBHff&#10;huwao7++Wyh4HGbmG2a57qwRLTW+cqxgNExAEOdOV1woOB627zMQPiBrNI5JwYM8rFe9tyWm2t35&#10;h9osFCJC2KeooAyhTqX0eUkW/dDVxNG7uMZiiLIppG7wHuHWyHGSfEiLFceFEmv6Kim/ZjerQG+6&#10;M4XZfD85nI7tKfs2z09plBr0R8kCRKAuvML/7Z1WMBlP4e9MPAJy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9RCr4A&#10;AADcAAAADwAAAAAAAAABACAAAAAiAAAAZHJzL2Rvd25yZXYueG1sUEsBAhQAFAAAAAgAh07iQDMv&#10;BZ47AAAAOQAAABAAAAAAAAAAAQAgAAAADQEAAGRycy9zaGFwZXhtbC54bWxQSwUGAAAAAAYABgBb&#10;AQAAtwMAAAAA&#10;">
                        <v:fill on="f" focussize="0,0"/>
                        <v:stroke weight="1pt" color="#000000" joinstyle="round" dashstyle="dash" endarrow="block"/>
                        <v:imagedata o:title=""/>
                        <o:lock v:ext="edit" aspectratio="f"/>
                      </v:line>
                      <v:line id="_x0000_s1026" o:spid="_x0000_s1026" o:spt="20" style="position:absolute;left:4021;top:5176;flip:y;height:466;width:0;" filled="f" stroked="t" coordsize="21600,21600" o:gfxdata="UEsDBAoAAAAAAIdO4kAAAAAAAAAAAAAAAAAEAAAAZHJzL1BLAwQUAAAACACHTuJAwC3Pfb0AAADc&#10;AAAADwAAAGRycy9kb3ducmV2LnhtbEWPQYvCMBSE78L+h/AWvGmqgmjXKLvCwh5EsCrs8dE822Ly&#10;UppYq7/eCILHYWa+YRarzhrRUuMrxwpGwwQEce50xYWCw/53MAPhA7JG45gU3MjDavnRW2Cq3ZV3&#10;1GahEBHCPkUFZQh1KqXPS7Loh64mjt7JNRZDlE0hdYPXCLdGjpNkKi1WHBdKrGldUn7OLlaB/u7+&#10;Kczmm8n+eGiP2dbcf6RRqv85Sr5ABOrCO/xq/2kFk/EUnmfiEZD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Lc99vQAA&#10;ANwAAAAPAAAAAAAAAAEAIAAAACIAAABkcnMvZG93bnJldi54bWxQSwECFAAUAAAACACHTuJAMy8F&#10;njsAAAA5AAAAEAAAAAAAAAABACAAAAAMAQAAZHJzL3NoYXBleG1sLnhtbFBLBQYAAAAABgAGAFsB&#10;AAC2AwAAAAA=&#10;">
                        <v:fill on="f" focussize="0,0"/>
                        <v:stroke weight="1pt" color="#000000" joinstyle="round" dashstyle="dash" endarrow="block"/>
                        <v:imagedata o:title=""/>
                        <o:lock v:ext="edit" aspectratio="f"/>
                      </v:line>
                      <v:line id="_x0000_s1026" o:spid="_x0000_s1026" o:spt="20" style="position:absolute;left:4021;top:6118;height:465;width:0;" filled="f" stroked="t" coordsize="21600,21600" o:gfxdata="UEsDBAoAAAAAAIdO4kAAAAAAAAAAAAAAAAAEAAAAZHJzL1BLAwQUAAAACACHTuJA2JpDLMAAAADc&#10;AAAADwAAAGRycy9kb3ducmV2LnhtbEWPT2sCMRTE70K/Q3iCl6KJllbZGqUIYoWCdPXi7TV57i5u&#10;XtZN/NN++qZQ8DjMzG+Y6fzmanGhNlSeNQwHCgSx8bbiQsNuu+xPQISIbLH2TBq+KcB89tCZYmb9&#10;lT/pksdCJAiHDDWUMTaZlMGU5DAMfEOcvINvHcYk20LaFq8J7mo5UupFOqw4LZTY0KIkc8zPTsPb&#10;h/lym4aMWq33y8Pi9Pz4w2ute92hegUR6Rbv4f/2u9XwNBrD35l0BO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mkMs&#10;wAAAANwAAAAPAAAAAAAAAAEAIAAAACIAAABkcnMvZG93bnJldi54bWxQSwECFAAUAAAACACHTuJA&#10;My8FnjsAAAA5AAAAEAAAAAAAAAABACAAAAAPAQAAZHJzL3NoYXBleG1sLnhtbFBLBQYAAAAABgAG&#10;AFsBAAC5AwAAAAA=&#10;">
                        <v:fill on="f" focussize="0,0"/>
                        <v:stroke weight="1pt" color="#000000" joinstyle="round" dashstyle="dash" endarrow="block"/>
                        <v:imagedata o:title=""/>
                        <o:lock v:ext="edit" aspectratio="f"/>
                      </v:line>
                      <v:line id="_x0000_s1026" o:spid="_x0000_s1026" o:spt="20" style="position:absolute;left:7409;top:6118;height:465;width:0;" filled="f" stroked="t" coordsize="21600,21600" o:gfxdata="UEsDBAoAAAAAAIdO4kAAAAAAAAAAAAAAAAAEAAAAZHJzL1BLAwQUAAAACACHTuJAqQXXXrwAAADc&#10;AAAADwAAAGRycy9kb3ducmV2LnhtbEVPTWsCMRC9C/6HMEIvookWS9kaRQSxgiBue/E2Tcbdxc1k&#10;3aRq++vNQfD4eN/T+c3V4kJtqDxrGA0VCGLjbcWFhu+v1eAdRIjIFmvPpOGPAsxn3c4UM+uvvKdL&#10;HguRQjhkqKGMscmkDKYkh2HoG+LEHX3rMCbYFtK2eE3hrpZjpd6kw4pTQ4kNLUsyp/zXaVhszY/b&#10;NWTUenNYHZfnSf+fN1q/9EbqA0SkW3yKH+5Pq+F1nNamM+kIy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F1168AAAA&#10;3AAAAA8AAAAAAAAAAQAgAAAAIgAAAGRycy9kb3ducmV2LnhtbFBLAQIUABQAAAAIAIdO4kAzLwWe&#10;OwAAADkAAAAQAAAAAAAAAAEAIAAAAAsBAABkcnMvc2hhcGV4bWwueG1sUEsFBgAAAAAGAAYAWwEA&#10;ALUDAAAAAA==&#10;">
                        <v:fill on="f" focussize="0,0"/>
                        <v:stroke weight="1pt" color="#000000" joinstyle="round" dashstyle="dash" endarrow="block"/>
                        <v:imagedata o:title=""/>
                        <o:lock v:ext="edit" aspectratio="f"/>
                      </v:line>
                    </v:group>
                  </w:pict>
                </mc:Fallback>
              </mc:AlternateContent>
            </w:r>
            <w:r>
              <w:rPr>
                <w:rFonts w:hint="default" w:ascii="Times New Roman" w:hAnsi="Times New Roman" w:cs="Times New Roman"/>
                <w:color w:val="auto"/>
              </w:rPr>
              <mc:AlternateContent>
                <mc:Choice Requires="wps">
                  <w:drawing>
                    <wp:anchor distT="0" distB="0" distL="114300" distR="114300" simplePos="0" relativeHeight="251663360" behindDoc="0" locked="0" layoutInCell="1" allowOverlap="1">
                      <wp:simplePos x="0" y="0"/>
                      <wp:positionH relativeFrom="column">
                        <wp:posOffset>2912745</wp:posOffset>
                      </wp:positionH>
                      <wp:positionV relativeFrom="paragraph">
                        <wp:posOffset>31115</wp:posOffset>
                      </wp:positionV>
                      <wp:extent cx="551180" cy="311785"/>
                      <wp:effectExtent l="0" t="0" r="0" b="0"/>
                      <wp:wrapNone/>
                      <wp:docPr id="357" name="文本框 357"/>
                      <wp:cNvGraphicFramePr/>
                      <a:graphic xmlns:a="http://schemas.openxmlformats.org/drawingml/2006/main">
                        <a:graphicData uri="http://schemas.microsoft.com/office/word/2010/wordprocessingShape">
                          <wps:wsp>
                            <wps:cNvSpPr txBox="1"/>
                            <wps:spPr>
                              <a:xfrm>
                                <a:off x="0" y="0"/>
                                <a:ext cx="551180" cy="311785"/>
                              </a:xfrm>
                              <a:prstGeom prst="rect">
                                <a:avLst/>
                              </a:prstGeom>
                              <a:noFill/>
                              <a:ln w="15875">
                                <a:noFill/>
                              </a:ln>
                            </wps:spPr>
                            <wps:txbx>
                              <w:txbxContent>
                                <w:p w14:paraId="52F8D477">
                                  <w:r>
                                    <w:rPr>
                                      <w:rFonts w:hint="eastAsia"/>
                                    </w:rPr>
                                    <w:t>噪声</w:t>
                                  </w:r>
                                </w:p>
                              </w:txbxContent>
                            </wps:txbx>
                            <wps:bodyPr upright="1"/>
                          </wps:wsp>
                        </a:graphicData>
                      </a:graphic>
                    </wp:anchor>
                  </w:drawing>
                </mc:Choice>
                <mc:Fallback>
                  <w:pict>
                    <v:shape id="_x0000_s1026" o:spid="_x0000_s1026" o:spt="202" type="#_x0000_t202" style="position:absolute;left:0pt;margin-left:229.35pt;margin-top:2.45pt;height:24.55pt;width:43.4pt;z-index:251663360;mso-width-relative:page;mso-height-relative:page;" filled="f" stroked="f" coordsize="21600,21600" o:gfxdata="UEsDBAoAAAAAAIdO4kAAAAAAAAAAAAAAAAAEAAAAZHJzL1BLAwQUAAAACACHTuJAjGKh+9oAAAAI&#10;AQAADwAAAGRycy9kb3ducmV2LnhtbE2PwU7DMBBE70j8g7VIXFBrFyUQQpweqHpAUCFaBBzdZEki&#10;4nUUO0nL17M9wW1WM5p9ky0PthUj9r5xpGExVyCQClc2VGl4261nCQgfDJWmdYQajuhhmZ+fZSYt&#10;3USvOG5DJbiEfGo01CF0qZS+qNEaP3cdEntfrrcm8NlXsuzNxOW2lddK3UhrGuIPtenwocbieztY&#10;DeNGRe/PxcdxuFqvPh+Tl5V/mn60vrxYqHsQAQ/hLwwnfEaHnJn2bqDSi1ZDFCe3HGVxB4L9OIpj&#10;EPuTUCDzTP4fkP8CUEsDBBQAAAAIAIdO4kCUFDtstgEAAFsDAAAOAAAAZHJzL2Uyb0RvYy54bWyt&#10;U0Fu2zAQvBfoHwjea1kJVBuC5QCFkVyCpkDaB9AUZREguQSXtuQPND/oqZfe+y6/o0vKcYr0kkMv&#10;FLm7nJ2ZpVY3ozXsoAJqcA0vZ3POlJPQardr+Levtx+WnGEUrhUGnGr4USG/Wb9/txp8ra6gB9Oq&#10;wAjEYT34hvcx+rooUPbKCpyBV46SHQQrIh3DrmiDGAjdmuJqPv9YDBBaH0AqRIpupiQ/I4a3AELX&#10;aak2IPdWuTihBmVEJEnYa498ndl2nZLxoetQRWYaTkpjXqkJ7bdpLdYrUe+C8L2WZwriLRReabJC&#10;O2p6gdqIKNg+6H+grJYBELo4k2CLSUh2hFSU81fePPbCq6yFrEZ/MR3/H6z8fPgSmG4bfl0tOHPC&#10;0shPP55OP3+ffn1nKUgWDR5rqnz0VBvHTzDSw3mOIwWT8rELNn1JE6M8GXy8GKzGyCQFq6osl5SR&#10;lLouy8WySijFy2UfMN4psCxtGh5oftlWcbjHOJU+l6ReDm61MXmGxrGBWFXLRZVvXFKEbhw1SRom&#10;rmkXx+14FraF9ki69j7oXU9Ns7JcTp5nduf3kYb69zmDvvwT6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MYqH72gAAAAgBAAAPAAAAAAAAAAEAIAAAACIAAABkcnMvZG93bnJldi54bWxQSwECFAAU&#10;AAAACACHTuJAlBQ7bLYBAABbAwAADgAAAAAAAAABACAAAAApAQAAZHJzL2Uyb0RvYy54bWxQSwUG&#10;AAAAAAYABgBZAQAAUQUAAAAA&#10;">
                      <v:fill on="f" focussize="0,0"/>
                      <v:stroke on="f" weight="1.25pt"/>
                      <v:imagedata o:title=""/>
                      <o:lock v:ext="edit" aspectratio="f"/>
                      <v:textbox>
                        <w:txbxContent>
                          <w:p w14:paraId="52F8D477">
                            <w:r>
                              <w:rPr>
                                <w:rFonts w:hint="eastAsia"/>
                              </w:rPr>
                              <w:t>噪声</w:t>
                            </w:r>
                          </w:p>
                        </w:txbxContent>
                      </v:textbox>
                    </v:shape>
                  </w:pict>
                </mc:Fallback>
              </mc:AlternateContent>
            </w:r>
          </w:p>
          <w:p w14:paraId="4D16BEC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auto"/>
                <w:sz w:val="24"/>
                <w:szCs w:val="24"/>
                <w:lang w:val="en-US" w:eastAsia="zh-CN"/>
              </w:rPr>
            </w:pPr>
          </w:p>
          <w:p w14:paraId="50328F6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auto"/>
                <w:sz w:val="24"/>
                <w:szCs w:val="24"/>
                <w:lang w:val="en-US" w:eastAsia="zh-CN"/>
              </w:rPr>
            </w:pPr>
          </w:p>
          <w:p w14:paraId="427F0E9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auto"/>
                <w:sz w:val="24"/>
                <w:szCs w:val="24"/>
                <w:lang w:val="en-US" w:eastAsia="zh-CN"/>
              </w:rPr>
            </w:pPr>
          </w:p>
          <w:p w14:paraId="12B210B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auto"/>
                <w:sz w:val="24"/>
                <w:szCs w:val="24"/>
                <w:lang w:val="en-US" w:eastAsia="zh-CN"/>
              </w:rPr>
            </w:pPr>
          </w:p>
          <w:p w14:paraId="6954E8A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val="0"/>
                <w:bCs/>
                <w:color w:val="auto"/>
                <w:sz w:val="24"/>
                <w:szCs w:val="24"/>
                <w:lang w:val="en-US" w:eastAsia="zh-CN"/>
              </w:rPr>
            </w:pPr>
          </w:p>
          <w:p w14:paraId="0C633039">
            <w:pPr>
              <w:pStyle w:val="2"/>
              <w:rPr>
                <w:rFonts w:hint="default" w:ascii="Times New Roman" w:hAnsi="Times New Roman" w:cs="Times New Roman"/>
                <w:b w:val="0"/>
                <w:bCs/>
                <w:color w:val="auto"/>
                <w:sz w:val="24"/>
                <w:szCs w:val="24"/>
                <w:lang w:val="en-US" w:eastAsia="zh-CN"/>
              </w:rPr>
            </w:pPr>
            <w:r>
              <w:rPr>
                <w:rFonts w:hint="default" w:ascii="Times New Roman" w:hAnsi="Times New Roman" w:cs="Times New Roman"/>
                <w:color w:val="auto"/>
              </w:rPr>
              <mc:AlternateContent>
                <mc:Choice Requires="wps">
                  <w:drawing>
                    <wp:anchor distT="0" distB="0" distL="114300" distR="114300" simplePos="0" relativeHeight="251664384" behindDoc="0" locked="0" layoutInCell="1" allowOverlap="1">
                      <wp:simplePos x="0" y="0"/>
                      <wp:positionH relativeFrom="column">
                        <wp:posOffset>2778125</wp:posOffset>
                      </wp:positionH>
                      <wp:positionV relativeFrom="paragraph">
                        <wp:posOffset>287020</wp:posOffset>
                      </wp:positionV>
                      <wp:extent cx="740410" cy="304800"/>
                      <wp:effectExtent l="0" t="0" r="0" b="0"/>
                      <wp:wrapNone/>
                      <wp:docPr id="358" name="文本框 358"/>
                      <wp:cNvGraphicFramePr/>
                      <a:graphic xmlns:a="http://schemas.openxmlformats.org/drawingml/2006/main">
                        <a:graphicData uri="http://schemas.microsoft.com/office/word/2010/wordprocessingShape">
                          <wps:wsp>
                            <wps:cNvSpPr txBox="1"/>
                            <wps:spPr>
                              <a:xfrm>
                                <a:off x="0" y="0"/>
                                <a:ext cx="740410" cy="304800"/>
                              </a:xfrm>
                              <a:prstGeom prst="rect">
                                <a:avLst/>
                              </a:prstGeom>
                              <a:noFill/>
                              <a:ln w="15875">
                                <a:noFill/>
                              </a:ln>
                            </wps:spPr>
                            <wps:txbx>
                              <w:txbxContent>
                                <w:p w14:paraId="6C4BBC6A">
                                  <w:r>
                                    <w:rPr>
                                      <w:rFonts w:hint="eastAsia"/>
                                      <w:lang w:val="en-US" w:eastAsia="zh-CN"/>
                                    </w:rPr>
                                    <w:t>生活</w:t>
                                  </w:r>
                                  <w:r>
                                    <w:rPr>
                                      <w:rFonts w:hint="eastAsia"/>
                                    </w:rPr>
                                    <w:t>垃圾</w:t>
                                  </w:r>
                                </w:p>
                              </w:txbxContent>
                            </wps:txbx>
                            <wps:bodyPr upright="1"/>
                          </wps:wsp>
                        </a:graphicData>
                      </a:graphic>
                    </wp:anchor>
                  </w:drawing>
                </mc:Choice>
                <mc:Fallback>
                  <w:pict>
                    <v:shape id="_x0000_s1026" o:spid="_x0000_s1026" o:spt="202" type="#_x0000_t202" style="position:absolute;left:0pt;margin-left:218.75pt;margin-top:22.6pt;height:24pt;width:58.3pt;z-index:251664384;mso-width-relative:page;mso-height-relative:page;" filled="f" stroked="f" coordsize="21600,21600" o:gfxdata="UEsDBAoAAAAAAIdO4kAAAAAAAAAAAAAAAAAEAAAAZHJzL1BLAwQUAAAACACHTuJAK3iqf9wAAAAJ&#10;AQAADwAAAGRycy9kb3ducmV2LnhtbE2PwU7DMAyG70i8Q2QkLmhL2rVjlKY7MO2AGEIMBByzxrQV&#10;TVI1abvx9JgT3Gz50+/vz9dH07IRe984KyGaC2BoS6cbW0l4fdnOVsB8UFar1lmUcEIP6+L8LFeZ&#10;dpN9xnEfKkYh1mdKQh1Cl3HuyxqN8nPXoaXbp+uNCrT2Fde9mijctDwWYsmNaix9qFWHdzWWX/vB&#10;SBgfRfK2K99Pw9V283G/etr4h+lbysuLSNwCC3gMfzD86pM6FOR0cIPVnrUSksV1SigNaQyMgDRN&#10;ImAHCTeLGHiR8/8Nih9QSwMEFAAAAAgAh07iQNWHtf64AQAAWwMAAA4AAABkcnMvZTJvRG9jLnht&#10;bK1TS27bMBDdF+gdCO5jyYndGILlAIGRboq2QNoD0BRpESA5BIe25Au0N+iqm+57Lp+jQ9pxinST&#10;RTfUcD5v5r2hlnejs2yvIhrwLZ9Oas6Ul9AZv2351y8PVwvOMAnfCQtetfygkN+t3r5ZDqFR19CD&#10;7VRkBOKxGULL+5RCU1Uoe+UETiAoT0EN0YlE17ituigGQne2uq7rd9UAsQsRpEIk7/oU5GfE+BpA&#10;0NpItQa5c8qnE2pUViSihL0JyFdlWq2VTJ+0RpWYbTkxTeWkJmRv8lmtlqLZRhF6I88jiNeM8IKT&#10;E8ZT0wvUWiTBdtH8A+WMjICg00SCq05EiiLEYlq/0OaxF0EVLiQ1hovo+P9g5cf958hM1/KbOS3e&#10;C0crP/74fvz5+/jrG8tOkmgI2FDmY6DcNN7DSA/nyY/kzMxHHV3+EidGcRL4cBFYjYlJct7O6tmU&#10;IpJCN/VsUZcFVM/FIWJ6r8CxbLQ80v6KrGL/ARMNQqlPKbmXhwdjbdmh9WygqeaL23mpuISoxHqq&#10;zBxOs2YrjZvxTGwD3YF47UI0256aFmYlnTQvLc/vIy/173sBff4nV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K3iqf9wAAAAJAQAADwAAAAAAAAABACAAAAAiAAAAZHJzL2Rvd25yZXYueG1sUEsB&#10;AhQAFAAAAAgAh07iQNWHtf64AQAAWwMAAA4AAAAAAAAAAQAgAAAAKwEAAGRycy9lMm9Eb2MueG1s&#10;UEsFBgAAAAAGAAYAWQEAAFUFAAAAAA==&#10;">
                      <v:fill on="f" focussize="0,0"/>
                      <v:stroke on="f" weight="1.25pt"/>
                      <v:imagedata o:title=""/>
                      <o:lock v:ext="edit" aspectratio="f"/>
                      <v:textbox>
                        <w:txbxContent>
                          <w:p w14:paraId="6C4BBC6A">
                            <w:r>
                              <w:rPr>
                                <w:rFonts w:hint="eastAsia"/>
                                <w:lang w:val="en-US" w:eastAsia="zh-CN"/>
                              </w:rPr>
                              <w:t>生活</w:t>
                            </w:r>
                            <w:r>
                              <w:rPr>
                                <w:rFonts w:hint="eastAsia"/>
                              </w:rPr>
                              <w:t>垃圾</w:t>
                            </w:r>
                          </w:p>
                        </w:txbxContent>
                      </v:textbox>
                    </v:shape>
                  </w:pict>
                </mc:Fallback>
              </mc:AlternateContent>
            </w:r>
          </w:p>
          <w:p w14:paraId="7572B5D7">
            <w:pPr>
              <w:rPr>
                <w:rFonts w:hint="default" w:ascii="Times New Roman" w:hAnsi="Times New Roman" w:cs="Times New Roman"/>
                <w:b w:val="0"/>
                <w:bCs/>
                <w:color w:val="auto"/>
                <w:sz w:val="24"/>
                <w:szCs w:val="24"/>
                <w:lang w:val="en-US" w:eastAsia="zh-CN"/>
              </w:rPr>
            </w:pPr>
          </w:p>
          <w:p w14:paraId="1B34B951">
            <w:pPr>
              <w:pStyle w:val="9"/>
              <w:ind w:firstLine="480"/>
              <w:jc w:val="center"/>
              <w:rPr>
                <w:rFonts w:hint="default" w:ascii="Times New Roman" w:hAnsi="Times New Roman" w:cs="Times New Roman"/>
                <w:color w:val="auto"/>
                <w:sz w:val="24"/>
                <w:szCs w:val="24"/>
                <w:lang w:val="en-US" w:eastAsia="zh-CN"/>
              </w:rPr>
            </w:pPr>
          </w:p>
          <w:p w14:paraId="4220B990">
            <w:pPr>
              <w:pStyle w:val="9"/>
              <w:keepNext w:val="0"/>
              <w:keepLines w:val="0"/>
              <w:pageBreakBefore w:val="0"/>
              <w:widowControl w:val="0"/>
              <w:kinsoku/>
              <w:wordWrap/>
              <w:overflowPunct/>
              <w:topLinePunct w:val="0"/>
              <w:bidi w:val="0"/>
              <w:spacing w:line="500" w:lineRule="exact"/>
              <w:ind w:firstLine="480"/>
              <w:jc w:val="center"/>
              <w:textAlignment w:val="auto"/>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图</w:t>
            </w:r>
            <w:r>
              <w:rPr>
                <w:rFonts w:hint="eastAsia" w:ascii="Times New Roman" w:hAnsi="Times New Roman" w:eastAsia="宋体" w:cs="Times New Roman"/>
                <w:b/>
                <w:color w:val="auto"/>
                <w:kern w:val="2"/>
                <w:sz w:val="24"/>
                <w:szCs w:val="24"/>
                <w:lang w:val="en-US" w:eastAsia="zh-CN" w:bidi="ar-SA"/>
              </w:rPr>
              <w:t>3</w:t>
            </w:r>
            <w:r>
              <w:rPr>
                <w:rFonts w:hint="default" w:ascii="Times New Roman" w:hAnsi="Times New Roman" w:eastAsia="宋体" w:cs="Times New Roman"/>
                <w:b/>
                <w:color w:val="auto"/>
                <w:kern w:val="2"/>
                <w:sz w:val="24"/>
                <w:szCs w:val="24"/>
                <w:lang w:val="en-US" w:eastAsia="zh-CN" w:bidi="ar-SA"/>
              </w:rPr>
              <w:t xml:space="preserve"> 项目施工期工艺流程及产污环节示意图</w:t>
            </w:r>
          </w:p>
          <w:p w14:paraId="3CC05129">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黑体" w:cs="Times New Roman"/>
                <w:b w:val="0"/>
                <w:bCs/>
                <w:color w:val="auto"/>
                <w:kern w:val="0"/>
                <w:sz w:val="24"/>
              </w:rPr>
            </w:pPr>
            <w:r>
              <w:rPr>
                <w:rFonts w:hint="eastAsia" w:eastAsia="黑体" w:cs="Times New Roman"/>
                <w:b w:val="0"/>
                <w:bCs/>
                <w:color w:val="auto"/>
                <w:kern w:val="0"/>
                <w:sz w:val="24"/>
                <w:lang w:val="en-US" w:eastAsia="zh-CN"/>
              </w:rPr>
              <w:t xml:space="preserve">1.2 </w:t>
            </w:r>
            <w:r>
              <w:rPr>
                <w:rFonts w:hint="default" w:ascii="Times New Roman" w:hAnsi="Times New Roman" w:eastAsia="黑体" w:cs="Times New Roman"/>
                <w:b w:val="0"/>
                <w:bCs/>
                <w:color w:val="auto"/>
                <w:kern w:val="0"/>
                <w:sz w:val="24"/>
              </w:rPr>
              <w:t>施工期产排污环节</w:t>
            </w:r>
          </w:p>
          <w:p w14:paraId="0B411ADD">
            <w:pPr>
              <w:pStyle w:val="14"/>
              <w:keepNext w:val="0"/>
              <w:keepLines w:val="0"/>
              <w:pageBreakBefore w:val="0"/>
              <w:widowControl w:val="0"/>
              <w:kinsoku/>
              <w:wordWrap/>
              <w:overflowPunct/>
              <w:topLinePunct w:val="0"/>
              <w:bidi w:val="0"/>
              <w:spacing w:line="500" w:lineRule="exact"/>
              <w:ind w:firstLine="480"/>
              <w:textAlignment w:val="auto"/>
              <w:rPr>
                <w:rFonts w:hint="default" w:ascii="Times New Roman" w:hAnsi="Times New Roman" w:cs="Times New Roman"/>
                <w:bCs/>
                <w:color w:val="auto"/>
                <w:kern w:val="0"/>
                <w:sz w:val="24"/>
                <w:szCs w:val="24"/>
              </w:rPr>
            </w:pPr>
            <w:r>
              <w:rPr>
                <w:rFonts w:hint="default" w:ascii="Times New Roman" w:hAnsi="Times New Roman" w:cs="Times New Roman"/>
                <w:bCs/>
                <w:color w:val="auto"/>
                <w:kern w:val="0"/>
                <w:sz w:val="24"/>
                <w:szCs w:val="24"/>
              </w:rPr>
              <w:t>（1）废气：主要为施工过程中土方挖掘、装卸、堆存产生的扬尘和施工及运输车辆排放的尾气；</w:t>
            </w:r>
          </w:p>
          <w:p w14:paraId="58E8F8D0">
            <w:pPr>
              <w:pStyle w:val="14"/>
              <w:keepNext w:val="0"/>
              <w:keepLines w:val="0"/>
              <w:pageBreakBefore w:val="0"/>
              <w:widowControl w:val="0"/>
              <w:kinsoku/>
              <w:wordWrap/>
              <w:overflowPunct/>
              <w:topLinePunct w:val="0"/>
              <w:bidi w:val="0"/>
              <w:spacing w:line="500" w:lineRule="exact"/>
              <w:ind w:firstLine="480"/>
              <w:textAlignment w:val="auto"/>
              <w:rPr>
                <w:rFonts w:hint="default" w:ascii="Times New Roman" w:hAnsi="Times New Roman" w:cs="Times New Roman"/>
                <w:bCs/>
                <w:color w:val="auto"/>
                <w:kern w:val="0"/>
                <w:sz w:val="24"/>
                <w:szCs w:val="24"/>
              </w:rPr>
            </w:pPr>
            <w:r>
              <w:rPr>
                <w:rFonts w:hint="default" w:ascii="Times New Roman" w:hAnsi="Times New Roman" w:cs="Times New Roman"/>
                <w:bCs/>
                <w:color w:val="auto"/>
                <w:kern w:val="0"/>
                <w:sz w:val="24"/>
                <w:szCs w:val="24"/>
              </w:rPr>
              <w:t>（2）废水：主要为建筑施工废水（</w:t>
            </w:r>
            <w:r>
              <w:rPr>
                <w:rFonts w:hint="eastAsia" w:ascii="Times New Roman" w:hAnsi="Times New Roman" w:cs="Times New Roman"/>
                <w:bCs/>
                <w:color w:val="auto"/>
                <w:kern w:val="0"/>
                <w:sz w:val="24"/>
                <w:szCs w:val="24"/>
                <w:lang w:val="en-US" w:eastAsia="zh-CN"/>
              </w:rPr>
              <w:t>厂区建筑</w:t>
            </w:r>
            <w:r>
              <w:rPr>
                <w:rFonts w:hint="default" w:ascii="Times New Roman" w:hAnsi="Times New Roman" w:cs="Times New Roman"/>
                <w:bCs/>
                <w:color w:val="auto"/>
                <w:kern w:val="0"/>
                <w:sz w:val="24"/>
                <w:szCs w:val="24"/>
              </w:rPr>
              <w:t>废水、机械设备及运输车辆冲洗废水等）和施工人员生活污水；</w:t>
            </w:r>
          </w:p>
          <w:p w14:paraId="2F871C01">
            <w:pPr>
              <w:pStyle w:val="14"/>
              <w:keepNext w:val="0"/>
              <w:keepLines w:val="0"/>
              <w:pageBreakBefore w:val="0"/>
              <w:widowControl w:val="0"/>
              <w:kinsoku/>
              <w:wordWrap/>
              <w:overflowPunct/>
              <w:topLinePunct w:val="0"/>
              <w:bidi w:val="0"/>
              <w:spacing w:line="500" w:lineRule="exact"/>
              <w:ind w:firstLine="480"/>
              <w:textAlignment w:val="auto"/>
              <w:rPr>
                <w:rFonts w:hint="default" w:ascii="Times New Roman" w:hAnsi="Times New Roman" w:cs="Times New Roman"/>
                <w:bCs/>
                <w:color w:val="auto"/>
                <w:kern w:val="0"/>
                <w:sz w:val="24"/>
                <w:szCs w:val="24"/>
              </w:rPr>
            </w:pPr>
            <w:r>
              <w:rPr>
                <w:rFonts w:hint="default" w:ascii="Times New Roman" w:hAnsi="Times New Roman" w:cs="Times New Roman"/>
                <w:bCs/>
                <w:color w:val="auto"/>
                <w:kern w:val="0"/>
                <w:sz w:val="24"/>
                <w:szCs w:val="24"/>
              </w:rPr>
              <w:t>（3）噪声：施工机械噪声、施工作业噪声和运输车辆噪声；</w:t>
            </w:r>
          </w:p>
          <w:p w14:paraId="267C5AB8">
            <w:pPr>
              <w:pStyle w:val="39"/>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rPr>
            </w:pPr>
            <w:r>
              <w:rPr>
                <w:rFonts w:hint="default" w:ascii="Times New Roman" w:hAnsi="Times New Roman" w:cs="Times New Roman"/>
                <w:bCs/>
                <w:color w:val="auto"/>
                <w:kern w:val="0"/>
                <w:sz w:val="24"/>
              </w:rPr>
              <w:t>（4）固废：主要为建筑垃圾、施工人员生活垃圾。</w:t>
            </w:r>
          </w:p>
          <w:p w14:paraId="17463FFA">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黑体" w:cs="Times New Roman"/>
                <w:b w:val="0"/>
                <w:bCs w:val="0"/>
                <w:color w:val="auto"/>
                <w:sz w:val="24"/>
              </w:rPr>
            </w:pPr>
            <w:r>
              <w:rPr>
                <w:rFonts w:hint="default" w:ascii="Times New Roman" w:hAnsi="Times New Roman" w:eastAsia="黑体" w:cs="Times New Roman"/>
                <w:b w:val="0"/>
                <w:bCs w:val="0"/>
                <w:color w:val="auto"/>
                <w:sz w:val="24"/>
              </w:rPr>
              <w:t>1.</w:t>
            </w:r>
            <w:r>
              <w:rPr>
                <w:rFonts w:hint="default" w:ascii="Times New Roman" w:hAnsi="Times New Roman" w:eastAsia="黑体" w:cs="Times New Roman"/>
                <w:b w:val="0"/>
                <w:bCs w:val="0"/>
                <w:color w:val="auto"/>
                <w:sz w:val="24"/>
                <w:lang w:val="en-US" w:eastAsia="zh-CN"/>
              </w:rPr>
              <w:t>3</w:t>
            </w:r>
            <w:r>
              <w:rPr>
                <w:rFonts w:hint="default" w:ascii="Times New Roman" w:hAnsi="Times New Roman" w:eastAsia="黑体" w:cs="Times New Roman"/>
                <w:b w:val="0"/>
                <w:bCs w:val="0"/>
                <w:color w:val="auto"/>
                <w:sz w:val="24"/>
              </w:rPr>
              <w:t>运营期</w:t>
            </w:r>
            <w:r>
              <w:rPr>
                <w:rFonts w:hint="default" w:ascii="Times New Roman" w:hAnsi="Times New Roman" w:eastAsia="黑体" w:cs="Times New Roman"/>
                <w:b w:val="0"/>
                <w:bCs w:val="0"/>
                <w:color w:val="auto"/>
                <w:sz w:val="24"/>
                <w:szCs w:val="24"/>
                <w:lang w:val="en-US" w:eastAsia="zh-CN"/>
              </w:rPr>
              <w:t>工艺流程和产排污环节</w:t>
            </w:r>
          </w:p>
          <w:p w14:paraId="2A681F06">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lang w:val="en-US" w:eastAsia="zh-CN" w:bidi="ar"/>
              </w:rPr>
              <w:t>本项目具体生产工艺见</w:t>
            </w:r>
            <w:r>
              <w:rPr>
                <w:rFonts w:hint="default" w:ascii="Times New Roman" w:hAnsi="Times New Roman" w:eastAsia="宋体" w:cs="Times New Roman"/>
                <w:color w:val="auto"/>
                <w:kern w:val="2"/>
                <w:sz w:val="24"/>
                <w:szCs w:val="24"/>
                <w:highlight w:val="none"/>
                <w:lang w:val="en-US" w:eastAsia="zh-CN" w:bidi="ar"/>
              </w:rPr>
              <w:t>下图所示：</w:t>
            </w:r>
          </w:p>
          <w:p w14:paraId="26C2BD1C">
            <w:pPr>
              <w:numPr>
                <w:ilvl w:val="0"/>
                <w:numId w:val="0"/>
              </w:numPr>
              <w:rPr>
                <w:rFonts w:hint="eastAsia"/>
                <w:color w:val="auto"/>
                <w:szCs w:val="21"/>
              </w:rPr>
            </w:pPr>
          </w:p>
          <w:p w14:paraId="3C331CFB">
            <w:pPr>
              <w:pStyle w:val="4"/>
              <w:rPr>
                <w:rFonts w:hint="eastAsia"/>
                <w:color w:val="auto"/>
              </w:rPr>
            </w:pPr>
          </w:p>
          <w:p w14:paraId="0E5E6CD2">
            <w:pPr>
              <w:pStyle w:val="5"/>
              <w:rPr>
                <w:rFonts w:hint="eastAsia"/>
                <w:color w:val="auto"/>
              </w:rPr>
            </w:pPr>
          </w:p>
          <w:p w14:paraId="55E5373B">
            <w:pPr>
              <w:rPr>
                <w:rFonts w:hint="eastAsia"/>
              </w:rPr>
            </w:pPr>
          </w:p>
          <w:p w14:paraId="46BFE67D">
            <w:pPr>
              <w:keepNext w:val="0"/>
              <w:keepLines w:val="0"/>
              <w:pageBreakBefore w:val="0"/>
              <w:widowControl w:val="0"/>
              <w:kinsoku/>
              <w:wordWrap/>
              <w:overflowPunct/>
              <w:topLinePunct w:val="0"/>
              <w:bidi w:val="0"/>
              <w:spacing w:line="500" w:lineRule="exact"/>
              <w:ind w:firstLine="420" w:firstLineChars="200"/>
              <w:jc w:val="center"/>
              <w:textAlignment w:val="auto"/>
              <w:rPr>
                <w:rFonts w:hint="default" w:ascii="Times New Roman" w:hAnsi="Times New Roman" w:cs="Times New Roman"/>
                <w:b/>
                <w:bCs/>
                <w:color w:val="auto"/>
                <w:sz w:val="24"/>
                <w:szCs w:val="24"/>
                <w:lang w:val="en-US" w:eastAsia="zh-CN"/>
              </w:rPr>
            </w:pPr>
            <w:r>
              <w:rPr>
                <w:sz w:val="21"/>
              </w:rPr>
              <mc:AlternateContent>
                <mc:Choice Requires="wps">
                  <w:drawing>
                    <wp:anchor distT="0" distB="0" distL="114300" distR="114300" simplePos="0" relativeHeight="251794432" behindDoc="0" locked="0" layoutInCell="1" allowOverlap="1">
                      <wp:simplePos x="0" y="0"/>
                      <wp:positionH relativeFrom="column">
                        <wp:posOffset>4121150</wp:posOffset>
                      </wp:positionH>
                      <wp:positionV relativeFrom="paragraph">
                        <wp:posOffset>213360</wp:posOffset>
                      </wp:positionV>
                      <wp:extent cx="422910" cy="230505"/>
                      <wp:effectExtent l="0" t="0" r="15240" b="17145"/>
                      <wp:wrapNone/>
                      <wp:docPr id="46" name="文本框 46"/>
                      <wp:cNvGraphicFramePr/>
                      <a:graphic xmlns:a="http://schemas.openxmlformats.org/drawingml/2006/main">
                        <a:graphicData uri="http://schemas.microsoft.com/office/word/2010/wordprocessingShape">
                          <wps:wsp>
                            <wps:cNvSpPr txBox="1"/>
                            <wps:spPr>
                              <a:xfrm>
                                <a:off x="5591810" y="1195705"/>
                                <a:ext cx="422910" cy="2305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ED0DDB0">
                                  <w:pPr>
                                    <w:rPr>
                                      <w:rFonts w:hint="default" w:eastAsia="宋体"/>
                                      <w:lang w:val="en-US" w:eastAsia="zh-CN"/>
                                    </w:rPr>
                                  </w:pPr>
                                  <w:r>
                                    <w:rPr>
                                      <w:rFonts w:hint="eastAsia"/>
                                      <w:lang w:val="en-US" w:eastAsia="zh-CN"/>
                                    </w:rPr>
                                    <w:t>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4.5pt;margin-top:16.8pt;height:18.15pt;width:33.3pt;z-index:251794432;mso-width-relative:page;mso-height-relative:page;" fillcolor="#FFFFFF [3201]" filled="t" stroked="f" coordsize="21600,21600" o:gfxdata="UEsDBAoAAAAAAIdO4kAAAAAAAAAAAAAAAAAEAAAAZHJzL1BLAwQUAAAACACHTuJA8LkOSdUAAAAJ&#10;AQAADwAAAGRycy9kb3ducmV2LnhtbE2PO0/EMBCEeyT+g7VIdJwT7ggkxLkCiRaJe9W+eIkj7HVk&#10;+56/nqWCbkczmv2mXZ69E0eMaQykoJwVIJD6YEYaFGzW7w8vIFLWZLQLhAoumGDZ3d60ujHhRJ94&#10;XOVBcAmlRiuwOU+NlKm36HWahQmJva8Qvc4s4yBN1Ccu904+FkUlvR6JP1g94ZvF/nt18Ap2g7/u&#10;tuUUrfFuQR/Xy3oTRqXu78riFUTGc/4Lwy8+o0PHTPtwIJOEU1Atat6SFcznFQgOPJdPfOzZqWuQ&#10;XSv/L+h+AFBLAwQUAAAACACHTuJAbXXPy1wCAACcBAAADgAAAGRycy9lMm9Eb2MueG1srVRBbtsw&#10;ELwX6B8I3htJjpXERuTAteGiQNAESIueaYqyCJBclqQtpQ9of5BTL733XXlHl5SdpGkPOdQHeckd&#10;zXKGuzq/6LUiO+G8BFPR4iinRBgOtTSbin76uHpzRokPzNRMgREVvRWeXsxevzrv7FSMoAVVC0eQ&#10;xPhpZyvahmCnWeZ5KzTzR2CFwWQDTrOAS7fJasc6ZNcqG+X5SdaBq60DLrzH3eWQpHtG9xJCaBrJ&#10;xRL4VgsTBlYnFAsoybfSejpLp20awcNV03gRiKooKg3piUUwXsdnNjtn041jtpV8fwT2kiM806SZ&#10;NFj0gWrJAiNbJ/+i0pI78NCEIw46G4QkR1BFkT/z5qZlViQtaLW3D6b7/0fLP+yuHZF1RccnlBim&#10;8cbv777f//h1//MbwT00qLN+irgbi8jQv4Ue2+aw73Ez6u4bp+M/KiKYL8tJcVagybeILSblaV4O&#10;Vos+EI6A8Wg0iXmOgNFxXg757JHIOh/eCdAkBhV1eJPJYLa79AEPhdADJNb1oGS9kkqlhdusF8qR&#10;HcNbX6VfrI6v/AFThnQVPTku88RsIL4/4JRBeNQ96ItR6Nf93ow11LfohYOhnbzlK4mnvGQ+XDOH&#10;/YPCcMLCFT4aBVgE9hElLbiv/9qPeLxWzFLSYT9W1H/ZMicoUe8NXvikGI+RNqTFuDwd4cI9zayf&#10;ZsxWLwDFFzjLlqcw4oM6hI0D/RkHcR6rYooZjrUrGg7hIgxTgoPMxXyeQNiyloVLc2N5pI5WG5hv&#10;AzQyXUm0afBm7x42bbJ9P2BxKp6uE+rxozL7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PC5DknV&#10;AAAACQEAAA8AAAAAAAAAAQAgAAAAIgAAAGRycy9kb3ducmV2LnhtbFBLAQIUABQAAAAIAIdO4kBt&#10;dc/LXAIAAJwEAAAOAAAAAAAAAAEAIAAAACQBAABkcnMvZTJvRG9jLnhtbFBLBQYAAAAABgAGAFkB&#10;AADyBQAAAAA=&#10;">
                      <v:fill on="t" focussize="0,0"/>
                      <v:stroke on="f" weight="0.5pt"/>
                      <v:imagedata o:title=""/>
                      <o:lock v:ext="edit" aspectratio="f"/>
                      <v:textbox>
                        <w:txbxContent>
                          <w:p w14:paraId="2ED0DDB0">
                            <w:pPr>
                              <w:rPr>
                                <w:rFonts w:hint="default" w:eastAsia="宋体"/>
                                <w:lang w:val="en-US" w:eastAsia="zh-CN"/>
                              </w:rPr>
                            </w:pPr>
                            <w:r>
                              <w:rPr>
                                <w:rFonts w:hint="eastAsia"/>
                                <w:lang w:val="en-US" w:eastAsia="zh-CN"/>
                              </w:rPr>
                              <w:t>水</w:t>
                            </w:r>
                          </w:p>
                        </w:txbxContent>
                      </v:textbox>
                    </v:shape>
                  </w:pict>
                </mc:Fallback>
              </mc:AlternateContent>
            </w:r>
            <w:r>
              <w:rPr>
                <w:color w:val="auto"/>
              </w:rPr>
              <w:drawing>
                <wp:anchor distT="0" distB="0" distL="114300" distR="114300" simplePos="0" relativeHeight="251781120" behindDoc="0" locked="0" layoutInCell="1" allowOverlap="1">
                  <wp:simplePos x="0" y="0"/>
                  <wp:positionH relativeFrom="column">
                    <wp:posOffset>47625</wp:posOffset>
                  </wp:positionH>
                  <wp:positionV relativeFrom="paragraph">
                    <wp:posOffset>104775</wp:posOffset>
                  </wp:positionV>
                  <wp:extent cx="4843145" cy="4351020"/>
                  <wp:effectExtent l="0" t="0" r="14605" b="11430"/>
                  <wp:wrapNone/>
                  <wp:docPr id="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
                          <pic:cNvPicPr>
                            <a:picLocks noChangeAspect="1"/>
                          </pic:cNvPicPr>
                        </pic:nvPicPr>
                        <pic:blipFill>
                          <a:blip r:embed="rId9"/>
                          <a:stretch>
                            <a:fillRect/>
                          </a:stretch>
                        </pic:blipFill>
                        <pic:spPr>
                          <a:xfrm>
                            <a:off x="0" y="0"/>
                            <a:ext cx="4843145" cy="4351020"/>
                          </a:xfrm>
                          <a:prstGeom prst="rect">
                            <a:avLst/>
                          </a:prstGeom>
                          <a:noFill/>
                          <a:ln>
                            <a:noFill/>
                          </a:ln>
                        </pic:spPr>
                      </pic:pic>
                    </a:graphicData>
                  </a:graphic>
                </wp:anchor>
              </w:drawing>
            </w:r>
          </w:p>
          <w:p w14:paraId="49AAE2D2">
            <w:pPr>
              <w:keepNext w:val="0"/>
              <w:keepLines w:val="0"/>
              <w:pageBreakBefore w:val="0"/>
              <w:widowControl w:val="0"/>
              <w:kinsoku/>
              <w:wordWrap/>
              <w:overflowPunct/>
              <w:topLinePunct w:val="0"/>
              <w:bidi w:val="0"/>
              <w:spacing w:line="500" w:lineRule="exact"/>
              <w:ind w:firstLine="482" w:firstLineChars="200"/>
              <w:jc w:val="center"/>
              <w:textAlignment w:val="auto"/>
              <w:rPr>
                <w:rFonts w:hint="default" w:ascii="Times New Roman" w:hAnsi="Times New Roman" w:cs="Times New Roman"/>
                <w:b/>
                <w:bCs/>
                <w:color w:val="auto"/>
                <w:sz w:val="24"/>
                <w:szCs w:val="24"/>
                <w:lang w:val="en-US" w:eastAsia="zh-CN"/>
              </w:rPr>
            </w:pPr>
          </w:p>
          <w:p w14:paraId="454A9B9C">
            <w:pPr>
              <w:keepNext w:val="0"/>
              <w:keepLines w:val="0"/>
              <w:pageBreakBefore w:val="0"/>
              <w:widowControl w:val="0"/>
              <w:kinsoku/>
              <w:wordWrap/>
              <w:overflowPunct/>
              <w:topLinePunct w:val="0"/>
              <w:bidi w:val="0"/>
              <w:spacing w:line="500" w:lineRule="exact"/>
              <w:ind w:firstLine="482" w:firstLineChars="200"/>
              <w:jc w:val="center"/>
              <w:textAlignment w:val="auto"/>
              <w:rPr>
                <w:rFonts w:hint="default" w:ascii="Times New Roman" w:hAnsi="Times New Roman" w:cs="Times New Roman"/>
                <w:b/>
                <w:bCs/>
                <w:color w:val="auto"/>
                <w:sz w:val="24"/>
                <w:szCs w:val="24"/>
                <w:lang w:val="en-US" w:eastAsia="zh-CN"/>
              </w:rPr>
            </w:pPr>
          </w:p>
          <w:p w14:paraId="2929097B">
            <w:pPr>
              <w:keepNext w:val="0"/>
              <w:keepLines w:val="0"/>
              <w:pageBreakBefore w:val="0"/>
              <w:widowControl w:val="0"/>
              <w:kinsoku/>
              <w:wordWrap/>
              <w:overflowPunct/>
              <w:topLinePunct w:val="0"/>
              <w:bidi w:val="0"/>
              <w:spacing w:line="500" w:lineRule="exact"/>
              <w:ind w:firstLine="482" w:firstLineChars="200"/>
              <w:jc w:val="center"/>
              <w:textAlignment w:val="auto"/>
              <w:rPr>
                <w:rFonts w:hint="default" w:ascii="Times New Roman" w:hAnsi="Times New Roman" w:cs="Times New Roman"/>
                <w:b/>
                <w:bCs/>
                <w:color w:val="auto"/>
                <w:sz w:val="24"/>
                <w:szCs w:val="24"/>
                <w:lang w:val="en-US" w:eastAsia="zh-CN"/>
              </w:rPr>
            </w:pPr>
          </w:p>
          <w:p w14:paraId="7CFC2B7A">
            <w:pPr>
              <w:keepNext w:val="0"/>
              <w:keepLines w:val="0"/>
              <w:pageBreakBefore w:val="0"/>
              <w:widowControl w:val="0"/>
              <w:kinsoku/>
              <w:wordWrap/>
              <w:overflowPunct/>
              <w:topLinePunct w:val="0"/>
              <w:bidi w:val="0"/>
              <w:spacing w:line="500" w:lineRule="exact"/>
              <w:ind w:firstLine="482" w:firstLineChars="200"/>
              <w:jc w:val="center"/>
              <w:textAlignment w:val="auto"/>
              <w:rPr>
                <w:rFonts w:hint="default" w:ascii="Times New Roman" w:hAnsi="Times New Roman" w:cs="Times New Roman"/>
                <w:b/>
                <w:bCs/>
                <w:color w:val="auto"/>
                <w:sz w:val="24"/>
                <w:szCs w:val="24"/>
                <w:lang w:val="en-US" w:eastAsia="zh-CN"/>
              </w:rPr>
            </w:pPr>
          </w:p>
          <w:p w14:paraId="0F94F55A">
            <w:pPr>
              <w:keepNext w:val="0"/>
              <w:keepLines w:val="0"/>
              <w:pageBreakBefore w:val="0"/>
              <w:widowControl w:val="0"/>
              <w:kinsoku/>
              <w:wordWrap/>
              <w:overflowPunct/>
              <w:topLinePunct w:val="0"/>
              <w:bidi w:val="0"/>
              <w:spacing w:line="500" w:lineRule="exact"/>
              <w:ind w:firstLine="482" w:firstLineChars="200"/>
              <w:jc w:val="center"/>
              <w:textAlignment w:val="auto"/>
              <w:rPr>
                <w:rFonts w:hint="default" w:ascii="Times New Roman" w:hAnsi="Times New Roman" w:cs="Times New Roman"/>
                <w:b/>
                <w:bCs/>
                <w:color w:val="auto"/>
                <w:sz w:val="24"/>
                <w:szCs w:val="24"/>
                <w:lang w:val="en-US" w:eastAsia="zh-CN"/>
              </w:rPr>
            </w:pPr>
          </w:p>
          <w:p w14:paraId="18618F22">
            <w:pPr>
              <w:keepNext w:val="0"/>
              <w:keepLines w:val="0"/>
              <w:pageBreakBefore w:val="0"/>
              <w:widowControl w:val="0"/>
              <w:kinsoku/>
              <w:wordWrap/>
              <w:overflowPunct/>
              <w:topLinePunct w:val="0"/>
              <w:bidi w:val="0"/>
              <w:spacing w:line="500" w:lineRule="exact"/>
              <w:ind w:firstLine="482" w:firstLineChars="200"/>
              <w:jc w:val="center"/>
              <w:textAlignment w:val="auto"/>
              <w:rPr>
                <w:rFonts w:hint="default" w:ascii="Times New Roman" w:hAnsi="Times New Roman" w:cs="Times New Roman"/>
                <w:b/>
                <w:bCs/>
                <w:color w:val="auto"/>
                <w:sz w:val="24"/>
                <w:szCs w:val="24"/>
                <w:lang w:val="en-US" w:eastAsia="zh-CN"/>
              </w:rPr>
            </w:pPr>
          </w:p>
          <w:p w14:paraId="31056841">
            <w:pPr>
              <w:keepNext w:val="0"/>
              <w:keepLines w:val="0"/>
              <w:pageBreakBefore w:val="0"/>
              <w:widowControl w:val="0"/>
              <w:kinsoku/>
              <w:wordWrap/>
              <w:overflowPunct/>
              <w:topLinePunct w:val="0"/>
              <w:bidi w:val="0"/>
              <w:spacing w:line="500" w:lineRule="exact"/>
              <w:ind w:firstLine="482" w:firstLineChars="200"/>
              <w:jc w:val="center"/>
              <w:textAlignment w:val="auto"/>
              <w:rPr>
                <w:rFonts w:hint="default" w:ascii="Times New Roman" w:hAnsi="Times New Roman" w:cs="Times New Roman"/>
                <w:b/>
                <w:bCs/>
                <w:color w:val="auto"/>
                <w:sz w:val="24"/>
                <w:szCs w:val="24"/>
                <w:lang w:val="en-US" w:eastAsia="zh-CN"/>
              </w:rPr>
            </w:pPr>
          </w:p>
          <w:p w14:paraId="12D4DFE5">
            <w:pPr>
              <w:keepNext w:val="0"/>
              <w:keepLines w:val="0"/>
              <w:pageBreakBefore w:val="0"/>
              <w:widowControl w:val="0"/>
              <w:kinsoku/>
              <w:wordWrap/>
              <w:overflowPunct/>
              <w:topLinePunct w:val="0"/>
              <w:bidi w:val="0"/>
              <w:spacing w:line="500" w:lineRule="exact"/>
              <w:ind w:firstLine="482" w:firstLineChars="200"/>
              <w:jc w:val="center"/>
              <w:textAlignment w:val="auto"/>
              <w:rPr>
                <w:rFonts w:hint="default" w:ascii="Times New Roman" w:hAnsi="Times New Roman" w:cs="Times New Roman"/>
                <w:b/>
                <w:bCs/>
                <w:color w:val="auto"/>
                <w:sz w:val="24"/>
                <w:szCs w:val="24"/>
                <w:lang w:val="en-US" w:eastAsia="zh-CN"/>
              </w:rPr>
            </w:pPr>
          </w:p>
          <w:p w14:paraId="3A61FF43">
            <w:pPr>
              <w:keepNext w:val="0"/>
              <w:keepLines w:val="0"/>
              <w:pageBreakBefore w:val="0"/>
              <w:widowControl w:val="0"/>
              <w:kinsoku/>
              <w:wordWrap/>
              <w:overflowPunct/>
              <w:topLinePunct w:val="0"/>
              <w:bidi w:val="0"/>
              <w:spacing w:line="500" w:lineRule="exact"/>
              <w:ind w:firstLine="482" w:firstLineChars="200"/>
              <w:jc w:val="center"/>
              <w:textAlignment w:val="auto"/>
              <w:rPr>
                <w:rFonts w:hint="default" w:ascii="Times New Roman" w:hAnsi="Times New Roman" w:cs="Times New Roman"/>
                <w:b/>
                <w:bCs/>
                <w:color w:val="auto"/>
                <w:sz w:val="24"/>
                <w:szCs w:val="24"/>
                <w:lang w:val="en-US" w:eastAsia="zh-CN"/>
              </w:rPr>
            </w:pPr>
          </w:p>
          <w:p w14:paraId="63FBB9C8">
            <w:pPr>
              <w:keepNext w:val="0"/>
              <w:keepLines w:val="0"/>
              <w:pageBreakBefore w:val="0"/>
              <w:widowControl w:val="0"/>
              <w:kinsoku/>
              <w:wordWrap/>
              <w:overflowPunct/>
              <w:topLinePunct w:val="0"/>
              <w:bidi w:val="0"/>
              <w:spacing w:line="500" w:lineRule="exact"/>
              <w:ind w:firstLine="482" w:firstLineChars="200"/>
              <w:jc w:val="center"/>
              <w:textAlignment w:val="auto"/>
              <w:rPr>
                <w:rFonts w:hint="default" w:ascii="Times New Roman" w:hAnsi="Times New Roman" w:cs="Times New Roman"/>
                <w:b/>
                <w:bCs/>
                <w:color w:val="auto"/>
                <w:sz w:val="24"/>
                <w:szCs w:val="24"/>
                <w:lang w:val="en-US" w:eastAsia="zh-CN"/>
              </w:rPr>
            </w:pPr>
          </w:p>
          <w:p w14:paraId="60C745F6">
            <w:pPr>
              <w:keepNext w:val="0"/>
              <w:keepLines w:val="0"/>
              <w:pageBreakBefore w:val="0"/>
              <w:widowControl w:val="0"/>
              <w:kinsoku/>
              <w:wordWrap/>
              <w:overflowPunct/>
              <w:topLinePunct w:val="0"/>
              <w:bidi w:val="0"/>
              <w:spacing w:line="500" w:lineRule="exact"/>
              <w:ind w:firstLine="482" w:firstLineChars="200"/>
              <w:jc w:val="center"/>
              <w:textAlignment w:val="auto"/>
              <w:rPr>
                <w:rFonts w:hint="default" w:ascii="Times New Roman" w:hAnsi="Times New Roman" w:cs="Times New Roman"/>
                <w:b/>
                <w:bCs/>
                <w:color w:val="auto"/>
                <w:sz w:val="24"/>
                <w:szCs w:val="24"/>
                <w:lang w:val="en-US" w:eastAsia="zh-CN"/>
              </w:rPr>
            </w:pPr>
          </w:p>
          <w:p w14:paraId="1AF0419E">
            <w:pPr>
              <w:keepNext w:val="0"/>
              <w:keepLines w:val="0"/>
              <w:pageBreakBefore w:val="0"/>
              <w:widowControl w:val="0"/>
              <w:kinsoku/>
              <w:wordWrap/>
              <w:overflowPunct/>
              <w:topLinePunct w:val="0"/>
              <w:bidi w:val="0"/>
              <w:spacing w:line="500" w:lineRule="exact"/>
              <w:jc w:val="center"/>
              <w:textAlignment w:val="auto"/>
              <w:rPr>
                <w:rFonts w:hint="default" w:ascii="Times New Roman" w:hAnsi="Times New Roman" w:cs="Times New Roman"/>
                <w:b/>
                <w:bCs/>
                <w:color w:val="auto"/>
                <w:sz w:val="24"/>
                <w:szCs w:val="24"/>
                <w:lang w:val="en-US" w:eastAsia="zh-CN"/>
              </w:rPr>
            </w:pPr>
          </w:p>
          <w:p w14:paraId="548FC427">
            <w:pPr>
              <w:keepNext w:val="0"/>
              <w:keepLines w:val="0"/>
              <w:pageBreakBefore w:val="0"/>
              <w:widowControl w:val="0"/>
              <w:kinsoku/>
              <w:wordWrap/>
              <w:overflowPunct/>
              <w:topLinePunct w:val="0"/>
              <w:bidi w:val="0"/>
              <w:spacing w:line="500" w:lineRule="exact"/>
              <w:jc w:val="center"/>
              <w:textAlignment w:val="auto"/>
              <w:rPr>
                <w:rFonts w:hint="default" w:ascii="Times New Roman" w:hAnsi="Times New Roman" w:cs="Times New Roman"/>
                <w:b/>
                <w:bCs/>
                <w:color w:val="auto"/>
                <w:sz w:val="24"/>
                <w:szCs w:val="24"/>
                <w:lang w:val="en-US" w:eastAsia="zh-CN"/>
              </w:rPr>
            </w:pPr>
          </w:p>
          <w:p w14:paraId="14E6C0C0">
            <w:pPr>
              <w:keepNext w:val="0"/>
              <w:keepLines w:val="0"/>
              <w:pageBreakBefore w:val="0"/>
              <w:widowControl w:val="0"/>
              <w:kinsoku/>
              <w:wordWrap/>
              <w:overflowPunct/>
              <w:topLinePunct w:val="0"/>
              <w:bidi w:val="0"/>
              <w:spacing w:line="500" w:lineRule="exact"/>
              <w:jc w:val="center"/>
              <w:textAlignment w:val="auto"/>
              <w:rPr>
                <w:color w:val="auto"/>
                <w:szCs w:val="21"/>
              </w:rPr>
            </w:pPr>
            <w:r>
              <w:rPr>
                <w:rFonts w:hint="default" w:ascii="Times New Roman" w:hAnsi="Times New Roman" w:cs="Times New Roman"/>
                <w:b/>
                <w:bCs/>
                <w:color w:val="auto"/>
                <w:sz w:val="24"/>
                <w:szCs w:val="24"/>
                <w:lang w:val="en-US" w:eastAsia="zh-CN"/>
              </w:rPr>
              <w:t>图</w:t>
            </w:r>
            <w:r>
              <w:rPr>
                <w:rFonts w:hint="eastAsia" w:cs="Times New Roman"/>
                <w:b/>
                <w:bCs/>
                <w:color w:val="auto"/>
                <w:sz w:val="24"/>
                <w:szCs w:val="24"/>
                <w:lang w:val="en-US" w:eastAsia="zh-CN"/>
              </w:rPr>
              <w:t>4</w:t>
            </w:r>
            <w:r>
              <w:rPr>
                <w:rFonts w:hint="default" w:ascii="Times New Roman" w:hAnsi="Times New Roman" w:cs="Times New Roman"/>
                <w:b/>
                <w:bCs/>
                <w:color w:val="auto"/>
                <w:sz w:val="24"/>
                <w:szCs w:val="24"/>
                <w:lang w:val="en-US" w:eastAsia="zh-CN"/>
              </w:rPr>
              <w:t xml:space="preserve"> 项目</w:t>
            </w:r>
            <w:r>
              <w:rPr>
                <w:rFonts w:hint="eastAsia" w:ascii="Times New Roman" w:hAnsi="Times New Roman" w:cs="Times New Roman"/>
                <w:b/>
                <w:bCs/>
                <w:color w:val="auto"/>
                <w:sz w:val="24"/>
                <w:szCs w:val="24"/>
                <w:lang w:val="en-US" w:eastAsia="zh-CN"/>
              </w:rPr>
              <w:t>运营</w:t>
            </w:r>
            <w:r>
              <w:rPr>
                <w:rFonts w:hint="default" w:ascii="Times New Roman" w:hAnsi="Times New Roman" w:cs="Times New Roman"/>
                <w:b/>
                <w:bCs/>
                <w:color w:val="auto"/>
                <w:sz w:val="24"/>
                <w:szCs w:val="24"/>
                <w:lang w:val="en-US" w:eastAsia="zh-CN"/>
              </w:rPr>
              <w:t>期工艺流程及产污环节示意图</w:t>
            </w:r>
          </w:p>
          <w:p w14:paraId="25761414">
            <w:pPr>
              <w:keepNext w:val="0"/>
              <w:keepLines w:val="0"/>
              <w:pageBreakBefore w:val="0"/>
              <w:widowControl w:val="0"/>
              <w:kinsoku/>
              <w:wordWrap/>
              <w:overflowPunct/>
              <w:topLinePunct w:val="0"/>
              <w:bidi w:val="0"/>
              <w:spacing w:line="500" w:lineRule="exact"/>
              <w:ind w:firstLine="482" w:firstLineChars="200"/>
              <w:textAlignment w:val="auto"/>
              <w:rPr>
                <w:rFonts w:ascii="宋体" w:hAnsi="宋体" w:eastAsia="宋体" w:cs="宋体"/>
                <w:b/>
                <w:bCs/>
                <w:color w:val="auto"/>
                <w:sz w:val="24"/>
                <w:szCs w:val="24"/>
              </w:rPr>
            </w:pPr>
            <w:r>
              <w:rPr>
                <w:rFonts w:hint="eastAsia" w:ascii="宋体" w:hAnsi="宋体" w:eastAsia="宋体" w:cs="宋体"/>
                <w:b/>
                <w:bCs/>
                <w:color w:val="auto"/>
                <w:sz w:val="24"/>
                <w:szCs w:val="24"/>
              </w:rPr>
              <w:t>生产工艺流程说明：</w:t>
            </w:r>
          </w:p>
          <w:p w14:paraId="72E8C104">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eastAsia="宋体" w:cs="Times New Roman"/>
                <w:color w:val="auto"/>
                <w:sz w:val="24"/>
                <w:u w:val="none"/>
              </w:rPr>
            </w:pPr>
            <w:r>
              <w:rPr>
                <w:rFonts w:hint="eastAsia" w:ascii="Times New Roman" w:hAnsi="Times New Roman" w:eastAsia="宋体" w:cs="Times New Roman"/>
                <w:color w:val="auto"/>
                <w:sz w:val="24"/>
                <w:u w:val="none"/>
              </w:rPr>
              <w:t>项目生产工艺相对比较简单，所有工序均为物理过程，生产时首先将各种原料进行计量配送，然后进行重量配料，之后进行强制配料，强制配料过程采用电脑控制，从而保证混凝土的品质，之后进行计量泵送入罐车，最后送建筑工地。</w:t>
            </w:r>
          </w:p>
          <w:p w14:paraId="2DF4B5AA">
            <w:pPr>
              <w:keepNext w:val="0"/>
              <w:keepLines w:val="0"/>
              <w:pageBreakBefore w:val="0"/>
              <w:widowControl w:val="0"/>
              <w:kinsoku/>
              <w:wordWrap/>
              <w:overflowPunct/>
              <w:topLinePunct w:val="0"/>
              <w:bidi w:val="0"/>
              <w:spacing w:line="500" w:lineRule="exact"/>
              <w:ind w:firstLine="480" w:firstLineChars="200"/>
              <w:textAlignment w:val="auto"/>
              <w:outlineLvl w:val="0"/>
              <w:rPr>
                <w:rFonts w:hint="eastAsia"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①</w:t>
            </w:r>
            <w:r>
              <w:rPr>
                <w:rFonts w:hint="eastAsia" w:ascii="Times New Roman" w:hAnsi="Times New Roman" w:eastAsia="宋体" w:cs="Times New Roman"/>
                <w:color w:val="auto"/>
                <w:sz w:val="24"/>
                <w:u w:val="none"/>
              </w:rPr>
              <w:t>原料进厂及计量</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rPr>
              <w:t>砂子、石子由汽车运输进厂区，在半封闭的储料仓内储存生产时砂子、石子由铲车送入上料口，由上料口下方密封输送带输送至搅拌机内。砂子、石子在卸料、投料、输送时会产生</w:t>
            </w:r>
            <w:r>
              <w:rPr>
                <w:rFonts w:hint="eastAsia" w:cs="Times New Roman"/>
                <w:color w:val="auto"/>
                <w:sz w:val="24"/>
                <w:u w:val="none"/>
                <w:lang w:val="en-US" w:eastAsia="zh-CN"/>
              </w:rPr>
              <w:t>颗粒物</w:t>
            </w:r>
            <w:r>
              <w:rPr>
                <w:rFonts w:hint="eastAsia" w:ascii="Times New Roman" w:hAnsi="Times New Roman" w:eastAsia="宋体" w:cs="Times New Roman"/>
                <w:color w:val="auto"/>
                <w:sz w:val="24"/>
                <w:u w:val="none"/>
              </w:rPr>
              <w:t>。</w:t>
            </w:r>
          </w:p>
          <w:p w14:paraId="2FB6FC1A">
            <w:pPr>
              <w:keepNext w:val="0"/>
              <w:keepLines w:val="0"/>
              <w:pageBreakBefore w:val="0"/>
              <w:widowControl w:val="0"/>
              <w:kinsoku/>
              <w:wordWrap/>
              <w:overflowPunct/>
              <w:topLinePunct w:val="0"/>
              <w:bidi w:val="0"/>
              <w:spacing w:line="500" w:lineRule="exact"/>
              <w:ind w:firstLine="480" w:firstLineChars="200"/>
              <w:textAlignment w:val="auto"/>
              <w:outlineLvl w:val="0"/>
              <w:rPr>
                <w:rFonts w:hint="eastAsia"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②</w:t>
            </w:r>
            <w:r>
              <w:rPr>
                <w:rFonts w:hint="eastAsia" w:ascii="Times New Roman" w:hAnsi="Times New Roman" w:eastAsia="宋体" w:cs="Times New Roman"/>
                <w:color w:val="auto"/>
                <w:sz w:val="24"/>
                <w:u w:val="none"/>
              </w:rPr>
              <w:t>水泥、粉煤灰用封闭式罐车运入厂区，用气泵打入储料筒仓储存。仓底设有皮带计量器，生产时，水泥、粉煤灰由皮带计量器计量后，通过螺旋输送机送入搅拌机。</w:t>
            </w:r>
            <w:r>
              <w:rPr>
                <w:rFonts w:hint="eastAsia" w:ascii="Times New Roman" w:hAnsi="Times New Roman" w:eastAsia="宋体" w:cs="Times New Roman"/>
                <w:color w:val="auto"/>
                <w:sz w:val="24"/>
                <w:u w:val="none"/>
                <w:lang w:val="en-US" w:eastAsia="zh-CN"/>
              </w:rPr>
              <w:t>本工序产生</w:t>
            </w:r>
            <w:r>
              <w:rPr>
                <w:rFonts w:hint="eastAsia" w:ascii="Times New Roman" w:hAnsi="Times New Roman" w:eastAsia="宋体" w:cs="Times New Roman"/>
                <w:color w:val="auto"/>
                <w:sz w:val="24"/>
                <w:u w:val="none"/>
              </w:rPr>
              <w:t>水泥、粉煤灰</w:t>
            </w:r>
            <w:r>
              <w:rPr>
                <w:rFonts w:hint="eastAsia" w:ascii="Times New Roman" w:hAnsi="Times New Roman" w:eastAsia="宋体" w:cs="Times New Roman"/>
                <w:color w:val="auto"/>
                <w:sz w:val="24"/>
                <w:u w:val="none"/>
                <w:lang w:val="en-US" w:eastAsia="zh-CN"/>
              </w:rPr>
              <w:t>入仓</w:t>
            </w:r>
            <w:r>
              <w:rPr>
                <w:rFonts w:hint="eastAsia" w:cs="Times New Roman"/>
                <w:color w:val="auto"/>
                <w:sz w:val="24"/>
                <w:u w:val="none"/>
                <w:lang w:val="en-US" w:eastAsia="zh-CN"/>
              </w:rPr>
              <w:t>颗粒物</w:t>
            </w:r>
            <w:r>
              <w:rPr>
                <w:rFonts w:hint="eastAsia" w:ascii="Times New Roman" w:hAnsi="Times New Roman" w:eastAsia="宋体" w:cs="Times New Roman"/>
                <w:color w:val="auto"/>
                <w:sz w:val="24"/>
                <w:u w:val="none"/>
              </w:rPr>
              <w:t>。</w:t>
            </w:r>
          </w:p>
          <w:p w14:paraId="2824D1F8">
            <w:pPr>
              <w:keepNext w:val="0"/>
              <w:keepLines w:val="0"/>
              <w:pageBreakBefore w:val="0"/>
              <w:widowControl w:val="0"/>
              <w:kinsoku/>
              <w:wordWrap/>
              <w:overflowPunct/>
              <w:topLinePunct w:val="0"/>
              <w:bidi w:val="0"/>
              <w:spacing w:line="500" w:lineRule="exact"/>
              <w:ind w:firstLine="480" w:firstLineChars="200"/>
              <w:textAlignment w:val="auto"/>
              <w:outlineLvl w:val="0"/>
              <w:rPr>
                <w:rFonts w:hint="eastAsia"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③</w:t>
            </w:r>
            <w:r>
              <w:rPr>
                <w:rFonts w:hint="eastAsia" w:ascii="Times New Roman" w:hAnsi="Times New Roman" w:eastAsia="宋体" w:cs="Times New Roman"/>
                <w:color w:val="auto"/>
                <w:sz w:val="24"/>
                <w:u w:val="none"/>
              </w:rPr>
              <w:t>外加剂由防腐泵泵入减水剂罐内，罐底设有称重传感器。生产时，外加剂由称重传感器计量后，由供液管路送入搅拌机。</w:t>
            </w:r>
          </w:p>
          <w:p w14:paraId="136FBF9F">
            <w:pPr>
              <w:keepNext w:val="0"/>
              <w:keepLines w:val="0"/>
              <w:pageBreakBefore w:val="0"/>
              <w:widowControl w:val="0"/>
              <w:kinsoku/>
              <w:wordWrap/>
              <w:overflowPunct/>
              <w:topLinePunct w:val="0"/>
              <w:bidi w:val="0"/>
              <w:spacing w:line="500" w:lineRule="exact"/>
              <w:ind w:firstLine="480" w:firstLineChars="200"/>
              <w:textAlignment w:val="auto"/>
              <w:outlineLvl w:val="0"/>
              <w:rPr>
                <w:rFonts w:hint="eastAsia"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④</w:t>
            </w:r>
            <w:r>
              <w:rPr>
                <w:rFonts w:hint="eastAsia" w:ascii="Times New Roman" w:hAnsi="Times New Roman" w:eastAsia="宋体" w:cs="Times New Roman"/>
                <w:color w:val="auto"/>
                <w:sz w:val="24"/>
                <w:u w:val="none"/>
              </w:rPr>
              <w:t>水由管道泵送到计量斗中进行计量后，进入搅拌机。</w:t>
            </w:r>
          </w:p>
          <w:p w14:paraId="2417C1F2">
            <w:pPr>
              <w:keepNext w:val="0"/>
              <w:keepLines w:val="0"/>
              <w:pageBreakBefore w:val="0"/>
              <w:widowControl w:val="0"/>
              <w:kinsoku/>
              <w:wordWrap/>
              <w:overflowPunct/>
              <w:topLinePunct w:val="0"/>
              <w:bidi w:val="0"/>
              <w:spacing w:line="500" w:lineRule="exact"/>
              <w:ind w:firstLine="480" w:firstLineChars="200"/>
              <w:textAlignment w:val="auto"/>
              <w:outlineLvl w:val="0"/>
              <w:rPr>
                <w:rFonts w:hint="eastAsia"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⑤</w:t>
            </w:r>
            <w:r>
              <w:rPr>
                <w:rFonts w:hint="eastAsia" w:ascii="Times New Roman" w:hAnsi="Times New Roman" w:eastAsia="宋体" w:cs="Times New Roman"/>
                <w:color w:val="auto"/>
                <w:sz w:val="24"/>
                <w:u w:val="none"/>
              </w:rPr>
              <w:t>搅拌及运输</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rPr>
              <w:t>各种物料计量完毕后，由控制系统发出指令使各运转部件停止工作，并发出指令开始顺次投料到搅拌机中进行搅拌。</w:t>
            </w:r>
          </w:p>
          <w:p w14:paraId="784DB7B5">
            <w:pPr>
              <w:keepNext w:val="0"/>
              <w:keepLines w:val="0"/>
              <w:pageBreakBefore w:val="0"/>
              <w:widowControl w:val="0"/>
              <w:kinsoku/>
              <w:wordWrap/>
              <w:overflowPunct/>
              <w:topLinePunct w:val="0"/>
              <w:bidi w:val="0"/>
              <w:spacing w:line="500" w:lineRule="exact"/>
              <w:ind w:firstLine="480" w:firstLineChars="200"/>
              <w:textAlignment w:val="auto"/>
              <w:outlineLvl w:val="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⑥</w:t>
            </w:r>
            <w:r>
              <w:rPr>
                <w:rFonts w:hint="eastAsia" w:ascii="Times New Roman" w:hAnsi="Times New Roman" w:eastAsia="宋体" w:cs="Times New Roman"/>
                <w:color w:val="auto"/>
                <w:sz w:val="24"/>
                <w:u w:val="none"/>
              </w:rPr>
              <w:t>搅拌及运输</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rPr>
              <w:t>各种物料计量完毕后，由控制系统发出指令使各运转部件停止工作，并发出指令开始顺次投料到搅拌机中进行搅拌。</w:t>
            </w:r>
          </w:p>
          <w:p w14:paraId="534A4E11">
            <w:pPr>
              <w:keepNext w:val="0"/>
              <w:keepLines w:val="0"/>
              <w:pageBreakBefore w:val="0"/>
              <w:widowControl w:val="0"/>
              <w:kinsoku/>
              <w:wordWrap/>
              <w:overflowPunct/>
              <w:topLinePunct w:val="0"/>
              <w:bidi w:val="0"/>
              <w:spacing w:line="500" w:lineRule="exact"/>
              <w:ind w:firstLine="480" w:firstLineChars="200"/>
              <w:textAlignment w:val="auto"/>
              <w:outlineLvl w:val="0"/>
              <w:rPr>
                <w:rFonts w:hint="eastAsia" w:ascii="Times New Roman" w:hAnsi="Times New Roman" w:eastAsia="宋体" w:cs="Times New Roman"/>
                <w:color w:val="auto"/>
                <w:sz w:val="24"/>
                <w:u w:val="none"/>
              </w:rPr>
            </w:pPr>
            <w:r>
              <w:rPr>
                <w:rFonts w:hint="eastAsia" w:ascii="Times New Roman" w:hAnsi="Times New Roman" w:eastAsia="宋体" w:cs="Times New Roman"/>
                <w:color w:val="auto"/>
                <w:sz w:val="24"/>
                <w:u w:val="none"/>
              </w:rPr>
              <w:t>⑦搅拌机、罐车清洗</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rPr>
              <w:t>搅拌机在暂时停止生产时必须对搅拌机的搅拌罐进行清洗，罐车在停止运输时也必须对车体进行清洗。</w:t>
            </w:r>
          </w:p>
          <w:p w14:paraId="0FD8D075">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b/>
                <w:bCs/>
                <w:color w:val="auto"/>
              </w:rPr>
            </w:pPr>
            <w:r>
              <w:rPr>
                <w:rFonts w:hint="eastAsia" w:hAnsi="Times New Roman" w:cs="Times New Roman"/>
                <w:b/>
                <w:bCs/>
                <w:color w:val="auto"/>
                <w:lang w:val="en-US" w:eastAsia="zh-CN"/>
              </w:rPr>
              <w:t>1.4</w:t>
            </w:r>
            <w:r>
              <w:rPr>
                <w:rFonts w:hint="default" w:ascii="Times New Roman" w:hAnsi="Times New Roman" w:cs="Times New Roman"/>
                <w:b/>
                <w:bCs/>
                <w:color w:val="auto"/>
                <w:lang w:val="en-US" w:eastAsia="zh-CN"/>
              </w:rPr>
              <w:t>运营期</w:t>
            </w:r>
            <w:r>
              <w:rPr>
                <w:rFonts w:hint="default" w:ascii="Times New Roman" w:hAnsi="Times New Roman" w:cs="Times New Roman"/>
                <w:b/>
                <w:bCs/>
                <w:color w:val="auto"/>
              </w:rPr>
              <w:t>产污环节汇总</w:t>
            </w:r>
          </w:p>
          <w:p w14:paraId="78276E3A">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本项目生产</w:t>
            </w:r>
            <w:r>
              <w:rPr>
                <w:rFonts w:hint="default" w:ascii="Times New Roman" w:hAnsi="Times New Roman" w:cs="Times New Roman"/>
                <w:color w:val="auto"/>
                <w:sz w:val="24"/>
                <w:lang w:eastAsia="zh-CN"/>
              </w:rPr>
              <w:t>及运营</w:t>
            </w:r>
            <w:r>
              <w:rPr>
                <w:rFonts w:hint="default" w:ascii="Times New Roman" w:hAnsi="Times New Roman" w:cs="Times New Roman"/>
                <w:color w:val="auto"/>
                <w:sz w:val="24"/>
              </w:rPr>
              <w:t>过程中产污环节见</w:t>
            </w:r>
            <w:r>
              <w:rPr>
                <w:rFonts w:hint="eastAsia" w:cs="Times New Roman"/>
                <w:color w:val="auto"/>
                <w:sz w:val="24"/>
                <w:lang w:val="en-US" w:eastAsia="zh-CN"/>
              </w:rPr>
              <w:t>下</w:t>
            </w:r>
            <w:r>
              <w:rPr>
                <w:rFonts w:hint="default" w:ascii="Times New Roman" w:hAnsi="Times New Roman" w:cs="Times New Roman"/>
                <w:color w:val="auto"/>
                <w:sz w:val="24"/>
              </w:rPr>
              <w:t>表。</w:t>
            </w:r>
          </w:p>
          <w:p w14:paraId="670B5CE9">
            <w:pPr>
              <w:adjustRightInd w:val="0"/>
              <w:snapToGrid w:val="0"/>
              <w:spacing w:line="520" w:lineRule="exact"/>
              <w:ind w:firstLine="413" w:firstLineChars="196"/>
              <w:jc w:val="center"/>
              <w:rPr>
                <w:rFonts w:hint="eastAsia" w:ascii="Times New Roman" w:hAnsi="Times New Roman" w:eastAsia="宋体" w:cs="Times New Roman"/>
                <w:b/>
                <w:bCs w:val="0"/>
                <w:color w:val="auto"/>
                <w:sz w:val="21"/>
                <w:szCs w:val="21"/>
                <w:lang w:val="en-US" w:eastAsia="zh-CN" w:bidi="ar"/>
              </w:rPr>
            </w:pPr>
            <w:r>
              <w:rPr>
                <w:rFonts w:hint="default" w:ascii="Times New Roman" w:hAnsi="Times New Roman" w:eastAsia="宋体" w:cs="Times New Roman"/>
                <w:b/>
                <w:bCs w:val="0"/>
                <w:color w:val="auto"/>
                <w:sz w:val="21"/>
                <w:szCs w:val="21"/>
                <w:lang w:val="en-US" w:eastAsia="zh-CN" w:bidi="ar"/>
              </w:rPr>
              <w:t>表</w:t>
            </w:r>
            <w:r>
              <w:rPr>
                <w:rFonts w:hint="eastAsia" w:ascii="Times New Roman" w:hAnsi="Times New Roman" w:eastAsia="宋体" w:cs="Times New Roman"/>
                <w:b/>
                <w:bCs w:val="0"/>
                <w:color w:val="auto"/>
                <w:sz w:val="21"/>
                <w:szCs w:val="21"/>
                <w:lang w:val="en-US" w:eastAsia="zh-CN" w:bidi="ar"/>
              </w:rPr>
              <w:t>2-6</w:t>
            </w:r>
            <w:r>
              <w:rPr>
                <w:rFonts w:hint="default" w:ascii="Times New Roman" w:hAnsi="Times New Roman" w:eastAsia="宋体" w:cs="Times New Roman"/>
                <w:b/>
                <w:bCs w:val="0"/>
                <w:color w:val="auto"/>
                <w:sz w:val="21"/>
                <w:szCs w:val="21"/>
                <w:lang w:val="en-US" w:eastAsia="zh-CN" w:bidi="ar"/>
              </w:rPr>
              <w:t xml:space="preserve"> </w:t>
            </w:r>
            <w:r>
              <w:rPr>
                <w:rFonts w:hint="eastAsia" w:ascii="Times New Roman" w:hAnsi="Times New Roman" w:eastAsia="宋体" w:cs="Times New Roman"/>
                <w:b/>
                <w:bCs w:val="0"/>
                <w:color w:val="auto"/>
                <w:sz w:val="21"/>
                <w:szCs w:val="21"/>
                <w:lang w:val="en-US" w:eastAsia="zh-CN" w:bidi="ar"/>
              </w:rPr>
              <w:t>运营期污染物产生情况一览表</w:t>
            </w:r>
          </w:p>
          <w:tbl>
            <w:tblPr>
              <w:tblStyle w:val="26"/>
              <w:tblW w:w="8138"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56"/>
              <w:gridCol w:w="1170"/>
              <w:gridCol w:w="2582"/>
              <w:gridCol w:w="3630"/>
            </w:tblGrid>
            <w:tr w14:paraId="7CC6DDA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33" w:hRule="atLeast"/>
                <w:jc w:val="center"/>
              </w:trPr>
              <w:tc>
                <w:tcPr>
                  <w:tcW w:w="464" w:type="pct"/>
                  <w:noWrap w:val="0"/>
                  <w:vAlign w:val="center"/>
                </w:tcPr>
                <w:p w14:paraId="0BA0617F">
                  <w:pPr>
                    <w:adjustRightInd w:val="0"/>
                    <w:snapToGrid w:val="0"/>
                    <w:spacing w:line="276" w:lineRule="auto"/>
                    <w:jc w:val="center"/>
                    <w:rPr>
                      <w:rFonts w:hint="eastAsia"/>
                      <w:color w:val="auto"/>
                      <w:szCs w:val="21"/>
                    </w:rPr>
                  </w:pPr>
                  <w:r>
                    <w:rPr>
                      <w:rFonts w:hint="eastAsia"/>
                      <w:color w:val="auto"/>
                      <w:szCs w:val="21"/>
                    </w:rPr>
                    <w:t>污染类型</w:t>
                  </w:r>
                </w:p>
              </w:tc>
              <w:tc>
                <w:tcPr>
                  <w:tcW w:w="2305" w:type="pct"/>
                  <w:gridSpan w:val="2"/>
                  <w:noWrap w:val="0"/>
                  <w:vAlign w:val="center"/>
                </w:tcPr>
                <w:p w14:paraId="4C00FEB2">
                  <w:pPr>
                    <w:adjustRightInd w:val="0"/>
                    <w:snapToGrid w:val="0"/>
                    <w:spacing w:line="276" w:lineRule="auto"/>
                    <w:jc w:val="center"/>
                    <w:rPr>
                      <w:rFonts w:hint="eastAsia"/>
                      <w:color w:val="auto"/>
                      <w:szCs w:val="21"/>
                    </w:rPr>
                  </w:pPr>
                  <w:r>
                    <w:rPr>
                      <w:rFonts w:hint="eastAsia"/>
                      <w:color w:val="auto"/>
                      <w:szCs w:val="21"/>
                    </w:rPr>
                    <w:t>产污环节</w:t>
                  </w:r>
                </w:p>
              </w:tc>
              <w:tc>
                <w:tcPr>
                  <w:tcW w:w="2230" w:type="pct"/>
                  <w:noWrap w:val="0"/>
                  <w:vAlign w:val="center"/>
                </w:tcPr>
                <w:p w14:paraId="39CBEEC1">
                  <w:pPr>
                    <w:adjustRightInd w:val="0"/>
                    <w:snapToGrid w:val="0"/>
                    <w:spacing w:line="276" w:lineRule="auto"/>
                    <w:jc w:val="center"/>
                    <w:rPr>
                      <w:rFonts w:hint="eastAsia"/>
                      <w:color w:val="auto"/>
                      <w:szCs w:val="21"/>
                    </w:rPr>
                  </w:pPr>
                  <w:r>
                    <w:rPr>
                      <w:rFonts w:hint="eastAsia"/>
                      <w:color w:val="auto"/>
                      <w:szCs w:val="21"/>
                    </w:rPr>
                    <w:t>污染因子</w:t>
                  </w:r>
                </w:p>
              </w:tc>
            </w:tr>
            <w:tr w14:paraId="0D82F30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3" w:hRule="atLeast"/>
                <w:jc w:val="center"/>
              </w:trPr>
              <w:tc>
                <w:tcPr>
                  <w:tcW w:w="464" w:type="pct"/>
                  <w:vMerge w:val="restart"/>
                  <w:noWrap w:val="0"/>
                  <w:vAlign w:val="center"/>
                </w:tcPr>
                <w:p w14:paraId="1AD4A2BD">
                  <w:pPr>
                    <w:adjustRightInd w:val="0"/>
                    <w:snapToGrid w:val="0"/>
                    <w:spacing w:line="276" w:lineRule="auto"/>
                    <w:jc w:val="center"/>
                    <w:rPr>
                      <w:rFonts w:hint="eastAsia"/>
                      <w:color w:val="auto"/>
                      <w:szCs w:val="21"/>
                    </w:rPr>
                  </w:pPr>
                  <w:r>
                    <w:rPr>
                      <w:rFonts w:hint="eastAsia"/>
                      <w:color w:val="auto"/>
                      <w:szCs w:val="21"/>
                    </w:rPr>
                    <w:t>废气</w:t>
                  </w:r>
                </w:p>
              </w:tc>
              <w:tc>
                <w:tcPr>
                  <w:tcW w:w="2305" w:type="pct"/>
                  <w:gridSpan w:val="2"/>
                  <w:noWrap w:val="0"/>
                  <w:vAlign w:val="center"/>
                </w:tcPr>
                <w:p w14:paraId="3FF7DBF6">
                  <w:pPr>
                    <w:adjustRightInd w:val="0"/>
                    <w:snapToGrid w:val="0"/>
                    <w:spacing w:line="276" w:lineRule="auto"/>
                    <w:jc w:val="center"/>
                    <w:rPr>
                      <w:rFonts w:hint="eastAsia"/>
                      <w:color w:val="auto"/>
                      <w:szCs w:val="21"/>
                    </w:rPr>
                  </w:pPr>
                  <w:r>
                    <w:rPr>
                      <w:rFonts w:hint="eastAsia" w:ascii="Times New Roman" w:hAnsi="Times New Roman" w:eastAsia="宋体" w:cs="Times New Roman"/>
                      <w:color w:val="auto"/>
                      <w:szCs w:val="21"/>
                      <w:highlight w:val="none"/>
                    </w:rPr>
                    <w:t>水泥</w:t>
                  </w:r>
                  <w:r>
                    <w:rPr>
                      <w:rFonts w:hint="eastAsia" w:ascii="Times New Roman" w:hAnsi="Times New Roman" w:eastAsia="宋体" w:cs="Times New Roman"/>
                      <w:color w:val="auto"/>
                      <w:szCs w:val="21"/>
                      <w:highlight w:val="none"/>
                      <w:lang w:eastAsia="zh-CN"/>
                    </w:rPr>
                    <w:t>、粉煤灰入</w:t>
                  </w:r>
                  <w:r>
                    <w:rPr>
                      <w:rFonts w:hint="eastAsia" w:ascii="Times New Roman" w:hAnsi="Times New Roman" w:eastAsia="宋体" w:cs="Times New Roman"/>
                      <w:color w:val="auto"/>
                      <w:szCs w:val="21"/>
                      <w:highlight w:val="none"/>
                    </w:rPr>
                    <w:t>仓</w:t>
                  </w:r>
                </w:p>
              </w:tc>
              <w:tc>
                <w:tcPr>
                  <w:tcW w:w="2230" w:type="pct"/>
                  <w:noWrap w:val="0"/>
                  <w:vAlign w:val="center"/>
                </w:tcPr>
                <w:p w14:paraId="3913DDE1">
                  <w:pPr>
                    <w:adjustRightInd w:val="0"/>
                    <w:snapToGrid w:val="0"/>
                    <w:spacing w:line="276" w:lineRule="auto"/>
                    <w:jc w:val="center"/>
                    <w:rPr>
                      <w:rFonts w:hint="eastAsia" w:eastAsia="宋体"/>
                      <w:color w:val="auto"/>
                      <w:szCs w:val="21"/>
                      <w:lang w:eastAsia="zh-CN"/>
                    </w:rPr>
                  </w:pPr>
                  <w:r>
                    <w:rPr>
                      <w:rFonts w:hint="eastAsia"/>
                      <w:color w:val="auto"/>
                      <w:szCs w:val="21"/>
                      <w:lang w:val="en-US" w:eastAsia="zh-CN"/>
                    </w:rPr>
                    <w:t>颗粒物</w:t>
                  </w:r>
                </w:p>
              </w:tc>
            </w:tr>
            <w:tr w14:paraId="3EB2459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3" w:hRule="atLeast"/>
                <w:jc w:val="center"/>
              </w:trPr>
              <w:tc>
                <w:tcPr>
                  <w:tcW w:w="464" w:type="pct"/>
                  <w:vMerge w:val="continue"/>
                  <w:noWrap w:val="0"/>
                  <w:vAlign w:val="center"/>
                </w:tcPr>
                <w:p w14:paraId="47A91E55">
                  <w:pPr>
                    <w:adjustRightInd w:val="0"/>
                    <w:snapToGrid w:val="0"/>
                    <w:spacing w:line="276" w:lineRule="auto"/>
                    <w:jc w:val="center"/>
                    <w:rPr>
                      <w:rFonts w:hint="eastAsia"/>
                      <w:color w:val="auto"/>
                      <w:szCs w:val="21"/>
                    </w:rPr>
                  </w:pPr>
                </w:p>
              </w:tc>
              <w:tc>
                <w:tcPr>
                  <w:tcW w:w="2305" w:type="pct"/>
                  <w:gridSpan w:val="2"/>
                  <w:noWrap w:val="0"/>
                  <w:vAlign w:val="center"/>
                </w:tcPr>
                <w:p w14:paraId="59C9D10F">
                  <w:pPr>
                    <w:adjustRightInd w:val="0"/>
                    <w:snapToGrid w:val="0"/>
                    <w:spacing w:line="276" w:lineRule="auto"/>
                    <w:jc w:val="center"/>
                    <w:rPr>
                      <w:rFonts w:hint="default" w:eastAsia="宋体"/>
                      <w:color w:val="auto"/>
                      <w:szCs w:val="21"/>
                      <w:lang w:val="en-US" w:eastAsia="zh-CN"/>
                    </w:rPr>
                  </w:pPr>
                  <w:r>
                    <w:rPr>
                      <w:rFonts w:hint="eastAsia"/>
                      <w:color w:val="auto"/>
                      <w:szCs w:val="21"/>
                      <w:lang w:val="en-US" w:eastAsia="zh-CN"/>
                    </w:rPr>
                    <w:t>搅拌</w:t>
                  </w:r>
                </w:p>
              </w:tc>
              <w:tc>
                <w:tcPr>
                  <w:tcW w:w="2230" w:type="pct"/>
                  <w:noWrap w:val="0"/>
                  <w:vAlign w:val="center"/>
                </w:tcPr>
                <w:p w14:paraId="1541301C">
                  <w:pPr>
                    <w:adjustRightInd w:val="0"/>
                    <w:snapToGrid w:val="0"/>
                    <w:spacing w:line="276" w:lineRule="auto"/>
                    <w:jc w:val="center"/>
                    <w:rPr>
                      <w:rFonts w:hint="eastAsia"/>
                      <w:color w:val="auto"/>
                      <w:szCs w:val="21"/>
                    </w:rPr>
                  </w:pPr>
                  <w:r>
                    <w:rPr>
                      <w:rFonts w:hint="eastAsia"/>
                      <w:color w:val="auto"/>
                      <w:szCs w:val="21"/>
                      <w:lang w:val="en-US" w:eastAsia="zh-CN"/>
                    </w:rPr>
                    <w:t>颗粒物</w:t>
                  </w:r>
                </w:p>
              </w:tc>
            </w:tr>
            <w:tr w14:paraId="55E2B50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3" w:hRule="atLeast"/>
                <w:jc w:val="center"/>
              </w:trPr>
              <w:tc>
                <w:tcPr>
                  <w:tcW w:w="464" w:type="pct"/>
                  <w:vMerge w:val="continue"/>
                  <w:noWrap w:val="0"/>
                  <w:vAlign w:val="center"/>
                </w:tcPr>
                <w:p w14:paraId="26935A81">
                  <w:pPr>
                    <w:adjustRightInd w:val="0"/>
                    <w:snapToGrid w:val="0"/>
                    <w:spacing w:line="276" w:lineRule="auto"/>
                    <w:jc w:val="center"/>
                    <w:rPr>
                      <w:rFonts w:hint="eastAsia"/>
                      <w:color w:val="auto"/>
                      <w:szCs w:val="21"/>
                    </w:rPr>
                  </w:pPr>
                </w:p>
              </w:tc>
              <w:tc>
                <w:tcPr>
                  <w:tcW w:w="2305" w:type="pct"/>
                  <w:gridSpan w:val="2"/>
                  <w:noWrap w:val="0"/>
                  <w:vAlign w:val="center"/>
                </w:tcPr>
                <w:p w14:paraId="113E33FD">
                  <w:pPr>
                    <w:adjustRightInd w:val="0"/>
                    <w:snapToGrid w:val="0"/>
                    <w:spacing w:line="276" w:lineRule="auto"/>
                    <w:jc w:val="center"/>
                    <w:rPr>
                      <w:rFonts w:hint="default"/>
                      <w:color w:val="auto"/>
                      <w:szCs w:val="21"/>
                      <w:lang w:val="en-US" w:eastAsia="zh-CN"/>
                    </w:rPr>
                  </w:pPr>
                  <w:r>
                    <w:rPr>
                      <w:rFonts w:hint="eastAsia"/>
                      <w:color w:val="auto"/>
                      <w:szCs w:val="21"/>
                      <w:lang w:val="en-US" w:eastAsia="zh-CN"/>
                    </w:rPr>
                    <w:t>石子、砂料上料</w:t>
                  </w:r>
                </w:p>
              </w:tc>
              <w:tc>
                <w:tcPr>
                  <w:tcW w:w="2230" w:type="pct"/>
                  <w:noWrap w:val="0"/>
                  <w:vAlign w:val="center"/>
                </w:tcPr>
                <w:p w14:paraId="6AEDA67C">
                  <w:pPr>
                    <w:adjustRightInd w:val="0"/>
                    <w:snapToGrid w:val="0"/>
                    <w:spacing w:line="276" w:lineRule="auto"/>
                    <w:jc w:val="center"/>
                    <w:rPr>
                      <w:rFonts w:hint="default"/>
                      <w:color w:val="auto"/>
                      <w:szCs w:val="21"/>
                      <w:lang w:val="en-US" w:eastAsia="zh-CN"/>
                    </w:rPr>
                  </w:pPr>
                  <w:r>
                    <w:rPr>
                      <w:rFonts w:hint="eastAsia"/>
                      <w:color w:val="auto"/>
                      <w:szCs w:val="21"/>
                      <w:lang w:val="en-US" w:eastAsia="zh-CN"/>
                    </w:rPr>
                    <w:t>颗粒物</w:t>
                  </w:r>
                </w:p>
              </w:tc>
            </w:tr>
            <w:tr w14:paraId="3D669ED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464" w:type="pct"/>
                  <w:vMerge w:val="continue"/>
                  <w:noWrap w:val="0"/>
                  <w:vAlign w:val="center"/>
                </w:tcPr>
                <w:p w14:paraId="3C851A33">
                  <w:pPr>
                    <w:adjustRightInd w:val="0"/>
                    <w:snapToGrid w:val="0"/>
                    <w:spacing w:line="276" w:lineRule="auto"/>
                    <w:jc w:val="center"/>
                    <w:rPr>
                      <w:rFonts w:hint="eastAsia"/>
                      <w:color w:val="auto"/>
                      <w:szCs w:val="21"/>
                    </w:rPr>
                  </w:pPr>
                </w:p>
              </w:tc>
              <w:tc>
                <w:tcPr>
                  <w:tcW w:w="2305" w:type="pct"/>
                  <w:gridSpan w:val="2"/>
                  <w:noWrap w:val="0"/>
                  <w:vAlign w:val="center"/>
                </w:tcPr>
                <w:p w14:paraId="4111CB58">
                  <w:pPr>
                    <w:adjustRightInd w:val="0"/>
                    <w:snapToGrid w:val="0"/>
                    <w:spacing w:line="276" w:lineRule="auto"/>
                    <w:jc w:val="center"/>
                    <w:rPr>
                      <w:rFonts w:hint="eastAsia"/>
                      <w:color w:val="auto"/>
                      <w:szCs w:val="21"/>
                    </w:rPr>
                  </w:pPr>
                  <w:r>
                    <w:rPr>
                      <w:rFonts w:hint="eastAsia" w:ascii="Times New Roman" w:hAnsi="Times New Roman" w:eastAsia="宋体" w:cs="Times New Roman"/>
                      <w:color w:val="auto"/>
                      <w:szCs w:val="21"/>
                      <w:lang w:val="en-US" w:eastAsia="zh-CN"/>
                    </w:rPr>
                    <w:t>原料</w:t>
                  </w:r>
                  <w:r>
                    <w:rPr>
                      <w:rFonts w:hint="eastAsia" w:ascii="Times New Roman" w:hAnsi="Times New Roman" w:eastAsia="宋体" w:cs="Times New Roman"/>
                      <w:color w:val="auto"/>
                      <w:szCs w:val="21"/>
                    </w:rPr>
                    <w:t>装卸、</w:t>
                  </w:r>
                  <w:r>
                    <w:rPr>
                      <w:rFonts w:hint="eastAsia" w:ascii="Times New Roman" w:hAnsi="Times New Roman" w:eastAsia="宋体" w:cs="Times New Roman"/>
                      <w:color w:val="auto"/>
                      <w:szCs w:val="21"/>
                      <w:lang w:val="en-US" w:eastAsia="zh-CN"/>
                    </w:rPr>
                    <w:t>输送</w:t>
                  </w:r>
                  <w:r>
                    <w:rPr>
                      <w:rFonts w:hint="eastAsia" w:ascii="Times New Roman" w:hAnsi="Times New Roman" w:eastAsia="宋体" w:cs="Times New Roman"/>
                      <w:color w:val="auto"/>
                      <w:szCs w:val="21"/>
                    </w:rPr>
                    <w:t>、道路运输无组织排放</w:t>
                  </w:r>
                </w:p>
              </w:tc>
              <w:tc>
                <w:tcPr>
                  <w:tcW w:w="2230" w:type="pct"/>
                  <w:noWrap w:val="0"/>
                  <w:vAlign w:val="center"/>
                </w:tcPr>
                <w:p w14:paraId="39718BDF">
                  <w:pPr>
                    <w:spacing w:line="276" w:lineRule="auto"/>
                    <w:jc w:val="center"/>
                    <w:rPr>
                      <w:color w:val="auto"/>
                      <w:sz w:val="21"/>
                      <w:szCs w:val="21"/>
                    </w:rPr>
                  </w:pPr>
                  <w:r>
                    <w:rPr>
                      <w:rFonts w:hint="eastAsia"/>
                      <w:color w:val="auto"/>
                      <w:szCs w:val="21"/>
                      <w:lang w:val="en-US" w:eastAsia="zh-CN"/>
                    </w:rPr>
                    <w:t>颗粒物</w:t>
                  </w:r>
                </w:p>
              </w:tc>
            </w:tr>
            <w:tr w14:paraId="0B73ED5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3" w:hRule="atLeast"/>
                <w:jc w:val="center"/>
              </w:trPr>
              <w:tc>
                <w:tcPr>
                  <w:tcW w:w="464" w:type="pct"/>
                  <w:vMerge w:val="restart"/>
                  <w:noWrap w:val="0"/>
                  <w:vAlign w:val="center"/>
                </w:tcPr>
                <w:p w14:paraId="68EF5712">
                  <w:pPr>
                    <w:adjustRightInd w:val="0"/>
                    <w:snapToGrid w:val="0"/>
                    <w:spacing w:line="276" w:lineRule="auto"/>
                    <w:jc w:val="center"/>
                    <w:rPr>
                      <w:rFonts w:hint="eastAsia"/>
                      <w:color w:val="auto"/>
                      <w:szCs w:val="21"/>
                    </w:rPr>
                  </w:pPr>
                  <w:r>
                    <w:rPr>
                      <w:rFonts w:hint="eastAsia"/>
                      <w:color w:val="auto"/>
                      <w:szCs w:val="21"/>
                    </w:rPr>
                    <w:t>废水</w:t>
                  </w:r>
                </w:p>
              </w:tc>
              <w:tc>
                <w:tcPr>
                  <w:tcW w:w="2305" w:type="pct"/>
                  <w:gridSpan w:val="2"/>
                  <w:noWrap w:val="0"/>
                  <w:vAlign w:val="center"/>
                </w:tcPr>
                <w:p w14:paraId="56863C0B">
                  <w:pPr>
                    <w:jc w:val="center"/>
                    <w:rPr>
                      <w:rFonts w:hint="default" w:eastAsia="宋体"/>
                      <w:color w:val="auto"/>
                      <w:szCs w:val="21"/>
                      <w:lang w:val="en-US" w:eastAsia="zh-CN"/>
                    </w:rPr>
                  </w:pPr>
                  <w:r>
                    <w:rPr>
                      <w:rFonts w:hint="eastAsia"/>
                      <w:color w:val="auto"/>
                      <w:sz w:val="21"/>
                      <w:szCs w:val="21"/>
                      <w:lang w:val="en-US" w:eastAsia="zh-CN"/>
                    </w:rPr>
                    <w:t>成品运输车清洗废水</w:t>
                  </w:r>
                </w:p>
              </w:tc>
              <w:tc>
                <w:tcPr>
                  <w:tcW w:w="2230" w:type="pct"/>
                  <w:noWrap w:val="0"/>
                  <w:vAlign w:val="center"/>
                </w:tcPr>
                <w:p w14:paraId="6F5541F6">
                  <w:pPr>
                    <w:adjustRightInd w:val="0"/>
                    <w:snapToGrid w:val="0"/>
                    <w:spacing w:line="276" w:lineRule="auto"/>
                    <w:jc w:val="center"/>
                    <w:rPr>
                      <w:rFonts w:hint="eastAsia"/>
                      <w:color w:val="auto"/>
                      <w:szCs w:val="21"/>
                    </w:rPr>
                  </w:pPr>
                  <w:r>
                    <w:rPr>
                      <w:rFonts w:hint="eastAsia"/>
                      <w:color w:val="auto"/>
                      <w:szCs w:val="21"/>
                    </w:rPr>
                    <w:t>COD、BOD</w:t>
                  </w:r>
                  <w:r>
                    <w:rPr>
                      <w:rFonts w:hint="eastAsia"/>
                      <w:color w:val="auto"/>
                      <w:szCs w:val="21"/>
                      <w:vertAlign w:val="subscript"/>
                    </w:rPr>
                    <w:t>5</w:t>
                  </w:r>
                  <w:r>
                    <w:rPr>
                      <w:rFonts w:hint="eastAsia"/>
                      <w:color w:val="auto"/>
                      <w:szCs w:val="21"/>
                    </w:rPr>
                    <w:t>、氨氮、悬浮物</w:t>
                  </w:r>
                </w:p>
              </w:tc>
            </w:tr>
            <w:tr w14:paraId="5D54656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7" w:hRule="atLeast"/>
                <w:jc w:val="center"/>
              </w:trPr>
              <w:tc>
                <w:tcPr>
                  <w:tcW w:w="464" w:type="pct"/>
                  <w:vMerge w:val="continue"/>
                  <w:noWrap w:val="0"/>
                  <w:vAlign w:val="center"/>
                </w:tcPr>
                <w:p w14:paraId="1B20156C">
                  <w:pPr>
                    <w:adjustRightInd w:val="0"/>
                    <w:snapToGrid w:val="0"/>
                    <w:spacing w:line="276" w:lineRule="auto"/>
                    <w:jc w:val="center"/>
                    <w:rPr>
                      <w:rFonts w:hint="eastAsia"/>
                      <w:color w:val="auto"/>
                      <w:szCs w:val="21"/>
                    </w:rPr>
                  </w:pPr>
                </w:p>
              </w:tc>
              <w:tc>
                <w:tcPr>
                  <w:tcW w:w="2305" w:type="pct"/>
                  <w:gridSpan w:val="2"/>
                  <w:noWrap w:val="0"/>
                  <w:vAlign w:val="center"/>
                </w:tcPr>
                <w:p w14:paraId="33841052">
                  <w:pPr>
                    <w:jc w:val="center"/>
                    <w:rPr>
                      <w:rFonts w:hint="default" w:eastAsia="宋体"/>
                      <w:color w:val="auto"/>
                      <w:szCs w:val="21"/>
                      <w:lang w:val="en-US" w:eastAsia="zh-CN"/>
                    </w:rPr>
                  </w:pPr>
                  <w:r>
                    <w:rPr>
                      <w:rFonts w:hint="eastAsia"/>
                      <w:color w:val="auto"/>
                      <w:sz w:val="21"/>
                      <w:szCs w:val="21"/>
                      <w:lang w:val="en-US" w:eastAsia="zh-CN"/>
                    </w:rPr>
                    <w:t>搅拌机及商砼车清洗废水</w:t>
                  </w:r>
                </w:p>
              </w:tc>
              <w:tc>
                <w:tcPr>
                  <w:tcW w:w="2230" w:type="pct"/>
                  <w:noWrap w:val="0"/>
                  <w:vAlign w:val="center"/>
                </w:tcPr>
                <w:p w14:paraId="6DE98244">
                  <w:pPr>
                    <w:adjustRightInd w:val="0"/>
                    <w:snapToGrid w:val="0"/>
                    <w:spacing w:line="276" w:lineRule="auto"/>
                    <w:jc w:val="center"/>
                    <w:rPr>
                      <w:rFonts w:hint="eastAsia"/>
                      <w:color w:val="auto"/>
                      <w:szCs w:val="21"/>
                    </w:rPr>
                  </w:pPr>
                  <w:r>
                    <w:rPr>
                      <w:rFonts w:hint="eastAsia"/>
                      <w:color w:val="auto"/>
                      <w:szCs w:val="21"/>
                    </w:rPr>
                    <w:t>COD、BOD</w:t>
                  </w:r>
                  <w:r>
                    <w:rPr>
                      <w:rFonts w:hint="eastAsia"/>
                      <w:color w:val="auto"/>
                      <w:szCs w:val="21"/>
                      <w:vertAlign w:val="subscript"/>
                    </w:rPr>
                    <w:t>5</w:t>
                  </w:r>
                  <w:r>
                    <w:rPr>
                      <w:rFonts w:hint="eastAsia"/>
                      <w:color w:val="auto"/>
                      <w:szCs w:val="21"/>
                    </w:rPr>
                    <w:t>、氨氮、悬浮物</w:t>
                  </w:r>
                </w:p>
              </w:tc>
            </w:tr>
            <w:tr w14:paraId="2236173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57" w:hRule="atLeast"/>
                <w:jc w:val="center"/>
              </w:trPr>
              <w:tc>
                <w:tcPr>
                  <w:tcW w:w="464" w:type="pct"/>
                  <w:vMerge w:val="continue"/>
                  <w:noWrap w:val="0"/>
                  <w:vAlign w:val="center"/>
                </w:tcPr>
                <w:p w14:paraId="1AF20B1F">
                  <w:pPr>
                    <w:adjustRightInd w:val="0"/>
                    <w:snapToGrid w:val="0"/>
                    <w:spacing w:line="276" w:lineRule="auto"/>
                    <w:jc w:val="center"/>
                    <w:rPr>
                      <w:rFonts w:hint="eastAsia"/>
                      <w:color w:val="auto"/>
                      <w:szCs w:val="21"/>
                    </w:rPr>
                  </w:pPr>
                </w:p>
              </w:tc>
              <w:tc>
                <w:tcPr>
                  <w:tcW w:w="2305" w:type="pct"/>
                  <w:gridSpan w:val="2"/>
                  <w:noWrap w:val="0"/>
                  <w:vAlign w:val="center"/>
                </w:tcPr>
                <w:p w14:paraId="77F5A3D8">
                  <w:pPr>
                    <w:adjustRightInd w:val="0"/>
                    <w:snapToGrid w:val="0"/>
                    <w:spacing w:line="276" w:lineRule="auto"/>
                    <w:jc w:val="center"/>
                    <w:rPr>
                      <w:rFonts w:hint="eastAsia"/>
                      <w:color w:val="auto"/>
                      <w:szCs w:val="21"/>
                    </w:rPr>
                  </w:pPr>
                  <w:r>
                    <w:rPr>
                      <w:color w:val="auto"/>
                      <w:sz w:val="21"/>
                      <w:szCs w:val="21"/>
                    </w:rPr>
                    <w:t>洗车</w:t>
                  </w:r>
                  <w:r>
                    <w:rPr>
                      <w:rFonts w:hint="eastAsia"/>
                      <w:color w:val="auto"/>
                      <w:sz w:val="21"/>
                      <w:szCs w:val="21"/>
                      <w:lang w:val="en-US" w:eastAsia="zh-CN"/>
                    </w:rPr>
                    <w:t>废</w:t>
                  </w:r>
                  <w:r>
                    <w:rPr>
                      <w:color w:val="auto"/>
                      <w:sz w:val="21"/>
                      <w:szCs w:val="21"/>
                    </w:rPr>
                    <w:t>水</w:t>
                  </w:r>
                </w:p>
              </w:tc>
              <w:tc>
                <w:tcPr>
                  <w:tcW w:w="2230" w:type="pct"/>
                  <w:noWrap w:val="0"/>
                  <w:vAlign w:val="center"/>
                </w:tcPr>
                <w:p w14:paraId="52A0ABF1">
                  <w:pPr>
                    <w:adjustRightInd w:val="0"/>
                    <w:snapToGrid w:val="0"/>
                    <w:spacing w:line="276" w:lineRule="auto"/>
                    <w:jc w:val="center"/>
                    <w:rPr>
                      <w:rFonts w:hint="eastAsia"/>
                      <w:color w:val="auto"/>
                      <w:szCs w:val="21"/>
                    </w:rPr>
                  </w:pPr>
                  <w:r>
                    <w:rPr>
                      <w:rFonts w:hint="eastAsia"/>
                      <w:color w:val="auto"/>
                      <w:szCs w:val="21"/>
                    </w:rPr>
                    <w:t>COD、BOD</w:t>
                  </w:r>
                  <w:r>
                    <w:rPr>
                      <w:rFonts w:hint="eastAsia"/>
                      <w:color w:val="auto"/>
                      <w:szCs w:val="21"/>
                      <w:vertAlign w:val="subscript"/>
                    </w:rPr>
                    <w:t>5</w:t>
                  </w:r>
                  <w:r>
                    <w:rPr>
                      <w:rFonts w:hint="eastAsia"/>
                      <w:color w:val="auto"/>
                      <w:szCs w:val="21"/>
                    </w:rPr>
                    <w:t>、氨氮、悬浮物</w:t>
                  </w:r>
                </w:p>
              </w:tc>
            </w:tr>
            <w:tr w14:paraId="222C24E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3" w:hRule="atLeast"/>
                <w:jc w:val="center"/>
              </w:trPr>
              <w:tc>
                <w:tcPr>
                  <w:tcW w:w="464" w:type="pct"/>
                  <w:vMerge w:val="continue"/>
                  <w:noWrap w:val="0"/>
                  <w:vAlign w:val="center"/>
                </w:tcPr>
                <w:p w14:paraId="264A74A6">
                  <w:pPr>
                    <w:adjustRightInd w:val="0"/>
                    <w:snapToGrid w:val="0"/>
                    <w:spacing w:line="276" w:lineRule="auto"/>
                    <w:jc w:val="center"/>
                    <w:rPr>
                      <w:rFonts w:hint="eastAsia"/>
                      <w:color w:val="auto"/>
                      <w:szCs w:val="21"/>
                    </w:rPr>
                  </w:pPr>
                </w:p>
              </w:tc>
              <w:tc>
                <w:tcPr>
                  <w:tcW w:w="2305" w:type="pct"/>
                  <w:gridSpan w:val="2"/>
                  <w:noWrap w:val="0"/>
                  <w:vAlign w:val="center"/>
                </w:tcPr>
                <w:p w14:paraId="78226AB6">
                  <w:pPr>
                    <w:jc w:val="center"/>
                    <w:rPr>
                      <w:rFonts w:hint="eastAsia"/>
                      <w:color w:val="auto"/>
                      <w:szCs w:val="21"/>
                    </w:rPr>
                  </w:pPr>
                  <w:r>
                    <w:rPr>
                      <w:color w:val="auto"/>
                      <w:sz w:val="21"/>
                      <w:szCs w:val="21"/>
                    </w:rPr>
                    <w:t>生活</w:t>
                  </w:r>
                  <w:r>
                    <w:rPr>
                      <w:rFonts w:hint="eastAsia"/>
                      <w:color w:val="auto"/>
                      <w:sz w:val="21"/>
                      <w:szCs w:val="21"/>
                      <w:lang w:val="en-US" w:eastAsia="zh-CN"/>
                    </w:rPr>
                    <w:t>污</w:t>
                  </w:r>
                  <w:r>
                    <w:rPr>
                      <w:color w:val="auto"/>
                      <w:sz w:val="21"/>
                      <w:szCs w:val="21"/>
                    </w:rPr>
                    <w:t>水</w:t>
                  </w:r>
                </w:p>
              </w:tc>
              <w:tc>
                <w:tcPr>
                  <w:tcW w:w="2230" w:type="pct"/>
                  <w:noWrap w:val="0"/>
                  <w:vAlign w:val="center"/>
                </w:tcPr>
                <w:p w14:paraId="79FFF78C">
                  <w:pPr>
                    <w:adjustRightInd w:val="0"/>
                    <w:snapToGrid w:val="0"/>
                    <w:spacing w:line="276" w:lineRule="auto"/>
                    <w:jc w:val="center"/>
                    <w:rPr>
                      <w:rFonts w:hint="eastAsia"/>
                      <w:color w:val="auto"/>
                      <w:szCs w:val="21"/>
                    </w:rPr>
                  </w:pPr>
                  <w:r>
                    <w:rPr>
                      <w:rFonts w:hint="eastAsia"/>
                      <w:color w:val="auto"/>
                      <w:szCs w:val="21"/>
                    </w:rPr>
                    <w:t>COD、BOD</w:t>
                  </w:r>
                  <w:r>
                    <w:rPr>
                      <w:rFonts w:hint="eastAsia"/>
                      <w:color w:val="auto"/>
                      <w:szCs w:val="21"/>
                      <w:vertAlign w:val="subscript"/>
                    </w:rPr>
                    <w:t>5</w:t>
                  </w:r>
                  <w:r>
                    <w:rPr>
                      <w:rFonts w:hint="eastAsia"/>
                      <w:color w:val="auto"/>
                      <w:szCs w:val="21"/>
                    </w:rPr>
                    <w:t>、氨氮、悬浮物</w:t>
                  </w:r>
                </w:p>
              </w:tc>
            </w:tr>
            <w:tr w14:paraId="2F103E2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3" w:hRule="atLeast"/>
                <w:jc w:val="center"/>
              </w:trPr>
              <w:tc>
                <w:tcPr>
                  <w:tcW w:w="464" w:type="pct"/>
                  <w:noWrap w:val="0"/>
                  <w:vAlign w:val="center"/>
                </w:tcPr>
                <w:p w14:paraId="69E041F1">
                  <w:pPr>
                    <w:adjustRightInd w:val="0"/>
                    <w:snapToGrid w:val="0"/>
                    <w:spacing w:line="276" w:lineRule="auto"/>
                    <w:jc w:val="center"/>
                    <w:rPr>
                      <w:rFonts w:hint="eastAsia"/>
                      <w:color w:val="auto"/>
                      <w:szCs w:val="21"/>
                    </w:rPr>
                  </w:pPr>
                  <w:r>
                    <w:rPr>
                      <w:rFonts w:hint="eastAsia"/>
                      <w:color w:val="auto"/>
                      <w:szCs w:val="21"/>
                    </w:rPr>
                    <w:t>噪声</w:t>
                  </w:r>
                </w:p>
              </w:tc>
              <w:tc>
                <w:tcPr>
                  <w:tcW w:w="2305" w:type="pct"/>
                  <w:gridSpan w:val="2"/>
                  <w:noWrap w:val="0"/>
                  <w:vAlign w:val="center"/>
                </w:tcPr>
                <w:p w14:paraId="75283AE4">
                  <w:pPr>
                    <w:adjustRightInd w:val="0"/>
                    <w:snapToGrid w:val="0"/>
                    <w:spacing w:line="276" w:lineRule="auto"/>
                    <w:jc w:val="center"/>
                    <w:rPr>
                      <w:rFonts w:hint="eastAsia"/>
                      <w:color w:val="auto"/>
                      <w:szCs w:val="21"/>
                    </w:rPr>
                  </w:pPr>
                  <w:r>
                    <w:rPr>
                      <w:rFonts w:hint="eastAsia"/>
                      <w:color w:val="auto"/>
                      <w:szCs w:val="21"/>
                    </w:rPr>
                    <w:t>设备运行</w:t>
                  </w:r>
                </w:p>
              </w:tc>
              <w:tc>
                <w:tcPr>
                  <w:tcW w:w="2230" w:type="pct"/>
                  <w:noWrap w:val="0"/>
                  <w:vAlign w:val="center"/>
                </w:tcPr>
                <w:p w14:paraId="54D52BB2">
                  <w:pPr>
                    <w:adjustRightInd w:val="0"/>
                    <w:snapToGrid w:val="0"/>
                    <w:spacing w:line="276" w:lineRule="auto"/>
                    <w:jc w:val="center"/>
                    <w:rPr>
                      <w:rFonts w:hint="eastAsia"/>
                      <w:color w:val="auto"/>
                      <w:szCs w:val="21"/>
                    </w:rPr>
                  </w:pPr>
                  <w:r>
                    <w:rPr>
                      <w:rFonts w:hint="eastAsia" w:ascii="Times New Roman" w:hAnsi="Times New Roman" w:eastAsia="宋体" w:cs="Times New Roman"/>
                      <w:color w:val="auto"/>
                      <w:szCs w:val="21"/>
                    </w:rPr>
                    <w:t>机械</w:t>
                  </w:r>
                  <w:r>
                    <w:rPr>
                      <w:rFonts w:hint="eastAsia"/>
                      <w:color w:val="auto"/>
                      <w:szCs w:val="21"/>
                    </w:rPr>
                    <w:t>噪声</w:t>
                  </w:r>
                </w:p>
              </w:tc>
            </w:tr>
            <w:tr w14:paraId="2F075E6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39" w:hRule="atLeast"/>
                <w:jc w:val="center"/>
              </w:trPr>
              <w:tc>
                <w:tcPr>
                  <w:tcW w:w="464" w:type="pct"/>
                  <w:vMerge w:val="restart"/>
                  <w:noWrap w:val="0"/>
                  <w:vAlign w:val="center"/>
                </w:tcPr>
                <w:p w14:paraId="2EFA0B3C">
                  <w:pPr>
                    <w:adjustRightInd w:val="0"/>
                    <w:snapToGrid w:val="0"/>
                    <w:spacing w:line="276" w:lineRule="auto"/>
                    <w:jc w:val="center"/>
                    <w:rPr>
                      <w:rFonts w:hint="eastAsia"/>
                      <w:color w:val="auto"/>
                      <w:szCs w:val="21"/>
                    </w:rPr>
                  </w:pPr>
                  <w:r>
                    <w:rPr>
                      <w:rFonts w:hint="eastAsia"/>
                      <w:color w:val="auto"/>
                      <w:szCs w:val="21"/>
                    </w:rPr>
                    <w:t>固废</w:t>
                  </w:r>
                </w:p>
              </w:tc>
              <w:tc>
                <w:tcPr>
                  <w:tcW w:w="718" w:type="pct"/>
                  <w:vMerge w:val="restart"/>
                  <w:noWrap w:val="0"/>
                  <w:vAlign w:val="center"/>
                </w:tcPr>
                <w:p w14:paraId="2250452F">
                  <w:pPr>
                    <w:adjustRightInd w:val="0"/>
                    <w:snapToGrid w:val="0"/>
                    <w:spacing w:line="276" w:lineRule="auto"/>
                    <w:jc w:val="center"/>
                    <w:rPr>
                      <w:rFonts w:hint="eastAsia"/>
                      <w:color w:val="auto"/>
                      <w:szCs w:val="21"/>
                    </w:rPr>
                  </w:pPr>
                  <w:r>
                    <w:rPr>
                      <w:rFonts w:hint="eastAsia"/>
                      <w:color w:val="auto"/>
                      <w:szCs w:val="21"/>
                    </w:rPr>
                    <w:t>一般固废</w:t>
                  </w:r>
                </w:p>
              </w:tc>
              <w:tc>
                <w:tcPr>
                  <w:tcW w:w="1586" w:type="pct"/>
                  <w:noWrap w:val="0"/>
                  <w:vAlign w:val="center"/>
                </w:tcPr>
                <w:p w14:paraId="7B656C9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Cs w:val="21"/>
                      <w:lang w:val="en-US"/>
                    </w:rPr>
                  </w:pPr>
                  <w:r>
                    <w:rPr>
                      <w:rFonts w:hint="default" w:ascii="Times New Roman" w:hAnsi="Times New Roman" w:eastAsia="宋体" w:cs="Times New Roman"/>
                      <w:color w:val="auto"/>
                      <w:szCs w:val="21"/>
                    </w:rPr>
                    <w:t>搅拌设备和商砼车清洗</w:t>
                  </w:r>
                  <w:r>
                    <w:rPr>
                      <w:rFonts w:hint="eastAsia" w:ascii="Times New Roman" w:hAnsi="Times New Roman" w:eastAsia="宋体" w:cs="Times New Roman"/>
                      <w:color w:val="auto"/>
                      <w:szCs w:val="21"/>
                      <w:lang w:eastAsia="zh-CN"/>
                    </w:rPr>
                    <w:t>废</w:t>
                  </w:r>
                  <w:r>
                    <w:rPr>
                      <w:rFonts w:hint="default" w:ascii="Times New Roman" w:hAnsi="Times New Roman" w:eastAsia="宋体" w:cs="Times New Roman"/>
                      <w:color w:val="auto"/>
                      <w:szCs w:val="21"/>
                    </w:rPr>
                    <w:t>水</w:t>
                  </w:r>
                  <w:r>
                    <w:rPr>
                      <w:rFonts w:hint="eastAsia" w:ascii="Times New Roman" w:hAnsi="Times New Roman" w:eastAsia="宋体" w:cs="Times New Roman"/>
                      <w:color w:val="auto"/>
                      <w:szCs w:val="21"/>
                      <w:lang w:val="en-US" w:eastAsia="zh-CN"/>
                    </w:rPr>
                    <w:t>沉淀池沉</w:t>
                  </w:r>
                  <w:r>
                    <w:rPr>
                      <w:rFonts w:hint="eastAsia" w:cs="Times New Roman"/>
                      <w:color w:val="auto"/>
                      <w:szCs w:val="21"/>
                      <w:lang w:val="en-US" w:eastAsia="zh-CN"/>
                    </w:rPr>
                    <w:t>淀</w:t>
                  </w:r>
                  <w:r>
                    <w:rPr>
                      <w:rFonts w:hint="eastAsia" w:ascii="Times New Roman" w:hAnsi="Times New Roman" w:eastAsia="宋体" w:cs="Times New Roman"/>
                      <w:color w:val="auto"/>
                      <w:szCs w:val="21"/>
                      <w:lang w:val="en-US" w:eastAsia="zh-CN"/>
                    </w:rPr>
                    <w:t>及砂石分离机分离</w:t>
                  </w:r>
                </w:p>
              </w:tc>
              <w:tc>
                <w:tcPr>
                  <w:tcW w:w="2230" w:type="pct"/>
                  <w:noWrap w:val="0"/>
                  <w:vAlign w:val="center"/>
                </w:tcPr>
                <w:p w14:paraId="760EE7E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搅拌设备和商砼车清洗</w:t>
                  </w:r>
                  <w:r>
                    <w:rPr>
                      <w:rFonts w:hint="eastAsia" w:ascii="Times New Roman" w:hAnsi="Times New Roman" w:eastAsia="宋体" w:cs="Times New Roman"/>
                      <w:color w:val="auto"/>
                      <w:szCs w:val="21"/>
                      <w:lang w:val="en-US" w:eastAsia="zh-CN"/>
                    </w:rPr>
                    <w:t>废</w:t>
                  </w:r>
                  <w:r>
                    <w:rPr>
                      <w:rFonts w:hint="default" w:ascii="Times New Roman" w:hAnsi="Times New Roman" w:eastAsia="宋体" w:cs="Times New Roman"/>
                      <w:color w:val="auto"/>
                      <w:szCs w:val="21"/>
                      <w:lang w:val="en-US" w:eastAsia="zh-CN"/>
                    </w:rPr>
                    <w:t>水</w:t>
                  </w:r>
                  <w:r>
                    <w:rPr>
                      <w:rFonts w:hint="eastAsia" w:ascii="Times New Roman" w:hAnsi="Times New Roman" w:eastAsia="宋体" w:cs="Times New Roman"/>
                      <w:color w:val="auto"/>
                      <w:szCs w:val="21"/>
                      <w:lang w:val="en-US" w:eastAsia="zh-CN"/>
                    </w:rPr>
                    <w:t>沉淀池沉渣及砂石分离机分离砂石</w:t>
                  </w:r>
                </w:p>
              </w:tc>
            </w:tr>
            <w:tr w14:paraId="52BD239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3" w:hRule="atLeast"/>
                <w:jc w:val="center"/>
              </w:trPr>
              <w:tc>
                <w:tcPr>
                  <w:tcW w:w="464" w:type="pct"/>
                  <w:vMerge w:val="continue"/>
                  <w:noWrap w:val="0"/>
                  <w:vAlign w:val="center"/>
                </w:tcPr>
                <w:p w14:paraId="436AC8F6">
                  <w:pPr>
                    <w:adjustRightInd w:val="0"/>
                    <w:snapToGrid w:val="0"/>
                    <w:spacing w:line="276" w:lineRule="auto"/>
                    <w:jc w:val="center"/>
                    <w:rPr>
                      <w:rFonts w:hint="eastAsia"/>
                      <w:color w:val="auto"/>
                      <w:szCs w:val="21"/>
                    </w:rPr>
                  </w:pPr>
                </w:p>
              </w:tc>
              <w:tc>
                <w:tcPr>
                  <w:tcW w:w="718" w:type="pct"/>
                  <w:vMerge w:val="continue"/>
                  <w:noWrap w:val="0"/>
                  <w:vAlign w:val="center"/>
                </w:tcPr>
                <w:p w14:paraId="13DDCD2B">
                  <w:pPr>
                    <w:adjustRightInd w:val="0"/>
                    <w:snapToGrid w:val="0"/>
                    <w:spacing w:line="276" w:lineRule="auto"/>
                    <w:jc w:val="center"/>
                    <w:rPr>
                      <w:rFonts w:hint="eastAsia"/>
                      <w:color w:val="auto"/>
                      <w:szCs w:val="21"/>
                    </w:rPr>
                  </w:pPr>
                </w:p>
              </w:tc>
              <w:tc>
                <w:tcPr>
                  <w:tcW w:w="1586" w:type="pct"/>
                  <w:noWrap w:val="0"/>
                  <w:vAlign w:val="center"/>
                </w:tcPr>
                <w:p w14:paraId="5C566DA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Cs w:val="21"/>
                    </w:rPr>
                  </w:pPr>
                  <w:r>
                    <w:rPr>
                      <w:rFonts w:hint="default" w:ascii="Times New Roman" w:hAnsi="Times New Roman" w:cs="Times New Roman" w:eastAsiaTheme="minorEastAsia"/>
                      <w:bCs/>
                      <w:color w:val="auto"/>
                      <w:sz w:val="21"/>
                      <w:szCs w:val="21"/>
                      <w:lang w:val="zh-CN"/>
                    </w:rPr>
                    <w:t>袋式除尘器</w:t>
                  </w:r>
                  <w:r>
                    <w:rPr>
                      <w:rFonts w:hint="eastAsia" w:cs="Times New Roman" w:eastAsiaTheme="minorEastAsia"/>
                      <w:bCs/>
                      <w:color w:val="auto"/>
                      <w:sz w:val="21"/>
                      <w:szCs w:val="21"/>
                      <w:lang w:val="en-US" w:eastAsia="zh-CN"/>
                    </w:rPr>
                    <w:t>收集</w:t>
                  </w:r>
                </w:p>
              </w:tc>
              <w:tc>
                <w:tcPr>
                  <w:tcW w:w="2230" w:type="pct"/>
                  <w:noWrap w:val="0"/>
                  <w:vAlign w:val="center"/>
                </w:tcPr>
                <w:p w14:paraId="0FBD22D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Cs w:val="21"/>
                    </w:rPr>
                  </w:pPr>
                  <w:r>
                    <w:rPr>
                      <w:rFonts w:hint="default" w:ascii="Times New Roman" w:hAnsi="Times New Roman" w:cs="Times New Roman" w:eastAsiaTheme="minorEastAsia"/>
                      <w:bCs/>
                      <w:color w:val="auto"/>
                      <w:sz w:val="21"/>
                      <w:szCs w:val="21"/>
                      <w:lang w:val="zh-CN"/>
                    </w:rPr>
                    <w:t>袋式除尘器</w:t>
                  </w:r>
                  <w:r>
                    <w:rPr>
                      <w:rFonts w:hint="eastAsia" w:cs="Times New Roman" w:eastAsiaTheme="minorEastAsia"/>
                      <w:bCs/>
                      <w:color w:val="auto"/>
                      <w:sz w:val="21"/>
                      <w:szCs w:val="21"/>
                      <w:lang w:val="en-US" w:eastAsia="zh-CN"/>
                    </w:rPr>
                    <w:t>颗粒物</w:t>
                  </w:r>
                </w:p>
              </w:tc>
            </w:tr>
            <w:tr w14:paraId="3B63F77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3" w:hRule="atLeast"/>
                <w:jc w:val="center"/>
              </w:trPr>
              <w:tc>
                <w:tcPr>
                  <w:tcW w:w="464" w:type="pct"/>
                  <w:vMerge w:val="continue"/>
                  <w:noWrap w:val="0"/>
                  <w:vAlign w:val="center"/>
                </w:tcPr>
                <w:p w14:paraId="4075A794">
                  <w:pPr>
                    <w:adjustRightInd w:val="0"/>
                    <w:snapToGrid w:val="0"/>
                    <w:spacing w:line="276" w:lineRule="auto"/>
                    <w:jc w:val="center"/>
                    <w:rPr>
                      <w:rFonts w:hint="eastAsia"/>
                      <w:color w:val="auto"/>
                      <w:szCs w:val="21"/>
                    </w:rPr>
                  </w:pPr>
                </w:p>
              </w:tc>
              <w:tc>
                <w:tcPr>
                  <w:tcW w:w="718" w:type="pct"/>
                  <w:vMerge w:val="continue"/>
                  <w:noWrap w:val="0"/>
                  <w:vAlign w:val="center"/>
                </w:tcPr>
                <w:p w14:paraId="6084D64D">
                  <w:pPr>
                    <w:adjustRightInd w:val="0"/>
                    <w:snapToGrid w:val="0"/>
                    <w:spacing w:line="276" w:lineRule="auto"/>
                    <w:jc w:val="center"/>
                    <w:rPr>
                      <w:rFonts w:hint="eastAsia"/>
                      <w:color w:val="auto"/>
                      <w:szCs w:val="21"/>
                    </w:rPr>
                  </w:pPr>
                </w:p>
              </w:tc>
              <w:tc>
                <w:tcPr>
                  <w:tcW w:w="1586" w:type="pct"/>
                  <w:noWrap w:val="0"/>
                  <w:vAlign w:val="center"/>
                </w:tcPr>
                <w:p w14:paraId="672933E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Cs w:val="21"/>
                    </w:rPr>
                  </w:pPr>
                  <w:r>
                    <w:rPr>
                      <w:rFonts w:hint="default" w:ascii="Times New Roman" w:hAnsi="Times New Roman" w:cs="Times New Roman" w:eastAsiaTheme="minorEastAsia"/>
                      <w:bCs/>
                      <w:color w:val="auto"/>
                      <w:sz w:val="21"/>
                      <w:szCs w:val="21"/>
                      <w:lang w:val="zh-CN"/>
                    </w:rPr>
                    <w:t>袋式除尘器</w:t>
                  </w:r>
                  <w:r>
                    <w:rPr>
                      <w:rFonts w:hint="eastAsia" w:cs="Times New Roman" w:eastAsiaTheme="minorEastAsia"/>
                      <w:bCs/>
                      <w:color w:val="auto"/>
                      <w:sz w:val="21"/>
                      <w:szCs w:val="21"/>
                      <w:lang w:val="en-US" w:eastAsia="zh-CN"/>
                    </w:rPr>
                    <w:t>处理废气</w:t>
                  </w:r>
                </w:p>
              </w:tc>
              <w:tc>
                <w:tcPr>
                  <w:tcW w:w="2230" w:type="pct"/>
                  <w:noWrap w:val="0"/>
                  <w:vAlign w:val="center"/>
                </w:tcPr>
                <w:p w14:paraId="565D169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Cs w:val="21"/>
                    </w:rPr>
                  </w:pPr>
                  <w:r>
                    <w:rPr>
                      <w:rFonts w:hint="default" w:ascii="Times New Roman" w:hAnsi="Times New Roman" w:cs="Times New Roman" w:eastAsiaTheme="minorEastAsia"/>
                      <w:bCs/>
                      <w:color w:val="auto"/>
                      <w:sz w:val="21"/>
                      <w:szCs w:val="21"/>
                      <w:lang w:val="zh-CN"/>
                    </w:rPr>
                    <w:t>袋式除尘器</w:t>
                  </w:r>
                  <w:r>
                    <w:rPr>
                      <w:rFonts w:hint="eastAsia" w:ascii="Times New Roman" w:hAnsi="Times New Roman" w:cs="Times New Roman" w:eastAsiaTheme="minorEastAsia"/>
                      <w:bCs/>
                      <w:color w:val="auto"/>
                      <w:sz w:val="21"/>
                      <w:szCs w:val="21"/>
                      <w:lang w:val="en-US" w:eastAsia="zh-CN"/>
                    </w:rPr>
                    <w:t>废布袋</w:t>
                  </w:r>
                </w:p>
              </w:tc>
            </w:tr>
            <w:tr w14:paraId="420687B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3" w:hRule="atLeast"/>
                <w:jc w:val="center"/>
              </w:trPr>
              <w:tc>
                <w:tcPr>
                  <w:tcW w:w="464" w:type="pct"/>
                  <w:vMerge w:val="continue"/>
                  <w:noWrap w:val="0"/>
                  <w:vAlign w:val="center"/>
                </w:tcPr>
                <w:p w14:paraId="0B71C946">
                  <w:pPr>
                    <w:adjustRightInd w:val="0"/>
                    <w:snapToGrid w:val="0"/>
                    <w:spacing w:line="276" w:lineRule="auto"/>
                    <w:jc w:val="center"/>
                    <w:rPr>
                      <w:rFonts w:hint="eastAsia"/>
                      <w:color w:val="auto"/>
                      <w:szCs w:val="21"/>
                    </w:rPr>
                  </w:pPr>
                </w:p>
              </w:tc>
              <w:tc>
                <w:tcPr>
                  <w:tcW w:w="718" w:type="pct"/>
                  <w:vMerge w:val="continue"/>
                  <w:noWrap w:val="0"/>
                  <w:vAlign w:val="center"/>
                </w:tcPr>
                <w:p w14:paraId="111E5008">
                  <w:pPr>
                    <w:adjustRightInd w:val="0"/>
                    <w:snapToGrid w:val="0"/>
                    <w:spacing w:line="276" w:lineRule="auto"/>
                    <w:jc w:val="center"/>
                    <w:rPr>
                      <w:rFonts w:hint="eastAsia"/>
                      <w:color w:val="auto"/>
                      <w:szCs w:val="21"/>
                    </w:rPr>
                  </w:pPr>
                </w:p>
              </w:tc>
              <w:tc>
                <w:tcPr>
                  <w:tcW w:w="1586" w:type="pct"/>
                  <w:noWrap w:val="0"/>
                  <w:vAlign w:val="center"/>
                </w:tcPr>
                <w:p w14:paraId="68DDEB8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eastAsiaTheme="minorEastAsia"/>
                      <w:color w:val="auto"/>
                      <w:szCs w:val="21"/>
                      <w:lang w:eastAsia="zh-CN"/>
                    </w:rPr>
                  </w:pPr>
                  <w:r>
                    <w:rPr>
                      <w:rFonts w:hint="default" w:ascii="Times New Roman" w:hAnsi="Times New Roman" w:cs="Times New Roman" w:eastAsiaTheme="minorEastAsia"/>
                      <w:bCs/>
                      <w:color w:val="auto"/>
                      <w:sz w:val="21"/>
                      <w:szCs w:val="21"/>
                      <w:lang w:val="zh-CN"/>
                    </w:rPr>
                    <w:t>车辆冲洗沉淀池</w:t>
                  </w:r>
                  <w:r>
                    <w:rPr>
                      <w:rFonts w:hint="eastAsia" w:cs="Times New Roman" w:eastAsiaTheme="minorEastAsia"/>
                      <w:bCs/>
                      <w:color w:val="auto"/>
                      <w:sz w:val="21"/>
                      <w:szCs w:val="21"/>
                      <w:lang w:val="en-US" w:eastAsia="zh-CN"/>
                    </w:rPr>
                    <w:t>沉淀</w:t>
                  </w:r>
                </w:p>
              </w:tc>
              <w:tc>
                <w:tcPr>
                  <w:tcW w:w="2230" w:type="pct"/>
                  <w:noWrap w:val="0"/>
                  <w:vAlign w:val="center"/>
                </w:tcPr>
                <w:p w14:paraId="1FDBCC1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Cs w:val="21"/>
                    </w:rPr>
                  </w:pPr>
                  <w:r>
                    <w:rPr>
                      <w:rFonts w:hint="default" w:ascii="Times New Roman" w:hAnsi="Times New Roman" w:cs="Times New Roman" w:eastAsiaTheme="minorEastAsia"/>
                      <w:bCs/>
                      <w:color w:val="auto"/>
                      <w:sz w:val="21"/>
                      <w:szCs w:val="21"/>
                      <w:lang w:val="zh-CN"/>
                    </w:rPr>
                    <w:t>车辆冲洗沉淀池底泥</w:t>
                  </w:r>
                </w:p>
              </w:tc>
            </w:tr>
            <w:tr w14:paraId="2357555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3" w:hRule="atLeast"/>
                <w:jc w:val="center"/>
              </w:trPr>
              <w:tc>
                <w:tcPr>
                  <w:tcW w:w="464" w:type="pct"/>
                  <w:vMerge w:val="continue"/>
                  <w:noWrap w:val="0"/>
                  <w:vAlign w:val="center"/>
                </w:tcPr>
                <w:p w14:paraId="59014B67">
                  <w:pPr>
                    <w:adjustRightInd w:val="0"/>
                    <w:snapToGrid w:val="0"/>
                    <w:spacing w:line="276" w:lineRule="auto"/>
                    <w:jc w:val="center"/>
                    <w:rPr>
                      <w:rFonts w:hint="eastAsia"/>
                      <w:color w:val="auto"/>
                      <w:szCs w:val="21"/>
                    </w:rPr>
                  </w:pPr>
                </w:p>
              </w:tc>
              <w:tc>
                <w:tcPr>
                  <w:tcW w:w="718" w:type="pct"/>
                  <w:vMerge w:val="continue"/>
                  <w:noWrap w:val="0"/>
                  <w:vAlign w:val="center"/>
                </w:tcPr>
                <w:p w14:paraId="384D7A54">
                  <w:pPr>
                    <w:adjustRightInd w:val="0"/>
                    <w:snapToGrid w:val="0"/>
                    <w:spacing w:line="276" w:lineRule="auto"/>
                    <w:jc w:val="center"/>
                    <w:rPr>
                      <w:rFonts w:hint="eastAsia"/>
                      <w:color w:val="auto"/>
                      <w:szCs w:val="21"/>
                    </w:rPr>
                  </w:pPr>
                </w:p>
              </w:tc>
              <w:tc>
                <w:tcPr>
                  <w:tcW w:w="1586" w:type="pct"/>
                  <w:noWrap w:val="0"/>
                  <w:vAlign w:val="center"/>
                </w:tcPr>
                <w:p w14:paraId="2A29063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实验室实验</w:t>
                  </w:r>
                </w:p>
              </w:tc>
              <w:tc>
                <w:tcPr>
                  <w:tcW w:w="2230" w:type="pct"/>
                  <w:noWrap w:val="0"/>
                  <w:vAlign w:val="center"/>
                </w:tcPr>
                <w:p w14:paraId="53F269B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bCs/>
                      <w:color w:val="auto"/>
                      <w:sz w:val="21"/>
                      <w:szCs w:val="21"/>
                      <w:lang w:val="zh-CN"/>
                    </w:rPr>
                  </w:pPr>
                  <w:r>
                    <w:rPr>
                      <w:rFonts w:hint="eastAsia" w:cs="Times New Roman" w:eastAsiaTheme="minorEastAsia"/>
                      <w:bCs/>
                      <w:color w:val="auto"/>
                      <w:sz w:val="21"/>
                      <w:szCs w:val="21"/>
                      <w:lang w:val="en-US" w:eastAsia="zh-CN"/>
                    </w:rPr>
                    <w:t>废实验混凝土块</w:t>
                  </w:r>
                </w:p>
              </w:tc>
            </w:tr>
            <w:tr w14:paraId="5C1D892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72" w:hRule="atLeast"/>
                <w:jc w:val="center"/>
              </w:trPr>
              <w:tc>
                <w:tcPr>
                  <w:tcW w:w="464" w:type="pct"/>
                  <w:vMerge w:val="continue"/>
                  <w:noWrap w:val="0"/>
                  <w:vAlign w:val="center"/>
                </w:tcPr>
                <w:p w14:paraId="5CE3AD2F">
                  <w:pPr>
                    <w:adjustRightInd w:val="0"/>
                    <w:snapToGrid w:val="0"/>
                    <w:spacing w:line="276" w:lineRule="auto"/>
                    <w:jc w:val="center"/>
                    <w:rPr>
                      <w:rFonts w:hint="eastAsia"/>
                      <w:color w:val="auto"/>
                      <w:szCs w:val="21"/>
                    </w:rPr>
                  </w:pPr>
                </w:p>
              </w:tc>
              <w:tc>
                <w:tcPr>
                  <w:tcW w:w="718" w:type="pct"/>
                  <w:vMerge w:val="continue"/>
                  <w:noWrap w:val="0"/>
                  <w:vAlign w:val="center"/>
                </w:tcPr>
                <w:p w14:paraId="2B504694">
                  <w:pPr>
                    <w:adjustRightInd w:val="0"/>
                    <w:snapToGrid w:val="0"/>
                    <w:spacing w:line="276" w:lineRule="auto"/>
                    <w:jc w:val="center"/>
                    <w:rPr>
                      <w:rFonts w:hint="eastAsia"/>
                      <w:color w:val="auto"/>
                      <w:szCs w:val="21"/>
                    </w:rPr>
                  </w:pPr>
                </w:p>
              </w:tc>
              <w:tc>
                <w:tcPr>
                  <w:tcW w:w="1586" w:type="pct"/>
                  <w:noWrap w:val="0"/>
                  <w:vAlign w:val="center"/>
                </w:tcPr>
                <w:p w14:paraId="7BA4838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Cs w:val="21"/>
                    </w:rPr>
                  </w:pPr>
                  <w:r>
                    <w:rPr>
                      <w:rFonts w:hint="default" w:ascii="Times New Roman" w:hAnsi="Times New Roman" w:cs="Times New Roman" w:eastAsiaTheme="minorEastAsia"/>
                      <w:bCs/>
                      <w:color w:val="auto"/>
                      <w:sz w:val="21"/>
                      <w:szCs w:val="21"/>
                      <w:lang w:val="zh-CN"/>
                    </w:rPr>
                    <w:t>职工</w:t>
                  </w:r>
                  <w:r>
                    <w:rPr>
                      <w:rFonts w:hint="default" w:ascii="Times New Roman" w:hAnsi="Times New Roman" w:cs="Times New Roman" w:eastAsiaTheme="minorEastAsia"/>
                      <w:bCs/>
                      <w:color w:val="auto"/>
                      <w:sz w:val="21"/>
                      <w:szCs w:val="21"/>
                      <w:lang w:val="en-US" w:eastAsia="zh-CN"/>
                    </w:rPr>
                    <w:t>生活垃圾</w:t>
                  </w:r>
                </w:p>
              </w:tc>
              <w:tc>
                <w:tcPr>
                  <w:tcW w:w="2230" w:type="pct"/>
                  <w:noWrap w:val="0"/>
                  <w:vAlign w:val="center"/>
                </w:tcPr>
                <w:p w14:paraId="67C4C64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Cs w:val="21"/>
                    </w:rPr>
                  </w:pPr>
                  <w:r>
                    <w:rPr>
                      <w:rFonts w:hint="default" w:ascii="Times New Roman" w:hAnsi="Times New Roman" w:cs="Times New Roman" w:eastAsiaTheme="minorEastAsia"/>
                      <w:bCs/>
                      <w:color w:val="auto"/>
                      <w:sz w:val="21"/>
                      <w:szCs w:val="21"/>
                      <w:lang w:val="zh-CN"/>
                    </w:rPr>
                    <w:t>职工</w:t>
                  </w:r>
                  <w:r>
                    <w:rPr>
                      <w:rFonts w:hint="default" w:ascii="Times New Roman" w:hAnsi="Times New Roman" w:cs="Times New Roman" w:eastAsiaTheme="minorEastAsia"/>
                      <w:bCs/>
                      <w:color w:val="auto"/>
                      <w:sz w:val="21"/>
                      <w:szCs w:val="21"/>
                      <w:lang w:val="en-US" w:eastAsia="zh-CN"/>
                    </w:rPr>
                    <w:t>生活垃圾</w:t>
                  </w:r>
                </w:p>
              </w:tc>
            </w:tr>
          </w:tbl>
          <w:p w14:paraId="1BFB5BD7">
            <w:pPr>
              <w:pStyle w:val="39"/>
              <w:ind w:firstLine="0"/>
              <w:rPr>
                <w:rFonts w:hint="default" w:ascii="Times New Roman" w:hAnsi="Times New Roman" w:cs="Times New Roman"/>
                <w:bCs/>
                <w:color w:val="auto"/>
              </w:rPr>
            </w:pPr>
          </w:p>
        </w:tc>
      </w:tr>
      <w:tr w14:paraId="3041B8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4" w:hRule="atLeast"/>
          <w:jc w:val="center"/>
        </w:trPr>
        <w:tc>
          <w:tcPr>
            <w:tcW w:w="817" w:type="dxa"/>
            <w:noWrap w:val="0"/>
            <w:vAlign w:val="center"/>
          </w:tcPr>
          <w:p w14:paraId="09F00DF3">
            <w:pPr>
              <w:pStyle w:val="22"/>
              <w:adjustRightInd w:val="0"/>
              <w:snapToGrid w:val="0"/>
              <w:spacing w:before="0" w:beforeAutospacing="0" w:after="0" w:afterAutospacing="0"/>
              <w:jc w:val="center"/>
              <w:rPr>
                <w:rFonts w:hint="default" w:ascii="Times New Roman" w:hAnsi="Times New Roman" w:cs="Times New Roman"/>
                <w:b/>
                <w:color w:val="auto"/>
                <w:szCs w:val="24"/>
                <w:lang w:val="en-US" w:eastAsia="zh-CN"/>
              </w:rPr>
            </w:pPr>
            <w:r>
              <w:rPr>
                <w:rFonts w:hint="default" w:ascii="Times New Roman" w:hAnsi="Times New Roman" w:cs="Times New Roman"/>
                <w:b/>
                <w:bCs/>
                <w:color w:val="auto"/>
                <w:kern w:val="2"/>
                <w:szCs w:val="24"/>
                <w:lang w:val="en-US" w:eastAsia="zh-CN"/>
              </w:rPr>
              <w:t>与项目有关的原有环境污染问题</w:t>
            </w:r>
          </w:p>
        </w:tc>
        <w:tc>
          <w:tcPr>
            <w:tcW w:w="8243" w:type="dxa"/>
            <w:noWrap w:val="0"/>
            <w:vAlign w:val="center"/>
          </w:tcPr>
          <w:p w14:paraId="533139E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b w:val="0"/>
                <w:bCs w:val="0"/>
                <w:color w:val="auto"/>
                <w:kern w:val="2"/>
                <w:sz w:val="24"/>
                <w:szCs w:val="24"/>
                <w:highlight w:val="none"/>
                <w:u w:val="single"/>
                <w:lang w:val="en-US" w:eastAsia="zh-CN" w:bidi="ar-SA"/>
              </w:rPr>
            </w:pPr>
            <w:r>
              <w:rPr>
                <w:rFonts w:hint="default" w:ascii="Times New Roman" w:hAnsi="Times New Roman" w:eastAsia="宋体" w:cs="Times New Roman"/>
                <w:b w:val="0"/>
                <w:bCs w:val="0"/>
                <w:color w:val="auto"/>
                <w:kern w:val="2"/>
                <w:sz w:val="24"/>
                <w:szCs w:val="24"/>
                <w:highlight w:val="none"/>
                <w:u w:val="single"/>
                <w:lang w:val="en-US" w:eastAsia="zh-CN" w:bidi="ar-SA"/>
              </w:rPr>
              <w:t>本项目</w:t>
            </w:r>
            <w:r>
              <w:rPr>
                <w:rFonts w:hint="eastAsia" w:cs="Times New Roman"/>
                <w:b w:val="0"/>
                <w:bCs w:val="0"/>
                <w:color w:val="auto"/>
                <w:kern w:val="2"/>
                <w:sz w:val="24"/>
                <w:szCs w:val="24"/>
                <w:highlight w:val="none"/>
                <w:u w:val="single"/>
                <w:lang w:val="en-US" w:eastAsia="zh-CN" w:bidi="ar-SA"/>
              </w:rPr>
              <w:t>拟建场地最早使用者名称为燕山化工厂，但实际不是化工企业，而是生产陶土罐厂，经过了解情况，陶土罐厂生产中主要涉及污染为：</w:t>
            </w:r>
          </w:p>
          <w:p w14:paraId="1472056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cs="Times New Roman"/>
                <w:b w:val="0"/>
                <w:bCs w:val="0"/>
                <w:color w:val="auto"/>
                <w:kern w:val="2"/>
                <w:sz w:val="24"/>
                <w:szCs w:val="24"/>
                <w:highlight w:val="none"/>
                <w:u w:val="single"/>
                <w:lang w:val="en-US" w:eastAsia="zh-CN" w:bidi="ar-SA"/>
              </w:rPr>
            </w:pPr>
            <w:r>
              <w:rPr>
                <w:rFonts w:hint="eastAsia" w:cs="Times New Roman"/>
                <w:b w:val="0"/>
                <w:bCs w:val="0"/>
                <w:color w:val="auto"/>
                <w:kern w:val="2"/>
                <w:sz w:val="24"/>
                <w:szCs w:val="24"/>
                <w:highlight w:val="none"/>
                <w:u w:val="single"/>
                <w:lang w:val="en-US" w:eastAsia="zh-CN" w:bidi="ar-SA"/>
              </w:rPr>
              <w:t>废气：陶土罐打磨制作过程产生的无组织颗粒物；陶土、石膏等原料存放装卸过程无组织颗粒物；陶土罐烧制过程产生的天然气废气；</w:t>
            </w:r>
          </w:p>
          <w:p w14:paraId="66CE401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Cs/>
                <w:color w:val="auto"/>
                <w:u w:val="single"/>
                <w:lang w:val="en-US"/>
              </w:rPr>
            </w:pPr>
            <w:r>
              <w:rPr>
                <w:rFonts w:hint="eastAsia" w:cs="Times New Roman"/>
                <w:b w:val="0"/>
                <w:bCs w:val="0"/>
                <w:color w:val="auto"/>
                <w:kern w:val="2"/>
                <w:sz w:val="24"/>
                <w:szCs w:val="24"/>
                <w:highlight w:val="none"/>
                <w:u w:val="single"/>
                <w:lang w:val="en-US" w:eastAsia="zh-CN" w:bidi="ar-SA"/>
              </w:rPr>
              <w:t>废水：陶土罐生产球磨废水，经沉淀池沉淀后回用，不外排。</w:t>
            </w:r>
          </w:p>
          <w:p w14:paraId="2BEDC19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Cs/>
                <w:color w:val="auto"/>
                <w:u w:val="single"/>
                <w:lang w:val="en-US"/>
              </w:rPr>
            </w:pPr>
            <w:r>
              <w:rPr>
                <w:rFonts w:hint="eastAsia" w:cs="Times New Roman"/>
                <w:b w:val="0"/>
                <w:bCs w:val="0"/>
                <w:color w:val="auto"/>
                <w:kern w:val="2"/>
                <w:sz w:val="24"/>
                <w:szCs w:val="24"/>
                <w:highlight w:val="none"/>
                <w:u w:val="single"/>
                <w:lang w:val="en-US" w:eastAsia="zh-CN" w:bidi="ar-SA"/>
              </w:rPr>
              <w:t>噪声：设备运行噪声</w:t>
            </w:r>
          </w:p>
          <w:p w14:paraId="3BEDFB8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cs="Times New Roman"/>
                <w:b w:val="0"/>
                <w:bCs w:val="0"/>
                <w:color w:val="auto"/>
                <w:kern w:val="2"/>
                <w:sz w:val="24"/>
                <w:szCs w:val="24"/>
                <w:highlight w:val="none"/>
                <w:u w:val="single"/>
                <w:lang w:val="en-US" w:eastAsia="zh-CN" w:bidi="ar-SA"/>
              </w:rPr>
            </w:pPr>
            <w:r>
              <w:rPr>
                <w:rFonts w:hint="eastAsia" w:cs="Times New Roman"/>
                <w:b w:val="0"/>
                <w:bCs w:val="0"/>
                <w:color w:val="auto"/>
                <w:kern w:val="2"/>
                <w:sz w:val="24"/>
                <w:szCs w:val="24"/>
                <w:highlight w:val="none"/>
                <w:u w:val="single"/>
                <w:lang w:val="en-US" w:eastAsia="zh-CN" w:bidi="ar-SA"/>
              </w:rPr>
              <w:t>固废：废石膏、废陶土残次品</w:t>
            </w:r>
          </w:p>
          <w:p w14:paraId="1A29FA1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cs="Times New Roman"/>
                <w:b w:val="0"/>
                <w:bCs w:val="0"/>
                <w:color w:val="auto"/>
                <w:kern w:val="2"/>
                <w:sz w:val="24"/>
                <w:szCs w:val="24"/>
                <w:highlight w:val="none"/>
                <w:lang w:val="en-US" w:eastAsia="zh-CN" w:bidi="ar-SA"/>
              </w:rPr>
            </w:pPr>
            <w:r>
              <w:rPr>
                <w:rFonts w:hint="eastAsia" w:cs="Times New Roman"/>
                <w:b w:val="0"/>
                <w:bCs w:val="0"/>
                <w:color w:val="auto"/>
                <w:kern w:val="2"/>
                <w:sz w:val="24"/>
                <w:szCs w:val="24"/>
                <w:highlight w:val="none"/>
                <w:u w:val="single"/>
                <w:lang w:val="en-US" w:eastAsia="zh-CN" w:bidi="ar-SA"/>
              </w:rPr>
              <w:t>经上述调查可知，本项目拟建场地原有厂房生产工艺不涉及有毒有害物质，对大气、地表水及土壤污染较小，根据实地调查可知，该场地已废弃十年以上，仅剩下钢混结构厂房，及砖混结构房子，本公司租赁前已被三村人员清理拆除干净，因此不存在与本项目有关原有环境污染问题。</w:t>
            </w:r>
          </w:p>
        </w:tc>
      </w:tr>
    </w:tbl>
    <w:p w14:paraId="2355C844">
      <w:pPr>
        <w:pStyle w:val="22"/>
        <w:jc w:val="center"/>
        <w:rPr>
          <w:rFonts w:ascii="黑体" w:hAnsi="黑体" w:eastAsia="黑体"/>
          <w:snapToGrid w:val="0"/>
          <w:sz w:val="36"/>
          <w:szCs w:val="36"/>
        </w:rPr>
        <w:sectPr>
          <w:footerReference r:id="rId4" w:type="default"/>
          <w:pgSz w:w="11906" w:h="16838"/>
          <w:pgMar w:top="1440" w:right="1080" w:bottom="1440" w:left="1080"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4329EEC9">
      <w:pPr>
        <w:pStyle w:val="22"/>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textAlignment w:val="auto"/>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37"/>
        <w:gridCol w:w="8353"/>
      </w:tblGrid>
      <w:tr w14:paraId="771AB2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2" w:hRule="atLeast"/>
          <w:jc w:val="center"/>
        </w:trPr>
        <w:tc>
          <w:tcPr>
            <w:tcW w:w="637" w:type="dxa"/>
            <w:noWrap w:val="0"/>
            <w:vAlign w:val="center"/>
          </w:tcPr>
          <w:p w14:paraId="3BD904D2">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区域</w:t>
            </w:r>
          </w:p>
          <w:p w14:paraId="7406546D">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环境</w:t>
            </w:r>
          </w:p>
          <w:p w14:paraId="729BA03F">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质量</w:t>
            </w:r>
          </w:p>
          <w:p w14:paraId="36165C26">
            <w:pPr>
              <w:adjustRightInd w:val="0"/>
              <w:snapToGrid w:val="0"/>
              <w:jc w:val="center"/>
              <w:rPr>
                <w:rFonts w:ascii="宋体" w:hAnsi="宋体" w:cs="宋体"/>
                <w:color w:val="auto"/>
                <w:kern w:val="0"/>
              </w:rPr>
            </w:pPr>
            <w:r>
              <w:rPr>
                <w:rFonts w:hint="eastAsia" w:ascii="宋体" w:hAnsi="宋体" w:cs="宋体"/>
                <w:b/>
                <w:color w:val="auto"/>
                <w:kern w:val="0"/>
                <w:sz w:val="24"/>
              </w:rPr>
              <w:t>现状</w:t>
            </w:r>
          </w:p>
        </w:tc>
        <w:tc>
          <w:tcPr>
            <w:tcW w:w="8353" w:type="dxa"/>
            <w:noWrap w:val="0"/>
            <w:vAlign w:val="center"/>
          </w:tcPr>
          <w:p w14:paraId="6AEC4528">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b/>
                <w:color w:val="auto"/>
                <w:lang w:val="en-US" w:eastAsia="zh-CN"/>
              </w:rPr>
            </w:pPr>
            <w:r>
              <w:rPr>
                <w:rFonts w:hint="default" w:ascii="Times New Roman" w:hAnsi="Times New Roman" w:cs="Times New Roman"/>
                <w:b/>
                <w:color w:val="auto"/>
              </w:rPr>
              <w:t>1、大气环境</w:t>
            </w:r>
            <w:r>
              <w:rPr>
                <w:rFonts w:hint="eastAsia" w:hAnsi="Times New Roman" w:cs="Times New Roman"/>
                <w:b/>
                <w:color w:val="auto"/>
                <w:lang w:val="en-US" w:eastAsia="zh-CN"/>
              </w:rPr>
              <w:t>质量现状</w:t>
            </w:r>
          </w:p>
          <w:p w14:paraId="357AC94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本项目选址位于</w:t>
            </w:r>
            <w:r>
              <w:rPr>
                <w:rFonts w:hint="default" w:ascii="Times New Roman" w:hAnsi="Times New Roman" w:cs="Times New Roman" w:eastAsiaTheme="minorEastAsia"/>
                <w:b w:val="0"/>
                <w:bCs/>
                <w:color w:val="auto"/>
                <w:kern w:val="2"/>
                <w:sz w:val="24"/>
                <w:szCs w:val="24"/>
                <w:highlight w:val="none"/>
                <w:u w:val="none"/>
                <w:lang w:val="en-US" w:eastAsia="zh-CN" w:bidi="ar-SA"/>
              </w:rPr>
              <w:t>平顶山市叶县保安镇三村</w:t>
            </w:r>
            <w:r>
              <w:rPr>
                <w:rFonts w:hint="default" w:ascii="Times New Roman" w:hAnsi="Times New Roman" w:cs="Times New Roman"/>
                <w:bCs/>
                <w:color w:val="auto"/>
                <w:sz w:val="24"/>
                <w:szCs w:val="24"/>
                <w:lang w:val="en-US" w:eastAsia="zh-CN"/>
              </w:rPr>
              <w:t>，根据当地环境功能区划，</w:t>
            </w:r>
            <w:r>
              <w:rPr>
                <w:rFonts w:hint="eastAsia" w:cs="Times New Roman"/>
                <w:color w:val="auto"/>
                <w:sz w:val="24"/>
                <w:szCs w:val="24"/>
                <w:lang w:eastAsia="zh-CN"/>
              </w:rPr>
              <w:t>区域环境质量现状参考</w:t>
            </w:r>
            <w:r>
              <w:rPr>
                <w:rFonts w:hint="default" w:ascii="Times New Roman" w:hAnsi="Times New Roman" w:cs="Times New Roman"/>
                <w:bCs/>
                <w:color w:val="auto"/>
                <w:sz w:val="24"/>
                <w:szCs w:val="24"/>
                <w:lang w:val="en-US" w:eastAsia="zh-CN"/>
              </w:rPr>
              <w:t>202</w:t>
            </w:r>
            <w:r>
              <w:rPr>
                <w:rFonts w:hint="eastAsia" w:cs="Times New Roman"/>
                <w:bCs/>
                <w:color w:val="auto"/>
                <w:sz w:val="24"/>
                <w:szCs w:val="24"/>
                <w:lang w:val="en-US" w:eastAsia="zh-CN"/>
              </w:rPr>
              <w:t>3</w:t>
            </w:r>
            <w:r>
              <w:rPr>
                <w:rFonts w:hint="default" w:ascii="Times New Roman" w:hAnsi="Times New Roman" w:cs="Times New Roman"/>
                <w:bCs/>
                <w:color w:val="auto"/>
                <w:sz w:val="24"/>
                <w:szCs w:val="24"/>
                <w:lang w:val="en-US" w:eastAsia="zh-CN"/>
              </w:rPr>
              <w:t>年度叶县环境空气质量监测网中评价基准年的监测数据，分析区域环境空气质量达标情况，</w:t>
            </w:r>
            <w:r>
              <w:rPr>
                <w:rFonts w:hint="default" w:ascii="Times New Roman" w:hAnsi="Times New Roman" w:cs="Times New Roman"/>
                <w:color w:val="auto"/>
                <w:sz w:val="24"/>
                <w:szCs w:val="24"/>
              </w:rPr>
              <w:t>监测因子为SO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、NO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、PM</w:t>
            </w:r>
            <w:r>
              <w:rPr>
                <w:rFonts w:hint="default" w:ascii="Times New Roman" w:hAnsi="Times New Roman" w:cs="Times New Roman"/>
                <w:color w:val="auto"/>
                <w:sz w:val="24"/>
                <w:szCs w:val="24"/>
                <w:vertAlign w:val="subscript"/>
              </w:rPr>
              <w:t>10</w:t>
            </w:r>
            <w:r>
              <w:rPr>
                <w:rFonts w:hint="default" w:ascii="Times New Roman" w:hAnsi="Times New Roman" w:cs="Times New Roman"/>
                <w:color w:val="auto"/>
                <w:sz w:val="24"/>
                <w:szCs w:val="24"/>
              </w:rPr>
              <w:t>、PM</w:t>
            </w:r>
            <w:r>
              <w:rPr>
                <w:rFonts w:hint="default" w:ascii="Times New Roman" w:hAnsi="Times New Roman" w:cs="Times New Roman"/>
                <w:color w:val="auto"/>
                <w:sz w:val="24"/>
                <w:szCs w:val="24"/>
                <w:vertAlign w:val="subscript"/>
              </w:rPr>
              <w:t>2.5</w:t>
            </w:r>
            <w:r>
              <w:rPr>
                <w:rFonts w:hint="default" w:ascii="Times New Roman" w:hAnsi="Times New Roman" w:cs="Times New Roman"/>
                <w:color w:val="auto"/>
                <w:sz w:val="24"/>
                <w:szCs w:val="24"/>
              </w:rPr>
              <w:t>、CO、O</w:t>
            </w:r>
            <w:r>
              <w:rPr>
                <w:rFonts w:hint="default" w:ascii="Times New Roman" w:hAnsi="Times New Roman" w:cs="Times New Roman"/>
                <w:color w:val="auto"/>
                <w:sz w:val="24"/>
                <w:szCs w:val="24"/>
                <w:vertAlign w:val="subscript"/>
              </w:rPr>
              <w:t>3</w:t>
            </w:r>
            <w:r>
              <w:rPr>
                <w:rFonts w:hint="default" w:ascii="Times New Roman" w:hAnsi="Times New Roman" w:cs="Times New Roman"/>
                <w:color w:val="auto"/>
                <w:sz w:val="24"/>
                <w:szCs w:val="24"/>
              </w:rPr>
              <w:t>共6项，监测结果见下表。</w:t>
            </w:r>
          </w:p>
          <w:p w14:paraId="36F054A2">
            <w:pPr>
              <w:adjustRightInd w:val="0"/>
              <w:snapToGrid w:val="0"/>
              <w:spacing w:line="520" w:lineRule="exact"/>
              <w:ind w:firstLine="413" w:firstLineChars="196"/>
              <w:jc w:val="center"/>
              <w:rPr>
                <w:rFonts w:hint="default" w:ascii="Times New Roman" w:hAnsi="Times New Roman" w:eastAsia="宋体" w:cs="Times New Roman"/>
                <w:b/>
                <w:bCs w:val="0"/>
                <w:color w:val="auto"/>
                <w:sz w:val="21"/>
                <w:szCs w:val="21"/>
                <w:lang w:val="en-US" w:eastAsia="zh-CN" w:bidi="ar"/>
              </w:rPr>
            </w:pPr>
            <w:r>
              <w:rPr>
                <w:rFonts w:hint="default" w:ascii="Times New Roman" w:hAnsi="Times New Roman" w:eastAsia="宋体" w:cs="Times New Roman"/>
                <w:b/>
                <w:bCs w:val="0"/>
                <w:color w:val="auto"/>
                <w:sz w:val="21"/>
                <w:szCs w:val="21"/>
                <w:lang w:val="en-US" w:eastAsia="zh-CN" w:bidi="ar"/>
              </w:rPr>
              <w:t>表3-1 叶县环境空气质量达标情况一览表</w:t>
            </w:r>
          </w:p>
          <w:tbl>
            <w:tblPr>
              <w:tblStyle w:val="26"/>
              <w:tblW w:w="8174" w:type="dxa"/>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1839"/>
              <w:gridCol w:w="854"/>
              <w:gridCol w:w="1536"/>
              <w:gridCol w:w="839"/>
              <w:gridCol w:w="792"/>
              <w:gridCol w:w="828"/>
              <w:gridCol w:w="742"/>
              <w:gridCol w:w="744"/>
            </w:tblGrid>
            <w:tr w14:paraId="65D48AD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69" w:hRule="atLeast"/>
              </w:trPr>
              <w:tc>
                <w:tcPr>
                  <w:tcW w:w="1124" w:type="pct"/>
                  <w:tcBorders>
                    <w:tl2br w:val="nil"/>
                    <w:tr2bl w:val="nil"/>
                  </w:tcBorders>
                  <w:noWrap w:val="0"/>
                  <w:vAlign w:val="center"/>
                </w:tcPr>
                <w:p w14:paraId="7C9DB1AF">
                  <w:pPr>
                    <w:jc w:val="center"/>
                    <w:rPr>
                      <w:rFonts w:hint="default" w:ascii="Times New Roman" w:hAnsi="Times New Roman" w:cs="Times New Roman"/>
                      <w:color w:val="auto"/>
                    </w:rPr>
                  </w:pPr>
                  <w:r>
                    <w:rPr>
                      <w:rFonts w:hint="default" w:ascii="Times New Roman" w:hAnsi="Times New Roman" w:cs="Times New Roman"/>
                      <w:color w:val="auto"/>
                    </w:rPr>
                    <w:t>监测点位</w:t>
                  </w:r>
                </w:p>
              </w:tc>
              <w:tc>
                <w:tcPr>
                  <w:tcW w:w="522" w:type="pct"/>
                  <w:tcBorders>
                    <w:tl2br w:val="nil"/>
                    <w:tr2bl w:val="nil"/>
                  </w:tcBorders>
                  <w:noWrap w:val="0"/>
                  <w:vAlign w:val="center"/>
                </w:tcPr>
                <w:p w14:paraId="19E7458F">
                  <w:pPr>
                    <w:jc w:val="center"/>
                    <w:rPr>
                      <w:rFonts w:hint="default" w:ascii="Times New Roman" w:hAnsi="Times New Roman" w:cs="Times New Roman"/>
                      <w:color w:val="auto"/>
                    </w:rPr>
                  </w:pPr>
                  <w:r>
                    <w:rPr>
                      <w:rFonts w:hint="default" w:ascii="Times New Roman" w:hAnsi="Times New Roman" w:cs="Times New Roman"/>
                      <w:color w:val="auto"/>
                    </w:rPr>
                    <w:t>污染物</w:t>
                  </w:r>
                </w:p>
              </w:tc>
              <w:tc>
                <w:tcPr>
                  <w:tcW w:w="939" w:type="pct"/>
                  <w:tcBorders>
                    <w:tl2br w:val="nil"/>
                    <w:tr2bl w:val="nil"/>
                  </w:tcBorders>
                  <w:noWrap w:val="0"/>
                  <w:vAlign w:val="center"/>
                </w:tcPr>
                <w:p w14:paraId="6BC3DA11">
                  <w:pPr>
                    <w:jc w:val="center"/>
                    <w:rPr>
                      <w:rFonts w:hint="default" w:ascii="Times New Roman" w:hAnsi="Times New Roman" w:cs="Times New Roman"/>
                      <w:color w:val="auto"/>
                    </w:rPr>
                  </w:pPr>
                  <w:r>
                    <w:rPr>
                      <w:rFonts w:hint="default" w:ascii="Times New Roman" w:hAnsi="Times New Roman" w:cs="Times New Roman"/>
                      <w:color w:val="auto"/>
                    </w:rPr>
                    <w:t>年评价指标</w:t>
                  </w:r>
                </w:p>
              </w:tc>
              <w:tc>
                <w:tcPr>
                  <w:tcW w:w="513" w:type="pct"/>
                  <w:tcBorders>
                    <w:tl2br w:val="nil"/>
                    <w:tr2bl w:val="nil"/>
                  </w:tcBorders>
                  <w:noWrap w:val="0"/>
                  <w:vAlign w:val="center"/>
                </w:tcPr>
                <w:p w14:paraId="40F2FA06">
                  <w:pPr>
                    <w:jc w:val="center"/>
                    <w:rPr>
                      <w:rFonts w:hint="default" w:ascii="Times New Roman" w:hAnsi="Times New Roman" w:cs="Times New Roman"/>
                      <w:color w:val="auto"/>
                    </w:rPr>
                  </w:pPr>
                  <w:r>
                    <w:rPr>
                      <w:rFonts w:hint="default" w:ascii="Times New Roman" w:hAnsi="Times New Roman" w:cs="Times New Roman"/>
                      <w:color w:val="auto"/>
                    </w:rPr>
                    <w:t>现状浓度</w:t>
                  </w:r>
                </w:p>
              </w:tc>
              <w:tc>
                <w:tcPr>
                  <w:tcW w:w="484" w:type="pct"/>
                  <w:tcBorders>
                    <w:tl2br w:val="nil"/>
                    <w:tr2bl w:val="nil"/>
                  </w:tcBorders>
                  <w:noWrap w:val="0"/>
                  <w:vAlign w:val="center"/>
                </w:tcPr>
                <w:p w14:paraId="378ECBE8">
                  <w:pPr>
                    <w:jc w:val="center"/>
                    <w:rPr>
                      <w:rFonts w:hint="default" w:ascii="Times New Roman" w:hAnsi="Times New Roman" w:cs="Times New Roman"/>
                      <w:color w:val="auto"/>
                    </w:rPr>
                  </w:pPr>
                  <w:r>
                    <w:rPr>
                      <w:rFonts w:hint="default" w:ascii="Times New Roman" w:hAnsi="Times New Roman" w:cs="Times New Roman"/>
                      <w:color w:val="auto"/>
                    </w:rPr>
                    <w:t>标准值</w:t>
                  </w:r>
                </w:p>
              </w:tc>
              <w:tc>
                <w:tcPr>
                  <w:tcW w:w="506" w:type="pct"/>
                  <w:tcBorders>
                    <w:tl2br w:val="nil"/>
                    <w:tr2bl w:val="nil"/>
                  </w:tcBorders>
                  <w:noWrap w:val="0"/>
                  <w:vAlign w:val="center"/>
                </w:tcPr>
                <w:p w14:paraId="3745BEE0">
                  <w:pPr>
                    <w:jc w:val="center"/>
                    <w:rPr>
                      <w:rFonts w:hint="default" w:ascii="Times New Roman" w:hAnsi="Times New Roman" w:cs="Times New Roman"/>
                      <w:color w:val="auto"/>
                    </w:rPr>
                  </w:pPr>
                  <w:r>
                    <w:rPr>
                      <w:rFonts w:hint="default" w:ascii="Times New Roman" w:hAnsi="Times New Roman" w:cs="Times New Roman"/>
                      <w:color w:val="auto"/>
                    </w:rPr>
                    <w:t>单位</w:t>
                  </w:r>
                </w:p>
              </w:tc>
              <w:tc>
                <w:tcPr>
                  <w:tcW w:w="453" w:type="pct"/>
                  <w:tcBorders>
                    <w:tl2br w:val="nil"/>
                    <w:tr2bl w:val="nil"/>
                  </w:tcBorders>
                  <w:noWrap w:val="0"/>
                  <w:vAlign w:val="center"/>
                </w:tcPr>
                <w:p w14:paraId="3B0179DF">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占标率</w:t>
                  </w:r>
                </w:p>
              </w:tc>
              <w:tc>
                <w:tcPr>
                  <w:tcW w:w="455" w:type="pct"/>
                  <w:tcBorders>
                    <w:tl2br w:val="nil"/>
                    <w:tr2bl w:val="nil"/>
                  </w:tcBorders>
                  <w:noWrap w:val="0"/>
                  <w:vAlign w:val="center"/>
                </w:tcPr>
                <w:p w14:paraId="318C0BA0">
                  <w:pPr>
                    <w:jc w:val="center"/>
                    <w:rPr>
                      <w:rFonts w:hint="default" w:ascii="Times New Roman" w:hAnsi="Times New Roman" w:cs="Times New Roman"/>
                      <w:color w:val="auto"/>
                    </w:rPr>
                  </w:pPr>
                  <w:r>
                    <w:rPr>
                      <w:rFonts w:hint="default" w:ascii="Times New Roman" w:hAnsi="Times New Roman" w:cs="Times New Roman"/>
                      <w:color w:val="auto"/>
                    </w:rPr>
                    <w:t>达标</w:t>
                  </w:r>
                </w:p>
                <w:p w14:paraId="1DAF3F7F">
                  <w:pPr>
                    <w:jc w:val="center"/>
                    <w:rPr>
                      <w:rFonts w:hint="default" w:ascii="Times New Roman" w:hAnsi="Times New Roman" w:cs="Times New Roman"/>
                      <w:color w:val="auto"/>
                    </w:rPr>
                  </w:pPr>
                  <w:r>
                    <w:rPr>
                      <w:rFonts w:hint="default" w:ascii="Times New Roman" w:hAnsi="Times New Roman" w:cs="Times New Roman"/>
                      <w:color w:val="auto"/>
                    </w:rPr>
                    <w:t>情况</w:t>
                  </w:r>
                </w:p>
              </w:tc>
            </w:tr>
            <w:tr w14:paraId="5C7BD12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69" w:hRule="atLeast"/>
              </w:trPr>
              <w:tc>
                <w:tcPr>
                  <w:tcW w:w="1124" w:type="pct"/>
                  <w:vMerge w:val="restart"/>
                  <w:tcBorders>
                    <w:tl2br w:val="nil"/>
                    <w:tr2bl w:val="nil"/>
                  </w:tcBorders>
                  <w:noWrap w:val="0"/>
                  <w:vAlign w:val="center"/>
                </w:tcPr>
                <w:p w14:paraId="50F4CB04">
                  <w:pPr>
                    <w:jc w:val="center"/>
                    <w:rPr>
                      <w:rFonts w:hint="default" w:ascii="Times New Roman" w:hAnsi="Times New Roman" w:cs="Times New Roman"/>
                      <w:color w:val="auto"/>
                    </w:rPr>
                  </w:pPr>
                  <w:r>
                    <w:rPr>
                      <w:rFonts w:hint="default" w:ascii="Times New Roman" w:hAnsi="Times New Roman" w:cs="Times New Roman"/>
                      <w:color w:val="auto"/>
                    </w:rPr>
                    <w:t>叶县（E113.</w:t>
                  </w:r>
                  <w:r>
                    <w:rPr>
                      <w:rFonts w:hint="default" w:ascii="Times New Roman" w:hAnsi="Times New Roman" w:cs="Times New Roman"/>
                      <w:color w:val="auto"/>
                      <w:lang w:val="en-US" w:eastAsia="zh-CN"/>
                    </w:rPr>
                    <w:t>373201°</w:t>
                  </w:r>
                  <w:r>
                    <w:rPr>
                      <w:rFonts w:hint="default" w:ascii="Times New Roman" w:hAnsi="Times New Roman" w:cs="Times New Roman"/>
                      <w:color w:val="auto"/>
                    </w:rPr>
                    <w:t>，N33.</w:t>
                  </w:r>
                  <w:r>
                    <w:rPr>
                      <w:rFonts w:hint="default" w:ascii="Times New Roman" w:hAnsi="Times New Roman" w:cs="Times New Roman"/>
                      <w:color w:val="auto"/>
                      <w:lang w:val="en-US" w:eastAsia="zh-CN"/>
                    </w:rPr>
                    <w:t>624001°</w:t>
                  </w:r>
                  <w:r>
                    <w:rPr>
                      <w:rFonts w:hint="default" w:ascii="Times New Roman" w:hAnsi="Times New Roman" w:cs="Times New Roman"/>
                      <w:color w:val="auto"/>
                    </w:rPr>
                    <w:t>）</w:t>
                  </w:r>
                </w:p>
              </w:tc>
              <w:tc>
                <w:tcPr>
                  <w:tcW w:w="522" w:type="pct"/>
                  <w:tcBorders>
                    <w:tl2br w:val="nil"/>
                    <w:tr2bl w:val="nil"/>
                  </w:tcBorders>
                  <w:noWrap w:val="0"/>
                  <w:vAlign w:val="center"/>
                </w:tcPr>
                <w:p w14:paraId="0130595E">
                  <w:pPr>
                    <w:jc w:val="center"/>
                    <w:rPr>
                      <w:rFonts w:hint="default" w:ascii="Times New Roman" w:hAnsi="Times New Roman" w:cs="Times New Roman"/>
                      <w:color w:val="auto"/>
                    </w:rPr>
                  </w:pPr>
                  <w:r>
                    <w:rPr>
                      <w:rFonts w:hint="default" w:ascii="Times New Roman" w:hAnsi="Times New Roman" w:cs="Times New Roman"/>
                      <w:color w:val="auto"/>
                    </w:rPr>
                    <w:t>PM</w:t>
                  </w:r>
                  <w:r>
                    <w:rPr>
                      <w:rFonts w:hint="default" w:ascii="Times New Roman" w:hAnsi="Times New Roman" w:cs="Times New Roman"/>
                      <w:color w:val="auto"/>
                      <w:vertAlign w:val="subscript"/>
                    </w:rPr>
                    <w:t>2.5</w:t>
                  </w:r>
                </w:p>
              </w:tc>
              <w:tc>
                <w:tcPr>
                  <w:tcW w:w="939" w:type="pct"/>
                  <w:tcBorders>
                    <w:tl2br w:val="nil"/>
                    <w:tr2bl w:val="nil"/>
                  </w:tcBorders>
                  <w:noWrap w:val="0"/>
                  <w:vAlign w:val="center"/>
                </w:tcPr>
                <w:p w14:paraId="01416045">
                  <w:pPr>
                    <w:jc w:val="center"/>
                    <w:rPr>
                      <w:rFonts w:hint="default" w:ascii="Times New Roman" w:hAnsi="Times New Roman" w:cs="Times New Roman"/>
                      <w:color w:val="auto"/>
                    </w:rPr>
                  </w:pPr>
                  <w:r>
                    <w:rPr>
                      <w:rFonts w:hint="default" w:ascii="Times New Roman" w:hAnsi="Times New Roman" w:cs="Times New Roman"/>
                      <w:color w:val="auto"/>
                    </w:rPr>
                    <w:t>年均值</w:t>
                  </w:r>
                </w:p>
              </w:tc>
              <w:tc>
                <w:tcPr>
                  <w:tcW w:w="513" w:type="pct"/>
                  <w:tcBorders>
                    <w:tl2br w:val="nil"/>
                    <w:tr2bl w:val="nil"/>
                  </w:tcBorders>
                  <w:noWrap w:val="0"/>
                  <w:vAlign w:val="center"/>
                </w:tcPr>
                <w:p w14:paraId="156DD13C">
                  <w:pPr>
                    <w:jc w:val="center"/>
                    <w:rPr>
                      <w:rFonts w:hint="default" w:ascii="Times New Roman" w:hAnsi="Times New Roman" w:eastAsia="宋体" w:cs="Times New Roman"/>
                      <w:color w:val="auto"/>
                      <w:lang w:val="en-US" w:eastAsia="zh-CN"/>
                    </w:rPr>
                  </w:pPr>
                  <w:r>
                    <w:rPr>
                      <w:rFonts w:hint="eastAsia" w:cs="Times New Roman"/>
                      <w:color w:val="auto"/>
                      <w:lang w:val="en-US" w:eastAsia="zh-CN"/>
                    </w:rPr>
                    <w:t>35</w:t>
                  </w:r>
                </w:p>
              </w:tc>
              <w:tc>
                <w:tcPr>
                  <w:tcW w:w="484" w:type="pct"/>
                  <w:tcBorders>
                    <w:tl2br w:val="nil"/>
                    <w:tr2bl w:val="nil"/>
                  </w:tcBorders>
                  <w:noWrap w:val="0"/>
                  <w:vAlign w:val="center"/>
                </w:tcPr>
                <w:p w14:paraId="089C6381">
                  <w:pPr>
                    <w:jc w:val="center"/>
                    <w:rPr>
                      <w:rFonts w:hint="default" w:ascii="Times New Roman" w:hAnsi="Times New Roman" w:cs="Times New Roman"/>
                      <w:color w:val="auto"/>
                    </w:rPr>
                  </w:pPr>
                  <w:r>
                    <w:rPr>
                      <w:rFonts w:hint="default" w:ascii="Times New Roman" w:hAnsi="Times New Roman" w:cs="Times New Roman"/>
                      <w:color w:val="auto"/>
                    </w:rPr>
                    <w:t>35</w:t>
                  </w:r>
                </w:p>
              </w:tc>
              <w:tc>
                <w:tcPr>
                  <w:tcW w:w="506" w:type="pct"/>
                  <w:tcBorders>
                    <w:tl2br w:val="nil"/>
                    <w:tr2bl w:val="nil"/>
                  </w:tcBorders>
                  <w:noWrap w:val="0"/>
                  <w:vAlign w:val="center"/>
                </w:tcPr>
                <w:p w14:paraId="627E20B1">
                  <w:pPr>
                    <w:jc w:val="center"/>
                    <w:rPr>
                      <w:rFonts w:hint="default" w:ascii="Times New Roman" w:hAnsi="Times New Roman" w:cs="Times New Roman"/>
                      <w:color w:val="auto"/>
                    </w:rPr>
                  </w:pPr>
                  <w:r>
                    <w:rPr>
                      <w:rFonts w:hint="default" w:ascii="Times New Roman" w:hAnsi="Times New Roman" w:cs="Times New Roman"/>
                      <w:color w:val="auto"/>
                    </w:rPr>
                    <w:t>μg/m³</w:t>
                  </w:r>
                </w:p>
              </w:tc>
              <w:tc>
                <w:tcPr>
                  <w:tcW w:w="453" w:type="pct"/>
                  <w:tcBorders>
                    <w:tl2br w:val="nil"/>
                    <w:tr2bl w:val="nil"/>
                  </w:tcBorders>
                  <w:noWrap w:val="0"/>
                  <w:vAlign w:val="center"/>
                </w:tcPr>
                <w:p w14:paraId="61596499">
                  <w:pPr>
                    <w:jc w:val="center"/>
                    <w:rPr>
                      <w:rFonts w:hint="default" w:ascii="Times New Roman" w:hAnsi="Times New Roman" w:eastAsia="宋体" w:cs="Times New Roman"/>
                      <w:color w:val="auto"/>
                      <w:lang w:val="en-US" w:eastAsia="zh-CN"/>
                    </w:rPr>
                  </w:pPr>
                  <w:r>
                    <w:rPr>
                      <w:rFonts w:hint="eastAsia" w:cs="Times New Roman"/>
                      <w:color w:val="auto"/>
                      <w:szCs w:val="21"/>
                      <w:lang w:val="en-US" w:eastAsia="zh-CN"/>
                    </w:rPr>
                    <w:t>100%</w:t>
                  </w:r>
                </w:p>
              </w:tc>
              <w:tc>
                <w:tcPr>
                  <w:tcW w:w="455" w:type="pct"/>
                  <w:tcBorders>
                    <w:tl2br w:val="nil"/>
                    <w:tr2bl w:val="nil"/>
                  </w:tcBorders>
                  <w:noWrap w:val="0"/>
                  <w:vAlign w:val="center"/>
                </w:tcPr>
                <w:p w14:paraId="22DAC48D">
                  <w:pPr>
                    <w:jc w:val="center"/>
                    <w:rPr>
                      <w:rFonts w:hint="default" w:ascii="Times New Roman" w:hAnsi="Times New Roman" w:cs="Times New Roman"/>
                      <w:color w:val="auto"/>
                    </w:rPr>
                  </w:pPr>
                  <w:r>
                    <w:rPr>
                      <w:rFonts w:hint="eastAsia" w:cs="Times New Roman"/>
                      <w:color w:val="auto"/>
                      <w:lang w:val="en-US" w:eastAsia="zh-CN"/>
                    </w:rPr>
                    <w:t>达</w:t>
                  </w:r>
                  <w:r>
                    <w:rPr>
                      <w:rFonts w:hint="default" w:ascii="Times New Roman" w:hAnsi="Times New Roman" w:cs="Times New Roman"/>
                      <w:color w:val="auto"/>
                    </w:rPr>
                    <w:t>标</w:t>
                  </w:r>
                </w:p>
              </w:tc>
            </w:tr>
            <w:tr w14:paraId="4100083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69" w:hRule="atLeast"/>
              </w:trPr>
              <w:tc>
                <w:tcPr>
                  <w:tcW w:w="1124" w:type="pct"/>
                  <w:vMerge w:val="continue"/>
                  <w:tcBorders>
                    <w:tl2br w:val="nil"/>
                    <w:tr2bl w:val="nil"/>
                  </w:tcBorders>
                  <w:noWrap w:val="0"/>
                  <w:vAlign w:val="center"/>
                </w:tcPr>
                <w:p w14:paraId="63FCEACB">
                  <w:pPr>
                    <w:jc w:val="center"/>
                    <w:rPr>
                      <w:rFonts w:hint="default" w:ascii="Times New Roman" w:hAnsi="Times New Roman" w:cs="Times New Roman"/>
                      <w:color w:val="auto"/>
                    </w:rPr>
                  </w:pPr>
                </w:p>
              </w:tc>
              <w:tc>
                <w:tcPr>
                  <w:tcW w:w="522" w:type="pct"/>
                  <w:tcBorders>
                    <w:tl2br w:val="nil"/>
                    <w:tr2bl w:val="nil"/>
                  </w:tcBorders>
                  <w:noWrap w:val="0"/>
                  <w:vAlign w:val="center"/>
                </w:tcPr>
                <w:p w14:paraId="57FA6334">
                  <w:pPr>
                    <w:jc w:val="center"/>
                    <w:rPr>
                      <w:rFonts w:hint="default" w:ascii="Times New Roman" w:hAnsi="Times New Roman" w:cs="Times New Roman"/>
                      <w:color w:val="auto"/>
                    </w:rPr>
                  </w:pPr>
                  <w:r>
                    <w:rPr>
                      <w:rFonts w:hint="default" w:ascii="Times New Roman" w:hAnsi="Times New Roman" w:cs="Times New Roman"/>
                      <w:color w:val="auto"/>
                    </w:rPr>
                    <w:t>PM</w:t>
                  </w:r>
                  <w:r>
                    <w:rPr>
                      <w:rFonts w:hint="default" w:ascii="Times New Roman" w:hAnsi="Times New Roman" w:cs="Times New Roman"/>
                      <w:color w:val="auto"/>
                      <w:vertAlign w:val="subscript"/>
                    </w:rPr>
                    <w:t>10</w:t>
                  </w:r>
                </w:p>
              </w:tc>
              <w:tc>
                <w:tcPr>
                  <w:tcW w:w="939" w:type="pct"/>
                  <w:tcBorders>
                    <w:tl2br w:val="nil"/>
                    <w:tr2bl w:val="nil"/>
                  </w:tcBorders>
                  <w:noWrap w:val="0"/>
                  <w:vAlign w:val="center"/>
                </w:tcPr>
                <w:p w14:paraId="288C5E4A">
                  <w:pPr>
                    <w:jc w:val="center"/>
                    <w:rPr>
                      <w:rFonts w:hint="default" w:ascii="Times New Roman" w:hAnsi="Times New Roman" w:cs="Times New Roman"/>
                      <w:color w:val="auto"/>
                    </w:rPr>
                  </w:pPr>
                  <w:r>
                    <w:rPr>
                      <w:rFonts w:hint="default" w:ascii="Times New Roman" w:hAnsi="Times New Roman" w:cs="Times New Roman"/>
                      <w:color w:val="auto"/>
                    </w:rPr>
                    <w:t>年均值</w:t>
                  </w:r>
                </w:p>
              </w:tc>
              <w:tc>
                <w:tcPr>
                  <w:tcW w:w="513" w:type="pct"/>
                  <w:tcBorders>
                    <w:tl2br w:val="nil"/>
                    <w:tr2bl w:val="nil"/>
                  </w:tcBorders>
                  <w:noWrap w:val="0"/>
                  <w:vAlign w:val="center"/>
                </w:tcPr>
                <w:p w14:paraId="59DAB67D">
                  <w:pPr>
                    <w:jc w:val="center"/>
                    <w:rPr>
                      <w:rFonts w:hint="default" w:ascii="Times New Roman" w:hAnsi="Times New Roman" w:eastAsia="宋体" w:cs="Times New Roman"/>
                      <w:color w:val="auto"/>
                      <w:lang w:val="en-US" w:eastAsia="zh-CN"/>
                    </w:rPr>
                  </w:pPr>
                  <w:r>
                    <w:rPr>
                      <w:rFonts w:hint="eastAsia" w:cs="Times New Roman"/>
                      <w:color w:val="auto"/>
                      <w:lang w:val="en-US" w:eastAsia="zh-CN"/>
                    </w:rPr>
                    <w:t>70</w:t>
                  </w:r>
                </w:p>
              </w:tc>
              <w:tc>
                <w:tcPr>
                  <w:tcW w:w="484" w:type="pct"/>
                  <w:tcBorders>
                    <w:tl2br w:val="nil"/>
                    <w:tr2bl w:val="nil"/>
                  </w:tcBorders>
                  <w:noWrap w:val="0"/>
                  <w:vAlign w:val="center"/>
                </w:tcPr>
                <w:p w14:paraId="25A66386">
                  <w:pPr>
                    <w:jc w:val="center"/>
                    <w:rPr>
                      <w:rFonts w:hint="default" w:ascii="Times New Roman" w:hAnsi="Times New Roman" w:cs="Times New Roman"/>
                      <w:color w:val="auto"/>
                    </w:rPr>
                  </w:pPr>
                  <w:r>
                    <w:rPr>
                      <w:rFonts w:hint="default" w:ascii="Times New Roman" w:hAnsi="Times New Roman" w:cs="Times New Roman"/>
                      <w:color w:val="auto"/>
                    </w:rPr>
                    <w:t>70</w:t>
                  </w:r>
                </w:p>
              </w:tc>
              <w:tc>
                <w:tcPr>
                  <w:tcW w:w="506" w:type="pct"/>
                  <w:tcBorders>
                    <w:tl2br w:val="nil"/>
                    <w:tr2bl w:val="nil"/>
                  </w:tcBorders>
                  <w:noWrap w:val="0"/>
                  <w:vAlign w:val="center"/>
                </w:tcPr>
                <w:p w14:paraId="5D86829D">
                  <w:pPr>
                    <w:jc w:val="center"/>
                    <w:rPr>
                      <w:rFonts w:hint="default" w:ascii="Times New Roman" w:hAnsi="Times New Roman" w:cs="Times New Roman"/>
                      <w:color w:val="auto"/>
                    </w:rPr>
                  </w:pPr>
                  <w:r>
                    <w:rPr>
                      <w:rFonts w:hint="default" w:ascii="Times New Roman" w:hAnsi="Times New Roman" w:cs="Times New Roman"/>
                      <w:color w:val="auto"/>
                    </w:rPr>
                    <w:t>μg/m³</w:t>
                  </w:r>
                </w:p>
              </w:tc>
              <w:tc>
                <w:tcPr>
                  <w:tcW w:w="453" w:type="pct"/>
                  <w:tcBorders>
                    <w:tl2br w:val="nil"/>
                    <w:tr2bl w:val="nil"/>
                  </w:tcBorders>
                  <w:noWrap w:val="0"/>
                  <w:vAlign w:val="center"/>
                </w:tcPr>
                <w:p w14:paraId="40486271">
                  <w:pPr>
                    <w:jc w:val="center"/>
                    <w:rPr>
                      <w:rFonts w:hint="default" w:ascii="Times New Roman" w:hAnsi="Times New Roman" w:eastAsia="宋体" w:cs="Times New Roman"/>
                      <w:color w:val="auto"/>
                      <w:lang w:val="en-US" w:eastAsia="zh-CN"/>
                    </w:rPr>
                  </w:pPr>
                  <w:r>
                    <w:rPr>
                      <w:rFonts w:hint="eastAsia" w:cs="Times New Roman"/>
                      <w:color w:val="auto"/>
                      <w:szCs w:val="21"/>
                      <w:lang w:val="en-US" w:eastAsia="zh-CN"/>
                    </w:rPr>
                    <w:t>100%</w:t>
                  </w:r>
                </w:p>
              </w:tc>
              <w:tc>
                <w:tcPr>
                  <w:tcW w:w="455" w:type="pct"/>
                  <w:tcBorders>
                    <w:tl2br w:val="nil"/>
                    <w:tr2bl w:val="nil"/>
                  </w:tcBorders>
                  <w:noWrap w:val="0"/>
                  <w:vAlign w:val="center"/>
                </w:tcPr>
                <w:p w14:paraId="78BE0AA3">
                  <w:pPr>
                    <w:jc w:val="center"/>
                    <w:rPr>
                      <w:rFonts w:hint="default" w:ascii="Times New Roman" w:hAnsi="Times New Roman" w:cs="Times New Roman"/>
                      <w:color w:val="auto"/>
                    </w:rPr>
                  </w:pPr>
                  <w:r>
                    <w:rPr>
                      <w:rFonts w:hint="eastAsia" w:cs="Times New Roman"/>
                      <w:color w:val="auto"/>
                      <w:lang w:val="en-US" w:eastAsia="zh-CN"/>
                    </w:rPr>
                    <w:t>达</w:t>
                  </w:r>
                  <w:r>
                    <w:rPr>
                      <w:rFonts w:hint="default" w:ascii="Times New Roman" w:hAnsi="Times New Roman" w:cs="Times New Roman"/>
                      <w:color w:val="auto"/>
                    </w:rPr>
                    <w:t>标</w:t>
                  </w:r>
                </w:p>
              </w:tc>
            </w:tr>
            <w:tr w14:paraId="2A7DB89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69" w:hRule="atLeast"/>
              </w:trPr>
              <w:tc>
                <w:tcPr>
                  <w:tcW w:w="1124" w:type="pct"/>
                  <w:vMerge w:val="continue"/>
                  <w:tcBorders>
                    <w:tl2br w:val="nil"/>
                    <w:tr2bl w:val="nil"/>
                  </w:tcBorders>
                  <w:noWrap w:val="0"/>
                  <w:vAlign w:val="center"/>
                </w:tcPr>
                <w:p w14:paraId="75B1072D">
                  <w:pPr>
                    <w:jc w:val="center"/>
                    <w:rPr>
                      <w:rFonts w:hint="default" w:ascii="Times New Roman" w:hAnsi="Times New Roman" w:cs="Times New Roman"/>
                      <w:color w:val="auto"/>
                    </w:rPr>
                  </w:pPr>
                </w:p>
              </w:tc>
              <w:tc>
                <w:tcPr>
                  <w:tcW w:w="522" w:type="pct"/>
                  <w:tcBorders>
                    <w:tl2br w:val="nil"/>
                    <w:tr2bl w:val="nil"/>
                  </w:tcBorders>
                  <w:noWrap w:val="0"/>
                  <w:vAlign w:val="center"/>
                </w:tcPr>
                <w:p w14:paraId="0F0F613A">
                  <w:pPr>
                    <w:jc w:val="center"/>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2</w:t>
                  </w:r>
                </w:p>
              </w:tc>
              <w:tc>
                <w:tcPr>
                  <w:tcW w:w="939" w:type="pct"/>
                  <w:tcBorders>
                    <w:tl2br w:val="nil"/>
                    <w:tr2bl w:val="nil"/>
                  </w:tcBorders>
                  <w:noWrap w:val="0"/>
                  <w:vAlign w:val="center"/>
                </w:tcPr>
                <w:p w14:paraId="201A604B">
                  <w:pPr>
                    <w:jc w:val="center"/>
                    <w:rPr>
                      <w:rFonts w:hint="default" w:ascii="Times New Roman" w:hAnsi="Times New Roman" w:cs="Times New Roman"/>
                      <w:color w:val="auto"/>
                    </w:rPr>
                  </w:pPr>
                  <w:r>
                    <w:rPr>
                      <w:rFonts w:hint="default" w:ascii="Times New Roman" w:hAnsi="Times New Roman" w:cs="Times New Roman"/>
                      <w:color w:val="auto"/>
                    </w:rPr>
                    <w:t>年均值</w:t>
                  </w:r>
                </w:p>
              </w:tc>
              <w:tc>
                <w:tcPr>
                  <w:tcW w:w="513" w:type="pct"/>
                  <w:tcBorders>
                    <w:tl2br w:val="nil"/>
                    <w:tr2bl w:val="nil"/>
                  </w:tcBorders>
                  <w:noWrap w:val="0"/>
                  <w:vAlign w:val="center"/>
                </w:tcPr>
                <w:p w14:paraId="514754C3">
                  <w:pPr>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10</w:t>
                  </w:r>
                </w:p>
              </w:tc>
              <w:tc>
                <w:tcPr>
                  <w:tcW w:w="484" w:type="pct"/>
                  <w:tcBorders>
                    <w:tl2br w:val="nil"/>
                    <w:tr2bl w:val="nil"/>
                  </w:tcBorders>
                  <w:noWrap w:val="0"/>
                  <w:vAlign w:val="center"/>
                </w:tcPr>
                <w:p w14:paraId="3CD3C5A1">
                  <w:pPr>
                    <w:jc w:val="center"/>
                    <w:rPr>
                      <w:rFonts w:hint="default" w:ascii="Times New Roman" w:hAnsi="Times New Roman" w:cs="Times New Roman"/>
                      <w:color w:val="auto"/>
                    </w:rPr>
                  </w:pPr>
                  <w:r>
                    <w:rPr>
                      <w:rFonts w:hint="default" w:ascii="Times New Roman" w:hAnsi="Times New Roman" w:cs="Times New Roman"/>
                      <w:color w:val="auto"/>
                    </w:rPr>
                    <w:t>60</w:t>
                  </w:r>
                </w:p>
              </w:tc>
              <w:tc>
                <w:tcPr>
                  <w:tcW w:w="506" w:type="pct"/>
                  <w:tcBorders>
                    <w:tl2br w:val="nil"/>
                    <w:tr2bl w:val="nil"/>
                  </w:tcBorders>
                  <w:noWrap w:val="0"/>
                  <w:vAlign w:val="center"/>
                </w:tcPr>
                <w:p w14:paraId="0C0DDCE2">
                  <w:pPr>
                    <w:jc w:val="center"/>
                    <w:rPr>
                      <w:rFonts w:hint="default" w:ascii="Times New Roman" w:hAnsi="Times New Roman" w:cs="Times New Roman"/>
                      <w:color w:val="auto"/>
                    </w:rPr>
                  </w:pPr>
                  <w:r>
                    <w:rPr>
                      <w:rFonts w:hint="default" w:ascii="Times New Roman" w:hAnsi="Times New Roman" w:cs="Times New Roman"/>
                      <w:color w:val="auto"/>
                    </w:rPr>
                    <w:t>μg/m³</w:t>
                  </w:r>
                </w:p>
              </w:tc>
              <w:tc>
                <w:tcPr>
                  <w:tcW w:w="453" w:type="pct"/>
                  <w:tcBorders>
                    <w:tl2br w:val="nil"/>
                    <w:tr2bl w:val="nil"/>
                  </w:tcBorders>
                  <w:noWrap w:val="0"/>
                  <w:vAlign w:val="center"/>
                </w:tcPr>
                <w:p w14:paraId="63A25596">
                  <w:pPr>
                    <w:jc w:val="center"/>
                    <w:rPr>
                      <w:rFonts w:hint="default" w:ascii="Times New Roman" w:hAnsi="Times New Roman" w:cs="Times New Roman"/>
                      <w:color w:val="auto"/>
                    </w:rPr>
                  </w:pPr>
                  <w:r>
                    <w:rPr>
                      <w:rFonts w:hint="eastAsia" w:cs="Times New Roman"/>
                      <w:color w:val="auto"/>
                      <w:szCs w:val="21"/>
                      <w:lang w:val="en-US" w:eastAsia="zh-CN"/>
                    </w:rPr>
                    <w:t>17%</w:t>
                  </w:r>
                </w:p>
              </w:tc>
              <w:tc>
                <w:tcPr>
                  <w:tcW w:w="455" w:type="pct"/>
                  <w:tcBorders>
                    <w:tl2br w:val="nil"/>
                    <w:tr2bl w:val="nil"/>
                  </w:tcBorders>
                  <w:noWrap w:val="0"/>
                  <w:vAlign w:val="center"/>
                </w:tcPr>
                <w:p w14:paraId="02F6E250">
                  <w:pPr>
                    <w:jc w:val="center"/>
                    <w:rPr>
                      <w:rFonts w:hint="default" w:ascii="Times New Roman" w:hAnsi="Times New Roman" w:cs="Times New Roman"/>
                      <w:color w:val="auto"/>
                    </w:rPr>
                  </w:pPr>
                  <w:r>
                    <w:rPr>
                      <w:rFonts w:hint="default" w:ascii="Times New Roman" w:hAnsi="Times New Roman" w:cs="Times New Roman"/>
                      <w:color w:val="auto"/>
                    </w:rPr>
                    <w:t>达标</w:t>
                  </w:r>
                </w:p>
              </w:tc>
            </w:tr>
            <w:tr w14:paraId="1E0FF47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69" w:hRule="atLeast"/>
              </w:trPr>
              <w:tc>
                <w:tcPr>
                  <w:tcW w:w="1124" w:type="pct"/>
                  <w:vMerge w:val="continue"/>
                  <w:tcBorders>
                    <w:tl2br w:val="nil"/>
                    <w:tr2bl w:val="nil"/>
                  </w:tcBorders>
                  <w:noWrap w:val="0"/>
                  <w:vAlign w:val="center"/>
                </w:tcPr>
                <w:p w14:paraId="5C6FD60E">
                  <w:pPr>
                    <w:jc w:val="center"/>
                    <w:rPr>
                      <w:rFonts w:hint="default" w:ascii="Times New Roman" w:hAnsi="Times New Roman" w:cs="Times New Roman"/>
                      <w:color w:val="auto"/>
                    </w:rPr>
                  </w:pPr>
                </w:p>
              </w:tc>
              <w:tc>
                <w:tcPr>
                  <w:tcW w:w="522" w:type="pct"/>
                  <w:tcBorders>
                    <w:tl2br w:val="nil"/>
                    <w:tr2bl w:val="nil"/>
                  </w:tcBorders>
                  <w:noWrap w:val="0"/>
                  <w:vAlign w:val="center"/>
                </w:tcPr>
                <w:p w14:paraId="6340C011">
                  <w:pPr>
                    <w:jc w:val="center"/>
                    <w:rPr>
                      <w:rFonts w:hint="default" w:ascii="Times New Roman" w:hAnsi="Times New Roman" w:cs="Times New Roman"/>
                      <w:color w:val="auto"/>
                    </w:rPr>
                  </w:pPr>
                  <w:r>
                    <w:rPr>
                      <w:rFonts w:hint="default" w:ascii="Times New Roman" w:hAnsi="Times New Roman" w:cs="Times New Roman"/>
                      <w:color w:val="auto"/>
                    </w:rPr>
                    <w:t>NO</w:t>
                  </w:r>
                  <w:r>
                    <w:rPr>
                      <w:rFonts w:hint="default" w:ascii="Times New Roman" w:hAnsi="Times New Roman" w:cs="Times New Roman"/>
                      <w:color w:val="auto"/>
                      <w:vertAlign w:val="subscript"/>
                    </w:rPr>
                    <w:t>2</w:t>
                  </w:r>
                </w:p>
              </w:tc>
              <w:tc>
                <w:tcPr>
                  <w:tcW w:w="939" w:type="pct"/>
                  <w:tcBorders>
                    <w:tl2br w:val="nil"/>
                    <w:tr2bl w:val="nil"/>
                  </w:tcBorders>
                  <w:noWrap w:val="0"/>
                  <w:vAlign w:val="center"/>
                </w:tcPr>
                <w:p w14:paraId="0659D6F9">
                  <w:pPr>
                    <w:jc w:val="center"/>
                    <w:rPr>
                      <w:rFonts w:hint="default" w:ascii="Times New Roman" w:hAnsi="Times New Roman" w:cs="Times New Roman"/>
                      <w:color w:val="auto"/>
                    </w:rPr>
                  </w:pPr>
                  <w:r>
                    <w:rPr>
                      <w:rFonts w:hint="default" w:ascii="Times New Roman" w:hAnsi="Times New Roman" w:cs="Times New Roman"/>
                      <w:color w:val="auto"/>
                    </w:rPr>
                    <w:t>年均值</w:t>
                  </w:r>
                </w:p>
              </w:tc>
              <w:tc>
                <w:tcPr>
                  <w:tcW w:w="513" w:type="pct"/>
                  <w:tcBorders>
                    <w:tl2br w:val="nil"/>
                    <w:tr2bl w:val="nil"/>
                  </w:tcBorders>
                  <w:noWrap w:val="0"/>
                  <w:vAlign w:val="center"/>
                </w:tcPr>
                <w:p w14:paraId="65BAA699">
                  <w:pPr>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24</w:t>
                  </w:r>
                </w:p>
              </w:tc>
              <w:tc>
                <w:tcPr>
                  <w:tcW w:w="484" w:type="pct"/>
                  <w:tcBorders>
                    <w:tl2br w:val="nil"/>
                    <w:tr2bl w:val="nil"/>
                  </w:tcBorders>
                  <w:noWrap w:val="0"/>
                  <w:vAlign w:val="center"/>
                </w:tcPr>
                <w:p w14:paraId="119D84C5">
                  <w:pPr>
                    <w:jc w:val="center"/>
                    <w:rPr>
                      <w:rFonts w:hint="default" w:ascii="Times New Roman" w:hAnsi="Times New Roman" w:cs="Times New Roman"/>
                      <w:color w:val="auto"/>
                    </w:rPr>
                  </w:pPr>
                  <w:r>
                    <w:rPr>
                      <w:rFonts w:hint="default" w:ascii="Times New Roman" w:hAnsi="Times New Roman" w:cs="Times New Roman"/>
                      <w:color w:val="auto"/>
                    </w:rPr>
                    <w:t>4</w:t>
                  </w:r>
                </w:p>
              </w:tc>
              <w:tc>
                <w:tcPr>
                  <w:tcW w:w="506" w:type="pct"/>
                  <w:tcBorders>
                    <w:tl2br w:val="nil"/>
                    <w:tr2bl w:val="nil"/>
                  </w:tcBorders>
                  <w:noWrap w:val="0"/>
                  <w:vAlign w:val="center"/>
                </w:tcPr>
                <w:p w14:paraId="2E48E02B">
                  <w:pPr>
                    <w:jc w:val="center"/>
                    <w:rPr>
                      <w:rFonts w:hint="default" w:ascii="Times New Roman" w:hAnsi="Times New Roman" w:cs="Times New Roman"/>
                      <w:color w:val="auto"/>
                    </w:rPr>
                  </w:pPr>
                  <w:r>
                    <w:rPr>
                      <w:rFonts w:hint="default" w:ascii="Times New Roman" w:hAnsi="Times New Roman" w:cs="Times New Roman"/>
                      <w:color w:val="auto"/>
                    </w:rPr>
                    <w:t>μg/m³</w:t>
                  </w:r>
                </w:p>
              </w:tc>
              <w:tc>
                <w:tcPr>
                  <w:tcW w:w="453" w:type="pct"/>
                  <w:tcBorders>
                    <w:tl2br w:val="nil"/>
                    <w:tr2bl w:val="nil"/>
                  </w:tcBorders>
                  <w:noWrap w:val="0"/>
                  <w:vAlign w:val="center"/>
                </w:tcPr>
                <w:p w14:paraId="57C1BBA8">
                  <w:pPr>
                    <w:jc w:val="center"/>
                    <w:rPr>
                      <w:rFonts w:hint="default" w:ascii="Times New Roman" w:hAnsi="Times New Roman" w:eastAsia="宋体" w:cs="Times New Roman"/>
                      <w:color w:val="auto"/>
                      <w:lang w:eastAsia="zh-CN"/>
                    </w:rPr>
                  </w:pPr>
                  <w:r>
                    <w:rPr>
                      <w:rFonts w:hint="eastAsia" w:cs="Times New Roman"/>
                      <w:color w:val="auto"/>
                      <w:szCs w:val="21"/>
                      <w:lang w:val="en-US" w:eastAsia="zh-CN"/>
                    </w:rPr>
                    <w:t>60%</w:t>
                  </w:r>
                </w:p>
              </w:tc>
              <w:tc>
                <w:tcPr>
                  <w:tcW w:w="455" w:type="pct"/>
                  <w:tcBorders>
                    <w:tl2br w:val="nil"/>
                    <w:tr2bl w:val="nil"/>
                  </w:tcBorders>
                  <w:noWrap w:val="0"/>
                  <w:vAlign w:val="center"/>
                </w:tcPr>
                <w:p w14:paraId="0C22E759">
                  <w:pPr>
                    <w:jc w:val="center"/>
                    <w:rPr>
                      <w:rFonts w:hint="default" w:ascii="Times New Roman" w:hAnsi="Times New Roman" w:cs="Times New Roman"/>
                      <w:color w:val="auto"/>
                    </w:rPr>
                  </w:pPr>
                  <w:r>
                    <w:rPr>
                      <w:rFonts w:hint="default" w:ascii="Times New Roman" w:hAnsi="Times New Roman" w:cs="Times New Roman"/>
                      <w:color w:val="auto"/>
                    </w:rPr>
                    <w:t>达标</w:t>
                  </w:r>
                </w:p>
              </w:tc>
            </w:tr>
            <w:tr w14:paraId="2585032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69" w:hRule="atLeast"/>
              </w:trPr>
              <w:tc>
                <w:tcPr>
                  <w:tcW w:w="1124" w:type="pct"/>
                  <w:vMerge w:val="continue"/>
                  <w:tcBorders>
                    <w:tl2br w:val="nil"/>
                    <w:tr2bl w:val="nil"/>
                  </w:tcBorders>
                  <w:noWrap w:val="0"/>
                  <w:vAlign w:val="center"/>
                </w:tcPr>
                <w:p w14:paraId="07D11DCD">
                  <w:pPr>
                    <w:jc w:val="center"/>
                    <w:rPr>
                      <w:rFonts w:hint="default" w:ascii="Times New Roman" w:hAnsi="Times New Roman" w:cs="Times New Roman"/>
                      <w:color w:val="auto"/>
                    </w:rPr>
                  </w:pPr>
                </w:p>
              </w:tc>
              <w:tc>
                <w:tcPr>
                  <w:tcW w:w="522" w:type="pct"/>
                  <w:tcBorders>
                    <w:tl2br w:val="nil"/>
                    <w:tr2bl w:val="nil"/>
                  </w:tcBorders>
                  <w:noWrap w:val="0"/>
                  <w:vAlign w:val="center"/>
                </w:tcPr>
                <w:p w14:paraId="45E93A2E">
                  <w:pPr>
                    <w:jc w:val="center"/>
                    <w:rPr>
                      <w:rFonts w:hint="default" w:ascii="Times New Roman" w:hAnsi="Times New Roman" w:cs="Times New Roman"/>
                      <w:color w:val="auto"/>
                    </w:rPr>
                  </w:pPr>
                  <w:r>
                    <w:rPr>
                      <w:rFonts w:hint="default" w:ascii="Times New Roman" w:hAnsi="Times New Roman" w:cs="Times New Roman"/>
                      <w:color w:val="auto"/>
                    </w:rPr>
                    <w:t>CO</w:t>
                  </w:r>
                </w:p>
              </w:tc>
              <w:tc>
                <w:tcPr>
                  <w:tcW w:w="939" w:type="pct"/>
                  <w:tcBorders>
                    <w:tl2br w:val="nil"/>
                    <w:tr2bl w:val="nil"/>
                  </w:tcBorders>
                  <w:noWrap w:val="0"/>
                  <w:vAlign w:val="center"/>
                </w:tcPr>
                <w:p w14:paraId="23C7AB02">
                  <w:pPr>
                    <w:jc w:val="center"/>
                    <w:rPr>
                      <w:rFonts w:hint="default" w:ascii="Times New Roman" w:hAnsi="Times New Roman" w:cs="Times New Roman"/>
                      <w:color w:val="auto"/>
                    </w:rPr>
                  </w:pPr>
                  <w:r>
                    <w:rPr>
                      <w:rFonts w:hint="default" w:ascii="Times New Roman" w:hAnsi="Times New Roman" w:cs="Times New Roman"/>
                      <w:color w:val="auto"/>
                    </w:rPr>
                    <w:t>24小时平均第95%百分位数</w:t>
                  </w:r>
                </w:p>
              </w:tc>
              <w:tc>
                <w:tcPr>
                  <w:tcW w:w="513" w:type="pct"/>
                  <w:tcBorders>
                    <w:tl2br w:val="nil"/>
                    <w:tr2bl w:val="nil"/>
                  </w:tcBorders>
                  <w:noWrap w:val="0"/>
                  <w:vAlign w:val="center"/>
                </w:tcPr>
                <w:p w14:paraId="6BCB11F8">
                  <w:pPr>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w:t>
                  </w:r>
                </w:p>
              </w:tc>
              <w:tc>
                <w:tcPr>
                  <w:tcW w:w="484" w:type="pct"/>
                  <w:tcBorders>
                    <w:tl2br w:val="nil"/>
                    <w:tr2bl w:val="nil"/>
                  </w:tcBorders>
                  <w:noWrap w:val="0"/>
                  <w:vAlign w:val="center"/>
                </w:tcPr>
                <w:p w14:paraId="72281B13">
                  <w:pPr>
                    <w:jc w:val="center"/>
                    <w:rPr>
                      <w:rFonts w:hint="default" w:ascii="Times New Roman" w:hAnsi="Times New Roman" w:cs="Times New Roman"/>
                      <w:color w:val="auto"/>
                    </w:rPr>
                  </w:pPr>
                  <w:r>
                    <w:rPr>
                      <w:rFonts w:hint="default" w:ascii="Times New Roman" w:hAnsi="Times New Roman" w:cs="Times New Roman"/>
                      <w:color w:val="auto"/>
                    </w:rPr>
                    <w:t>4</w:t>
                  </w:r>
                </w:p>
              </w:tc>
              <w:tc>
                <w:tcPr>
                  <w:tcW w:w="506" w:type="pct"/>
                  <w:tcBorders>
                    <w:tl2br w:val="nil"/>
                    <w:tr2bl w:val="nil"/>
                  </w:tcBorders>
                  <w:noWrap w:val="0"/>
                  <w:vAlign w:val="center"/>
                </w:tcPr>
                <w:p w14:paraId="1FA19342">
                  <w:pPr>
                    <w:jc w:val="center"/>
                    <w:rPr>
                      <w:rFonts w:hint="default" w:ascii="Times New Roman" w:hAnsi="Times New Roman" w:cs="Times New Roman"/>
                      <w:color w:val="auto"/>
                    </w:rPr>
                  </w:pPr>
                  <w:r>
                    <w:rPr>
                      <w:rFonts w:hint="default" w:ascii="Times New Roman" w:hAnsi="Times New Roman" w:cs="Times New Roman"/>
                      <w:color w:val="auto"/>
                    </w:rPr>
                    <w:t>mg/m³</w:t>
                  </w:r>
                </w:p>
              </w:tc>
              <w:tc>
                <w:tcPr>
                  <w:tcW w:w="453" w:type="pct"/>
                  <w:tcBorders>
                    <w:tl2br w:val="nil"/>
                    <w:tr2bl w:val="nil"/>
                  </w:tcBorders>
                  <w:noWrap w:val="0"/>
                  <w:vAlign w:val="center"/>
                </w:tcPr>
                <w:p w14:paraId="7069EAFC">
                  <w:pPr>
                    <w:jc w:val="center"/>
                    <w:rPr>
                      <w:rFonts w:hint="default" w:ascii="Times New Roman" w:hAnsi="Times New Roman" w:cs="Times New Roman"/>
                      <w:color w:val="auto"/>
                    </w:rPr>
                  </w:pPr>
                  <w:r>
                    <w:rPr>
                      <w:rFonts w:hint="eastAsia" w:cs="Times New Roman"/>
                      <w:color w:val="auto"/>
                      <w:szCs w:val="21"/>
                      <w:lang w:val="en-US" w:eastAsia="zh-CN"/>
                    </w:rPr>
                    <w:t>25%</w:t>
                  </w:r>
                </w:p>
              </w:tc>
              <w:tc>
                <w:tcPr>
                  <w:tcW w:w="455" w:type="pct"/>
                  <w:tcBorders>
                    <w:tl2br w:val="nil"/>
                    <w:tr2bl w:val="nil"/>
                  </w:tcBorders>
                  <w:noWrap w:val="0"/>
                  <w:vAlign w:val="center"/>
                </w:tcPr>
                <w:p w14:paraId="4CA3E24E">
                  <w:pPr>
                    <w:jc w:val="center"/>
                    <w:rPr>
                      <w:rFonts w:hint="default" w:ascii="Times New Roman" w:hAnsi="Times New Roman" w:cs="Times New Roman"/>
                      <w:color w:val="auto"/>
                    </w:rPr>
                  </w:pPr>
                  <w:r>
                    <w:rPr>
                      <w:rFonts w:hint="default" w:ascii="Times New Roman" w:hAnsi="Times New Roman" w:cs="Times New Roman"/>
                      <w:color w:val="auto"/>
                    </w:rPr>
                    <w:t>达标</w:t>
                  </w:r>
                </w:p>
              </w:tc>
            </w:tr>
            <w:tr w14:paraId="5F1656C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568" w:hRule="atLeast"/>
              </w:trPr>
              <w:tc>
                <w:tcPr>
                  <w:tcW w:w="1124" w:type="pct"/>
                  <w:vMerge w:val="continue"/>
                  <w:tcBorders>
                    <w:tl2br w:val="nil"/>
                    <w:tr2bl w:val="nil"/>
                  </w:tcBorders>
                  <w:noWrap w:val="0"/>
                  <w:vAlign w:val="center"/>
                </w:tcPr>
                <w:p w14:paraId="002AF349">
                  <w:pPr>
                    <w:jc w:val="center"/>
                    <w:rPr>
                      <w:rFonts w:hint="default" w:ascii="Times New Roman" w:hAnsi="Times New Roman" w:cs="Times New Roman"/>
                      <w:color w:val="auto"/>
                    </w:rPr>
                  </w:pPr>
                </w:p>
              </w:tc>
              <w:tc>
                <w:tcPr>
                  <w:tcW w:w="522" w:type="pct"/>
                  <w:tcBorders>
                    <w:tl2br w:val="nil"/>
                    <w:tr2bl w:val="nil"/>
                  </w:tcBorders>
                  <w:noWrap w:val="0"/>
                  <w:vAlign w:val="center"/>
                </w:tcPr>
                <w:p w14:paraId="2518DDAD">
                  <w:pPr>
                    <w:jc w:val="center"/>
                    <w:rPr>
                      <w:rFonts w:hint="default" w:ascii="Times New Roman" w:hAnsi="Times New Roman" w:cs="Times New Roman"/>
                      <w:color w:val="auto"/>
                    </w:rPr>
                  </w:pPr>
                  <w:r>
                    <w:rPr>
                      <w:rFonts w:hint="default" w:ascii="Times New Roman" w:hAnsi="Times New Roman" w:cs="Times New Roman"/>
                      <w:color w:val="auto"/>
                    </w:rPr>
                    <w:t>O</w:t>
                  </w:r>
                  <w:r>
                    <w:rPr>
                      <w:rFonts w:hint="default" w:ascii="Times New Roman" w:hAnsi="Times New Roman" w:cs="Times New Roman"/>
                      <w:color w:val="auto"/>
                      <w:vertAlign w:val="subscript"/>
                    </w:rPr>
                    <w:t>3</w:t>
                  </w:r>
                </w:p>
              </w:tc>
              <w:tc>
                <w:tcPr>
                  <w:tcW w:w="939" w:type="pct"/>
                  <w:tcBorders>
                    <w:tl2br w:val="nil"/>
                    <w:tr2bl w:val="nil"/>
                  </w:tcBorders>
                  <w:noWrap w:val="0"/>
                  <w:vAlign w:val="center"/>
                </w:tcPr>
                <w:p w14:paraId="15EBDA92">
                  <w:pPr>
                    <w:jc w:val="center"/>
                    <w:rPr>
                      <w:rFonts w:hint="default" w:ascii="Times New Roman" w:hAnsi="Times New Roman" w:cs="Times New Roman"/>
                      <w:color w:val="auto"/>
                    </w:rPr>
                  </w:pPr>
                  <w:r>
                    <w:rPr>
                      <w:rFonts w:hint="default" w:ascii="Times New Roman" w:hAnsi="Times New Roman" w:cs="Times New Roman"/>
                      <w:color w:val="auto"/>
                    </w:rPr>
                    <w:t>8小时平均第90%百分位数</w:t>
                  </w:r>
                </w:p>
              </w:tc>
              <w:tc>
                <w:tcPr>
                  <w:tcW w:w="513" w:type="pct"/>
                  <w:tcBorders>
                    <w:tl2br w:val="nil"/>
                    <w:tr2bl w:val="nil"/>
                  </w:tcBorders>
                  <w:noWrap w:val="0"/>
                  <w:vAlign w:val="center"/>
                </w:tcPr>
                <w:p w14:paraId="4B2625DD">
                  <w:pPr>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w:t>
                  </w:r>
                  <w:r>
                    <w:rPr>
                      <w:rFonts w:hint="eastAsia" w:cs="Times New Roman"/>
                      <w:color w:val="auto"/>
                      <w:lang w:val="en-US" w:eastAsia="zh-CN"/>
                    </w:rPr>
                    <w:t>56</w:t>
                  </w:r>
                </w:p>
              </w:tc>
              <w:tc>
                <w:tcPr>
                  <w:tcW w:w="484" w:type="pct"/>
                  <w:tcBorders>
                    <w:tl2br w:val="nil"/>
                    <w:tr2bl w:val="nil"/>
                  </w:tcBorders>
                  <w:noWrap w:val="0"/>
                  <w:vAlign w:val="center"/>
                </w:tcPr>
                <w:p w14:paraId="21AD76D9">
                  <w:pPr>
                    <w:jc w:val="center"/>
                    <w:rPr>
                      <w:rFonts w:hint="default" w:ascii="Times New Roman" w:hAnsi="Times New Roman" w:cs="Times New Roman"/>
                      <w:color w:val="auto"/>
                    </w:rPr>
                  </w:pPr>
                  <w:r>
                    <w:rPr>
                      <w:rFonts w:hint="default" w:ascii="Times New Roman" w:hAnsi="Times New Roman" w:cs="Times New Roman"/>
                      <w:color w:val="auto"/>
                    </w:rPr>
                    <w:t>160</w:t>
                  </w:r>
                </w:p>
              </w:tc>
              <w:tc>
                <w:tcPr>
                  <w:tcW w:w="506" w:type="pct"/>
                  <w:tcBorders>
                    <w:tl2br w:val="nil"/>
                    <w:tr2bl w:val="nil"/>
                  </w:tcBorders>
                  <w:noWrap w:val="0"/>
                  <w:vAlign w:val="center"/>
                </w:tcPr>
                <w:p w14:paraId="4C136D5F">
                  <w:pPr>
                    <w:jc w:val="center"/>
                    <w:rPr>
                      <w:rFonts w:hint="default" w:ascii="Times New Roman" w:hAnsi="Times New Roman" w:cs="Times New Roman"/>
                      <w:color w:val="auto"/>
                    </w:rPr>
                  </w:pPr>
                  <w:r>
                    <w:rPr>
                      <w:rFonts w:hint="default" w:ascii="Times New Roman" w:hAnsi="Times New Roman" w:cs="Times New Roman"/>
                      <w:color w:val="auto"/>
                    </w:rPr>
                    <w:t>μg/m³</w:t>
                  </w:r>
                </w:p>
              </w:tc>
              <w:tc>
                <w:tcPr>
                  <w:tcW w:w="453" w:type="pct"/>
                  <w:tcBorders>
                    <w:tl2br w:val="nil"/>
                    <w:tr2bl w:val="nil"/>
                  </w:tcBorders>
                  <w:noWrap w:val="0"/>
                  <w:vAlign w:val="center"/>
                </w:tcPr>
                <w:p w14:paraId="5D9B7EDA">
                  <w:pPr>
                    <w:jc w:val="center"/>
                    <w:rPr>
                      <w:rFonts w:hint="default" w:ascii="Times New Roman" w:hAnsi="Times New Roman" w:eastAsia="宋体" w:cs="Times New Roman"/>
                      <w:color w:val="auto"/>
                      <w:lang w:val="en-US" w:eastAsia="zh-CN"/>
                    </w:rPr>
                  </w:pPr>
                  <w:r>
                    <w:rPr>
                      <w:rFonts w:hint="eastAsia" w:cs="Times New Roman"/>
                      <w:color w:val="auto"/>
                      <w:szCs w:val="21"/>
                      <w:lang w:val="en-US" w:eastAsia="zh-CN"/>
                    </w:rPr>
                    <w:t>98%</w:t>
                  </w:r>
                </w:p>
              </w:tc>
              <w:tc>
                <w:tcPr>
                  <w:tcW w:w="455" w:type="pct"/>
                  <w:tcBorders>
                    <w:tl2br w:val="nil"/>
                    <w:tr2bl w:val="nil"/>
                  </w:tcBorders>
                  <w:noWrap w:val="0"/>
                  <w:vAlign w:val="center"/>
                </w:tcPr>
                <w:p w14:paraId="7F958FA8">
                  <w:pPr>
                    <w:jc w:val="center"/>
                    <w:rPr>
                      <w:rFonts w:hint="default" w:ascii="Times New Roman" w:hAnsi="Times New Roman" w:cs="Times New Roman"/>
                      <w:color w:val="auto"/>
                    </w:rPr>
                  </w:pPr>
                  <w:r>
                    <w:rPr>
                      <w:rFonts w:hint="eastAsia" w:cs="Times New Roman"/>
                      <w:color w:val="auto"/>
                      <w:lang w:val="en-US" w:eastAsia="zh-CN"/>
                    </w:rPr>
                    <w:t>达</w:t>
                  </w:r>
                  <w:r>
                    <w:rPr>
                      <w:rFonts w:hint="eastAsia" w:ascii="Times New Roman" w:hAnsi="Times New Roman" w:cs="Times New Roman"/>
                      <w:color w:val="auto"/>
                      <w:lang w:val="en-US" w:eastAsia="zh-CN"/>
                    </w:rPr>
                    <w:t>标</w:t>
                  </w:r>
                </w:p>
              </w:tc>
            </w:tr>
          </w:tbl>
          <w:p w14:paraId="74E5B628">
            <w:pPr>
              <w:pStyle w:val="39"/>
              <w:keepNext w:val="0"/>
              <w:keepLines w:val="0"/>
              <w:pageBreakBefore w:val="0"/>
              <w:widowControl w:val="0"/>
              <w:kinsoku/>
              <w:wordWrap/>
              <w:overflowPunct/>
              <w:topLinePunct w:val="0"/>
              <w:autoSpaceDE/>
              <w:autoSpaceDN/>
              <w:bidi w:val="0"/>
              <w:adjustRightInd w:val="0"/>
              <w:snapToGrid/>
              <w:spacing w:before="157" w:beforeLines="50" w:line="360" w:lineRule="auto"/>
              <w:ind w:firstLine="480"/>
              <w:textAlignment w:val="baseline"/>
              <w:rPr>
                <w:rFonts w:hint="default" w:ascii="Times New Roman" w:hAnsi="Times New Roman" w:eastAsia="宋体" w:cs="Times New Roman"/>
                <w:color w:val="auto"/>
                <w:sz w:val="24"/>
                <w:highlight w:val="none"/>
                <w:lang w:val="de-DE" w:eastAsia="zh-CN"/>
              </w:rPr>
            </w:pPr>
            <w:r>
              <w:rPr>
                <w:rFonts w:hint="default" w:ascii="Times New Roman" w:hAnsi="Times New Roman" w:cs="Times New Roman"/>
                <w:color w:val="auto"/>
              </w:rPr>
              <w:t>由上表可知，项目区域环境空气质量SO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2</w:t>
            </w:r>
            <w:r>
              <w:rPr>
                <w:rFonts w:hint="default" w:ascii="Times New Roman" w:hAnsi="Times New Roman" w:cs="Times New Roman"/>
                <w:color w:val="auto"/>
              </w:rPr>
              <w:t>、PM</w:t>
            </w:r>
            <w:r>
              <w:rPr>
                <w:rFonts w:hint="default" w:ascii="Times New Roman" w:hAnsi="Times New Roman" w:cs="Times New Roman"/>
                <w:color w:val="auto"/>
                <w:vertAlign w:val="subscript"/>
              </w:rPr>
              <w:t>10</w:t>
            </w:r>
            <w:r>
              <w:rPr>
                <w:rFonts w:hint="default" w:ascii="Times New Roman" w:hAnsi="Times New Roman" w:cs="Times New Roman"/>
                <w:color w:val="auto"/>
              </w:rPr>
              <w:t>、PM</w:t>
            </w:r>
            <w:r>
              <w:rPr>
                <w:rFonts w:hint="default" w:ascii="Times New Roman" w:hAnsi="Times New Roman" w:cs="Times New Roman"/>
                <w:color w:val="auto"/>
                <w:vertAlign w:val="subscript"/>
              </w:rPr>
              <w:t>2.5</w:t>
            </w:r>
            <w:r>
              <w:rPr>
                <w:rFonts w:hint="default" w:ascii="Times New Roman" w:hAnsi="Times New Roman" w:cs="Times New Roman"/>
                <w:color w:val="auto"/>
              </w:rPr>
              <w:t>、CO和O</w:t>
            </w:r>
            <w:r>
              <w:rPr>
                <w:rFonts w:hint="default" w:ascii="Times New Roman" w:hAnsi="Times New Roman" w:cs="Times New Roman"/>
                <w:color w:val="auto"/>
                <w:vertAlign w:val="subscript"/>
              </w:rPr>
              <w:t>3</w:t>
            </w:r>
            <w:r>
              <w:rPr>
                <w:rFonts w:hint="default" w:ascii="Times New Roman" w:hAnsi="Times New Roman" w:cs="Times New Roman"/>
                <w:color w:val="auto"/>
              </w:rPr>
              <w:t>各监测因子均满足《环境空气质量标准》（GB3095-2012）二级标准</w:t>
            </w:r>
            <w:r>
              <w:rPr>
                <w:rFonts w:hint="eastAsia" w:ascii="Times New Roman" w:hAnsi="Times New Roman" w:cs="Times New Roman"/>
                <w:color w:val="auto"/>
                <w:lang w:val="en-US" w:eastAsia="zh-CN"/>
              </w:rPr>
              <w:t>及修改单</w:t>
            </w:r>
            <w:r>
              <w:rPr>
                <w:rFonts w:hint="eastAsia" w:hAnsi="Times New Roman" w:cs="Times New Roman"/>
                <w:color w:val="auto"/>
                <w:lang w:val="en-US" w:eastAsia="zh-CN"/>
              </w:rPr>
              <w:t>的</w:t>
            </w:r>
            <w:r>
              <w:rPr>
                <w:rFonts w:hint="default" w:ascii="Times New Roman" w:hAnsi="Times New Roman" w:cs="Times New Roman"/>
                <w:color w:val="auto"/>
                <w:lang w:val="en-US" w:eastAsia="zh-CN"/>
              </w:rPr>
              <w:t>要求。</w:t>
            </w:r>
            <w:r>
              <w:rPr>
                <w:rFonts w:hint="default" w:ascii="Times New Roman" w:hAnsi="Times New Roman" w:cs="Times New Roman"/>
                <w:color w:val="auto"/>
              </w:rPr>
              <w:t>根据《环境影响评价技术导则 大气环境》（HJ2.2-2018），城市环境空气质量达标情况评价指标为SO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2</w:t>
            </w:r>
            <w:r>
              <w:rPr>
                <w:rFonts w:hint="default" w:ascii="Times New Roman" w:hAnsi="Times New Roman" w:cs="Times New Roman"/>
                <w:color w:val="auto"/>
              </w:rPr>
              <w:t>、PM</w:t>
            </w:r>
            <w:r>
              <w:rPr>
                <w:rFonts w:hint="default" w:ascii="Times New Roman" w:hAnsi="Times New Roman" w:cs="Times New Roman"/>
                <w:color w:val="auto"/>
                <w:vertAlign w:val="subscript"/>
              </w:rPr>
              <w:t>10</w:t>
            </w:r>
            <w:r>
              <w:rPr>
                <w:rFonts w:hint="default" w:ascii="Times New Roman" w:hAnsi="Times New Roman" w:cs="Times New Roman"/>
                <w:color w:val="auto"/>
              </w:rPr>
              <w:t>、PM</w:t>
            </w:r>
            <w:r>
              <w:rPr>
                <w:rFonts w:hint="default" w:ascii="Times New Roman" w:hAnsi="Times New Roman" w:cs="Times New Roman"/>
                <w:color w:val="auto"/>
                <w:vertAlign w:val="subscript"/>
              </w:rPr>
              <w:t>2.5</w:t>
            </w:r>
            <w:r>
              <w:rPr>
                <w:rFonts w:hint="default" w:ascii="Times New Roman" w:hAnsi="Times New Roman" w:cs="Times New Roman"/>
                <w:color w:val="auto"/>
              </w:rPr>
              <w:t>、CO和O</w:t>
            </w:r>
            <w:r>
              <w:rPr>
                <w:rFonts w:hint="default" w:ascii="Times New Roman" w:hAnsi="Times New Roman" w:cs="Times New Roman"/>
                <w:color w:val="auto"/>
                <w:vertAlign w:val="subscript"/>
              </w:rPr>
              <w:t>3</w:t>
            </w:r>
            <w:r>
              <w:rPr>
                <w:rFonts w:hint="default" w:ascii="Times New Roman" w:hAnsi="Times New Roman" w:cs="Times New Roman"/>
                <w:color w:val="auto"/>
              </w:rPr>
              <w:t>，六项污染物全部达标即为城市环境空气质量达标。由此可知，项目所本项目大气环境质量属于达标区域。</w:t>
            </w:r>
          </w:p>
          <w:p w14:paraId="7DB96DC4">
            <w:pPr>
              <w:pStyle w:val="39"/>
              <w:keepNext w:val="0"/>
              <w:keepLines w:val="0"/>
              <w:pageBreakBefore w:val="0"/>
              <w:widowControl w:val="0"/>
              <w:kinsoku/>
              <w:wordWrap/>
              <w:overflowPunct/>
              <w:topLinePunct w:val="0"/>
              <w:autoSpaceDE/>
              <w:autoSpaceDN/>
              <w:bidi w:val="0"/>
              <w:adjustRightInd/>
              <w:snapToGrid/>
              <w:spacing w:line="500" w:lineRule="exact"/>
              <w:ind w:firstLine="482"/>
              <w:textAlignment w:val="auto"/>
              <w:rPr>
                <w:rFonts w:hint="default" w:ascii="Times New Roman" w:hAnsi="Times New Roman" w:cs="Times New Roman"/>
                <w:color w:val="auto"/>
              </w:rPr>
            </w:pPr>
            <w:r>
              <w:rPr>
                <w:rFonts w:hint="eastAsia" w:ascii="Times New Roman" w:hAnsi="Times New Roman" w:cs="Times New Roman"/>
                <w:color w:val="auto"/>
                <w:sz w:val="24"/>
                <w:highlight w:val="none"/>
              </w:rPr>
              <w:t>为了深入推进大气污染防治工作，有效降低污染物浓度，持续改善空气质量，</w:t>
            </w:r>
            <w:r>
              <w:rPr>
                <w:rFonts w:hint="eastAsia" w:ascii="Times New Roman" w:hAnsi="Times New Roman" w:cs="Times New Roman"/>
                <w:color w:val="auto"/>
                <w:sz w:val="24"/>
                <w:highlight w:val="none"/>
                <w:lang w:val="en-US" w:eastAsia="zh-CN"/>
              </w:rPr>
              <w:t>202</w:t>
            </w:r>
            <w:r>
              <w:rPr>
                <w:rFonts w:hint="eastAsia"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年</w:t>
            </w:r>
            <w:r>
              <w:rPr>
                <w:rFonts w:hint="eastAsia" w:ascii="Times New Roman" w:hAnsi="Times New Roman" w:cs="Times New Roman"/>
                <w:color w:val="auto"/>
                <w:sz w:val="24"/>
                <w:highlight w:val="none"/>
              </w:rPr>
              <w:t>平顶山市生态环境保护委员会办公室关于印发《平顶山市202</w:t>
            </w:r>
            <w:r>
              <w:rPr>
                <w:rFonts w:hint="eastAsia" w:cs="Times New Roman"/>
                <w:color w:val="auto"/>
                <w:sz w:val="24"/>
                <w:highlight w:val="none"/>
                <w:lang w:val="en-US" w:eastAsia="zh-CN"/>
              </w:rPr>
              <w:t>4</w:t>
            </w:r>
            <w:r>
              <w:rPr>
                <w:rFonts w:hint="eastAsia" w:ascii="Times New Roman" w:hAnsi="Times New Roman" w:cs="Times New Roman"/>
                <w:color w:val="auto"/>
                <w:sz w:val="24"/>
                <w:highlight w:val="none"/>
              </w:rPr>
              <w:t>年蓝天保卫战实施方案》，以习近平新时代中国特色社会主义思想为指导，深入贯彻党的二十大精神，全面落实习近平生态文明思想，统筹生态环境保护与经济社会发展，突出精准治污、科学治污、依法治污，聚焦重污染天气消除、臭氧污染防治、柴油货车污染治理攻坚战，加快推进产业、能源、交通运输结构优化调整，强化重点区域、重点领域、重点行业和重点污染源治理，着力推进大气多污染物协同减排，精准有效应对重污染天气，完成上级下达我市的年度空气质量改善和主要大气污染物总量减排目标任务，助力经济高质量发展。</w:t>
            </w:r>
          </w:p>
          <w:p w14:paraId="592C245E">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b/>
                <w:color w:val="auto"/>
                <w:lang w:val="en-US" w:eastAsia="zh-CN"/>
              </w:rPr>
            </w:pPr>
            <w:r>
              <w:rPr>
                <w:rFonts w:hint="default" w:ascii="Times New Roman" w:hAnsi="Times New Roman" w:cs="Times New Roman"/>
                <w:b/>
                <w:color w:val="auto"/>
              </w:rPr>
              <w:t>2、</w:t>
            </w:r>
            <w:r>
              <w:rPr>
                <w:rFonts w:hint="default" w:ascii="Times New Roman" w:hAnsi="Times New Roman" w:cs="Times New Roman"/>
                <w:b/>
                <w:color w:val="auto"/>
                <w:highlight w:val="none"/>
              </w:rPr>
              <w:t>地表水环境</w:t>
            </w:r>
            <w:r>
              <w:rPr>
                <w:rFonts w:hint="default" w:ascii="Times New Roman" w:hAnsi="Times New Roman" w:cs="Times New Roman"/>
                <w:b/>
                <w:color w:val="auto"/>
                <w:highlight w:val="none"/>
                <w:lang w:val="en-US" w:eastAsia="zh-CN"/>
              </w:rPr>
              <w:t>质量现状</w:t>
            </w:r>
          </w:p>
          <w:p w14:paraId="48CB39B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szCs w:val="24"/>
              </w:rPr>
              <w:t>搅拌设备和商砼车清洗</w:t>
            </w:r>
            <w:r>
              <w:rPr>
                <w:rFonts w:hint="eastAsia" w:ascii="Times New Roman" w:hAnsi="Times New Roman" w:cs="Times New Roman"/>
                <w:color w:val="auto"/>
                <w:sz w:val="24"/>
                <w:szCs w:val="24"/>
                <w:lang w:eastAsia="zh-CN"/>
              </w:rPr>
              <w:t>废</w:t>
            </w:r>
            <w:r>
              <w:rPr>
                <w:rFonts w:hint="default" w:ascii="Times New Roman" w:hAnsi="Times New Roman" w:cs="Times New Roman"/>
                <w:color w:val="auto"/>
                <w:sz w:val="24"/>
                <w:szCs w:val="24"/>
              </w:rPr>
              <w:t>水</w:t>
            </w:r>
            <w:r>
              <w:rPr>
                <w:rFonts w:hint="eastAsia" w:ascii="Times New Roman" w:hAnsi="Times New Roman" w:cs="Times New Roman"/>
                <w:color w:val="auto"/>
                <w:sz w:val="24"/>
                <w:szCs w:val="24"/>
                <w:lang w:val="en-US" w:eastAsia="zh-CN"/>
              </w:rPr>
              <w:t>及车辆冲洗废水</w:t>
            </w:r>
            <w:r>
              <w:rPr>
                <w:rFonts w:hint="default" w:ascii="Times New Roman" w:hAnsi="Times New Roman" w:cs="Times New Roman"/>
                <w:color w:val="auto"/>
                <w:sz w:val="24"/>
                <w:highlight w:val="none"/>
              </w:rPr>
              <w:t>均循环利用，不外排，生活污水经化粪池处理后用于周围农田施肥</w:t>
            </w:r>
            <w:r>
              <w:rPr>
                <w:rFonts w:hint="eastAsia" w:cs="Times New Roman"/>
                <w:color w:val="auto"/>
                <w:sz w:val="24"/>
                <w:highlight w:val="none"/>
                <w:lang w:eastAsia="zh-CN"/>
              </w:rPr>
              <w:t>，</w:t>
            </w:r>
            <w:r>
              <w:rPr>
                <w:rFonts w:hint="eastAsia" w:cs="Times New Roman"/>
                <w:color w:val="auto"/>
                <w:sz w:val="24"/>
                <w:highlight w:val="none"/>
                <w:lang w:val="en-US" w:eastAsia="zh-CN"/>
              </w:rPr>
              <w:t>不外排</w:t>
            </w:r>
            <w:r>
              <w:rPr>
                <w:rFonts w:hint="default" w:ascii="Times New Roman" w:hAnsi="Times New Roman" w:cs="Times New Roman"/>
                <w:color w:val="auto"/>
                <w:sz w:val="24"/>
                <w:highlight w:val="none"/>
              </w:rPr>
              <w:t>。为了解该区域内</w:t>
            </w:r>
            <w:r>
              <w:rPr>
                <w:rFonts w:hint="eastAsia" w:ascii="Times New Roman" w:hAnsi="Times New Roman" w:cs="Times New Roman"/>
                <w:color w:val="auto"/>
                <w:sz w:val="24"/>
                <w:highlight w:val="none"/>
                <w:lang w:val="en-US" w:eastAsia="zh-CN"/>
              </w:rPr>
              <w:t>水环境质量现状</w:t>
            </w:r>
            <w:r>
              <w:rPr>
                <w:rFonts w:hint="default" w:ascii="Times New Roman" w:hAnsi="Times New Roman" w:cs="Times New Roman"/>
                <w:color w:val="auto"/>
                <w:sz w:val="24"/>
                <w:highlight w:val="none"/>
              </w:rPr>
              <w:t>，</w:t>
            </w:r>
            <w:r>
              <w:rPr>
                <w:rFonts w:hint="default" w:ascii="Times New Roman" w:hAnsi="Times New Roman" w:cs="Times New Roman"/>
                <w:bCs/>
                <w:color w:val="auto"/>
                <w:sz w:val="24"/>
                <w:highlight w:val="none"/>
              </w:rPr>
              <w:t>本次地表水现状评价采用20</w:t>
            </w:r>
            <w:r>
              <w:rPr>
                <w:rFonts w:hint="default" w:ascii="Times New Roman" w:hAnsi="Times New Roman" w:cs="Times New Roman"/>
                <w:bCs/>
                <w:color w:val="auto"/>
                <w:sz w:val="24"/>
                <w:highlight w:val="none"/>
                <w:lang w:val="en-US" w:eastAsia="zh-CN"/>
              </w:rPr>
              <w:t>2</w:t>
            </w:r>
            <w:r>
              <w:rPr>
                <w:rFonts w:hint="eastAsia" w:cs="Times New Roman"/>
                <w:bCs/>
                <w:color w:val="auto"/>
                <w:sz w:val="24"/>
                <w:highlight w:val="none"/>
                <w:lang w:val="en-US" w:eastAsia="zh-CN"/>
              </w:rPr>
              <w:t>3</w:t>
            </w:r>
            <w:r>
              <w:rPr>
                <w:rFonts w:hint="default" w:ascii="Times New Roman" w:hAnsi="Times New Roman" w:cs="Times New Roman"/>
                <w:bCs/>
                <w:color w:val="auto"/>
                <w:sz w:val="24"/>
                <w:highlight w:val="none"/>
              </w:rPr>
              <w:t>年度</w:t>
            </w:r>
            <w:r>
              <w:rPr>
                <w:rFonts w:hint="eastAsia" w:cs="Times New Roman"/>
                <w:bCs/>
                <w:color w:val="auto"/>
                <w:sz w:val="24"/>
                <w:highlight w:val="none"/>
                <w:lang w:val="en-US" w:eastAsia="zh-CN"/>
              </w:rPr>
              <w:t>省控责任目标断面</w:t>
            </w:r>
            <w:r>
              <w:rPr>
                <w:rFonts w:hint="eastAsia" w:ascii="Times New Roman" w:hAnsi="Times New Roman" w:cs="Times New Roman"/>
                <w:color w:val="auto"/>
                <w:sz w:val="24"/>
                <w:highlight w:val="none"/>
              </w:rPr>
              <w:t>澧河叶舞公路桥</w:t>
            </w:r>
            <w:r>
              <w:rPr>
                <w:rFonts w:hint="default" w:ascii="Times New Roman" w:hAnsi="Times New Roman" w:cs="Times New Roman"/>
                <w:color w:val="auto"/>
                <w:sz w:val="24"/>
                <w:highlight w:val="none"/>
              </w:rPr>
              <w:t>断面</w:t>
            </w:r>
            <w:r>
              <w:rPr>
                <w:rFonts w:hint="default" w:ascii="Times New Roman" w:hAnsi="Times New Roman" w:cs="Times New Roman"/>
                <w:bCs/>
                <w:color w:val="auto"/>
                <w:sz w:val="24"/>
                <w:highlight w:val="none"/>
              </w:rPr>
              <w:t>的</w:t>
            </w:r>
            <w:r>
              <w:rPr>
                <w:rFonts w:hint="default" w:ascii="Times New Roman" w:hAnsi="Times New Roman" w:cs="Times New Roman"/>
                <w:bCs/>
                <w:color w:val="auto"/>
                <w:sz w:val="24"/>
                <w:highlight w:val="none"/>
                <w:lang w:eastAsia="zh-CN"/>
              </w:rPr>
              <w:t>例行</w:t>
            </w:r>
            <w:r>
              <w:rPr>
                <w:rFonts w:hint="default" w:ascii="Times New Roman" w:hAnsi="Times New Roman" w:cs="Times New Roman"/>
                <w:bCs/>
                <w:color w:val="auto"/>
                <w:sz w:val="24"/>
                <w:highlight w:val="none"/>
              </w:rPr>
              <w:t>监测数据，详见表</w:t>
            </w:r>
            <w:r>
              <w:rPr>
                <w:rFonts w:hint="default" w:ascii="Times New Roman" w:hAnsi="Times New Roman" w:cs="Times New Roman"/>
                <w:bCs/>
                <w:color w:val="auto"/>
                <w:sz w:val="24"/>
                <w:highlight w:val="none"/>
                <w:lang w:val="en-US" w:eastAsia="zh-CN"/>
              </w:rPr>
              <w:t>3-2</w:t>
            </w:r>
            <w:r>
              <w:rPr>
                <w:rFonts w:hint="default" w:ascii="Times New Roman" w:hAnsi="Times New Roman" w:cs="Times New Roman"/>
                <w:bCs/>
                <w:color w:val="auto"/>
                <w:sz w:val="24"/>
                <w:highlight w:val="none"/>
              </w:rPr>
              <w:t>。</w:t>
            </w:r>
          </w:p>
          <w:p w14:paraId="293417E6">
            <w:pPr>
              <w:keepNext w:val="0"/>
              <w:keepLines w:val="0"/>
              <w:pageBreakBefore w:val="0"/>
              <w:widowControl w:val="0"/>
              <w:kinsoku/>
              <w:wordWrap/>
              <w:overflowPunct/>
              <w:topLinePunct w:val="0"/>
              <w:autoSpaceDE/>
              <w:autoSpaceDN/>
              <w:bidi w:val="0"/>
              <w:adjustRightInd/>
              <w:snapToGrid/>
              <w:spacing w:line="240" w:lineRule="auto"/>
              <w:ind w:firstLine="632" w:firstLineChars="300"/>
              <w:jc w:val="center"/>
              <w:textAlignment w:val="auto"/>
              <w:rPr>
                <w:rFonts w:ascii="Calibri" w:cs="Calibri"/>
                <w:color w:val="auto"/>
                <w:highlight w:val="none"/>
              </w:rPr>
            </w:pPr>
            <w:r>
              <w:rPr>
                <w:rFonts w:hint="default" w:ascii="Times New Roman" w:hAnsi="Times New Roman" w:eastAsia="宋体" w:cs="Times New Roman"/>
                <w:b/>
                <w:bCs w:val="0"/>
                <w:color w:val="auto"/>
                <w:sz w:val="21"/>
                <w:szCs w:val="21"/>
                <w:lang w:eastAsia="zh-CN" w:bidi="ar"/>
              </w:rPr>
              <w:t>表</w:t>
            </w:r>
            <w:r>
              <w:rPr>
                <w:rFonts w:hint="default" w:ascii="Times New Roman" w:hAnsi="Times New Roman" w:eastAsia="宋体" w:cs="Times New Roman"/>
                <w:b/>
                <w:bCs w:val="0"/>
                <w:color w:val="auto"/>
                <w:sz w:val="21"/>
                <w:szCs w:val="21"/>
                <w:lang w:val="en-US" w:eastAsia="zh-CN" w:bidi="ar"/>
              </w:rPr>
              <w:t>3</w:t>
            </w:r>
            <w:r>
              <w:rPr>
                <w:rFonts w:hint="eastAsia" w:ascii="Times New Roman" w:hAnsi="Times New Roman" w:eastAsia="宋体" w:cs="Times New Roman"/>
                <w:b/>
                <w:bCs w:val="0"/>
                <w:color w:val="auto"/>
                <w:sz w:val="21"/>
                <w:szCs w:val="21"/>
                <w:lang w:val="en-US" w:eastAsia="zh-CN" w:bidi="ar"/>
              </w:rPr>
              <w:t>-</w:t>
            </w:r>
            <w:r>
              <w:rPr>
                <w:rFonts w:hint="default" w:ascii="Times New Roman" w:hAnsi="Times New Roman" w:eastAsia="宋体" w:cs="Times New Roman"/>
                <w:b/>
                <w:bCs w:val="0"/>
                <w:color w:val="auto"/>
                <w:sz w:val="21"/>
                <w:szCs w:val="21"/>
                <w:lang w:val="en-US" w:eastAsia="zh-CN" w:bidi="ar"/>
              </w:rPr>
              <w:t>2</w:t>
            </w:r>
            <w:r>
              <w:rPr>
                <w:rFonts w:hint="default" w:ascii="Times New Roman" w:hAnsi="Times New Roman" w:eastAsia="宋体" w:cs="Times New Roman"/>
                <w:b/>
                <w:bCs w:val="0"/>
                <w:color w:val="auto"/>
                <w:sz w:val="21"/>
                <w:szCs w:val="21"/>
                <w:lang w:eastAsia="zh-CN" w:bidi="ar"/>
              </w:rPr>
              <w:t xml:space="preserve"> </w:t>
            </w:r>
            <w:r>
              <w:rPr>
                <w:rFonts w:hint="eastAsia" w:ascii="Times New Roman" w:hAnsi="Times New Roman" w:eastAsia="宋体" w:cs="Times New Roman"/>
                <w:b/>
                <w:bCs w:val="0"/>
                <w:color w:val="auto"/>
                <w:sz w:val="21"/>
                <w:szCs w:val="21"/>
                <w:lang w:eastAsia="zh-CN" w:bidi="ar"/>
              </w:rPr>
              <w:t>澧河叶舞公路桥</w:t>
            </w:r>
            <w:r>
              <w:rPr>
                <w:rFonts w:hint="default" w:ascii="Times New Roman" w:hAnsi="Times New Roman" w:eastAsia="宋体" w:cs="Times New Roman"/>
                <w:b/>
                <w:bCs w:val="0"/>
                <w:color w:val="auto"/>
                <w:sz w:val="21"/>
                <w:szCs w:val="21"/>
                <w:lang w:eastAsia="zh-CN" w:bidi="ar"/>
              </w:rPr>
              <w:t>断面现状监测结果统计</w:t>
            </w:r>
            <w:r>
              <w:rPr>
                <w:rFonts w:hint="eastAsia" w:ascii="Times New Roman" w:hAnsi="Times New Roman" w:eastAsia="宋体" w:cs="Times New Roman"/>
                <w:b/>
                <w:bCs w:val="0"/>
                <w:color w:val="auto"/>
                <w:sz w:val="21"/>
                <w:szCs w:val="21"/>
                <w:lang w:eastAsia="zh-CN" w:bidi="ar"/>
              </w:rPr>
              <w:t xml:space="preserve">与评价   </w:t>
            </w:r>
            <w:r>
              <w:rPr>
                <w:rFonts w:hint="default" w:ascii="Times New Roman" w:hAnsi="Times New Roman" w:eastAsia="宋体" w:cs="Times New Roman"/>
                <w:b/>
                <w:bCs w:val="0"/>
                <w:color w:val="auto"/>
                <w:sz w:val="21"/>
                <w:szCs w:val="21"/>
                <w:lang w:eastAsia="zh-CN" w:bidi="ar"/>
              </w:rPr>
              <w:t>单位：mg/L（除pH外）</w:t>
            </w:r>
          </w:p>
          <w:tbl>
            <w:tblPr>
              <w:tblStyle w:val="26"/>
              <w:tblW w:w="4987" w:type="pct"/>
              <w:tblInd w:w="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68"/>
              <w:gridCol w:w="2194"/>
              <w:gridCol w:w="1310"/>
              <w:gridCol w:w="1575"/>
              <w:gridCol w:w="1025"/>
              <w:gridCol w:w="1025"/>
            </w:tblGrid>
            <w:tr w14:paraId="4B88F4F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18" w:hRule="atLeast"/>
              </w:trPr>
              <w:tc>
                <w:tcPr>
                  <w:tcW w:w="597" w:type="pct"/>
                  <w:tcBorders>
                    <w:tl2br w:val="nil"/>
                    <w:tr2bl w:val="nil"/>
                  </w:tcBorders>
                  <w:noWrap w:val="0"/>
                  <w:vAlign w:val="center"/>
                </w:tcPr>
                <w:p w14:paraId="755BEC5B">
                  <w:pPr>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Cs w:val="21"/>
                      <w:highlight w:val="none"/>
                    </w:rPr>
                  </w:pPr>
                  <w:r>
                    <w:rPr>
                      <w:rFonts w:hint="eastAsia"/>
                      <w:color w:val="auto"/>
                      <w:szCs w:val="21"/>
                      <w:highlight w:val="none"/>
                    </w:rPr>
                    <w:t>检测断面</w:t>
                  </w:r>
                </w:p>
              </w:tc>
              <w:tc>
                <w:tcPr>
                  <w:tcW w:w="1354" w:type="pct"/>
                  <w:tcBorders>
                    <w:tl2br w:val="nil"/>
                    <w:tr2bl w:val="nil"/>
                  </w:tcBorders>
                  <w:noWrap w:val="0"/>
                  <w:vAlign w:val="center"/>
                </w:tcPr>
                <w:p w14:paraId="26A8E415">
                  <w:pPr>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rPr>
                    <w:t>项目</w:t>
                  </w:r>
                </w:p>
              </w:tc>
              <w:tc>
                <w:tcPr>
                  <w:tcW w:w="808" w:type="pct"/>
                  <w:tcBorders>
                    <w:tl2br w:val="nil"/>
                    <w:tr2bl w:val="nil"/>
                  </w:tcBorders>
                  <w:noWrap w:val="0"/>
                  <w:vAlign w:val="center"/>
                </w:tcPr>
                <w:p w14:paraId="2B8DB438">
                  <w:pPr>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lang w:val="en-US" w:eastAsia="zh-CN"/>
                    </w:rPr>
                    <w:t>平</w:t>
                  </w:r>
                  <w:r>
                    <w:rPr>
                      <w:rFonts w:hint="eastAsia"/>
                      <w:color w:val="auto"/>
                      <w:sz w:val="21"/>
                      <w:szCs w:val="21"/>
                      <w:highlight w:val="none"/>
                    </w:rPr>
                    <w:t>均值</w:t>
                  </w:r>
                </w:p>
              </w:tc>
              <w:tc>
                <w:tcPr>
                  <w:tcW w:w="972" w:type="pct"/>
                  <w:tcBorders>
                    <w:tl2br w:val="nil"/>
                    <w:tr2bl w:val="nil"/>
                  </w:tcBorders>
                  <w:noWrap w:val="0"/>
                  <w:vAlign w:val="center"/>
                </w:tcPr>
                <w:p w14:paraId="0479CF5E">
                  <w:pPr>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rPr>
                    <w:t>评价标准</w:t>
                  </w:r>
                </w:p>
              </w:tc>
              <w:tc>
                <w:tcPr>
                  <w:tcW w:w="632" w:type="pct"/>
                  <w:tcBorders>
                    <w:tl2br w:val="nil"/>
                    <w:tr2bl w:val="nil"/>
                  </w:tcBorders>
                  <w:noWrap w:val="0"/>
                  <w:vAlign w:val="center"/>
                </w:tcPr>
                <w:p w14:paraId="568A1EE2">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超标率</w:t>
                  </w:r>
                </w:p>
              </w:tc>
              <w:tc>
                <w:tcPr>
                  <w:tcW w:w="632" w:type="pct"/>
                  <w:tcBorders>
                    <w:tl2br w:val="nil"/>
                    <w:tr2bl w:val="nil"/>
                  </w:tcBorders>
                  <w:noWrap w:val="0"/>
                  <w:vAlign w:val="center"/>
                </w:tcPr>
                <w:p w14:paraId="1EDBA3B2">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评价结果</w:t>
                  </w:r>
                </w:p>
              </w:tc>
            </w:tr>
            <w:tr w14:paraId="3028A4F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2" w:hRule="atLeast"/>
              </w:trPr>
              <w:tc>
                <w:tcPr>
                  <w:tcW w:w="597" w:type="pct"/>
                  <w:vMerge w:val="restart"/>
                  <w:tcBorders>
                    <w:tl2br w:val="nil"/>
                    <w:tr2bl w:val="nil"/>
                  </w:tcBorders>
                  <w:noWrap w:val="0"/>
                  <w:vAlign w:val="center"/>
                </w:tcPr>
                <w:p w14:paraId="19D6F7EE">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highlight w:val="none"/>
                    </w:rPr>
                  </w:pPr>
                  <w:r>
                    <w:rPr>
                      <w:rFonts w:hint="eastAsia" w:eastAsia="宋体" w:cs="宋体"/>
                      <w:color w:val="auto"/>
                      <w:sz w:val="21"/>
                      <w:szCs w:val="21"/>
                      <w:highlight w:val="none"/>
                      <w:lang w:eastAsia="zh-CN"/>
                    </w:rPr>
                    <w:t>澧河叶舞公路桥</w:t>
                  </w:r>
                  <w:r>
                    <w:rPr>
                      <w:rFonts w:hint="default" w:eastAsia="宋体" w:cs="宋体"/>
                      <w:color w:val="auto"/>
                      <w:sz w:val="21"/>
                      <w:szCs w:val="21"/>
                      <w:highlight w:val="none"/>
                      <w:lang w:eastAsia="zh-CN"/>
                    </w:rPr>
                    <w:t>断面</w:t>
                  </w:r>
                </w:p>
              </w:tc>
              <w:tc>
                <w:tcPr>
                  <w:tcW w:w="1354" w:type="pct"/>
                  <w:tcBorders>
                    <w:tl2br w:val="nil"/>
                    <w:tr2bl w:val="nil"/>
                  </w:tcBorders>
                  <w:noWrap w:val="0"/>
                  <w:vAlign w:val="center"/>
                </w:tcPr>
                <w:p w14:paraId="589D4F4E">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rPr>
                    <w:t>pH</w:t>
                  </w:r>
                </w:p>
              </w:tc>
              <w:tc>
                <w:tcPr>
                  <w:tcW w:w="808" w:type="pct"/>
                  <w:tcBorders>
                    <w:tl2br w:val="nil"/>
                    <w:tr2bl w:val="nil"/>
                  </w:tcBorders>
                  <w:noWrap w:val="0"/>
                  <w:vAlign w:val="center"/>
                </w:tcPr>
                <w:p w14:paraId="4699B8B7">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p>
              </w:tc>
              <w:tc>
                <w:tcPr>
                  <w:tcW w:w="972" w:type="pct"/>
                  <w:tcBorders>
                    <w:tl2br w:val="nil"/>
                    <w:tr2bl w:val="nil"/>
                  </w:tcBorders>
                  <w:noWrap w:val="0"/>
                  <w:vAlign w:val="center"/>
                </w:tcPr>
                <w:p w14:paraId="6F47BDE1">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6～9</w:t>
                  </w:r>
                </w:p>
              </w:tc>
              <w:tc>
                <w:tcPr>
                  <w:tcW w:w="632" w:type="pct"/>
                  <w:tcBorders>
                    <w:tl2br w:val="nil"/>
                    <w:tr2bl w:val="nil"/>
                  </w:tcBorders>
                  <w:noWrap w:val="0"/>
                  <w:vAlign w:val="center"/>
                </w:tcPr>
                <w:p w14:paraId="0D844D99">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65849B96">
                  <w:pPr>
                    <w:pStyle w:val="44"/>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Calibri" w:hAnsi="Calibri" w:eastAsia="宋体" w:cs="宋体"/>
                      <w:color w:val="auto"/>
                      <w:kern w:val="0"/>
                      <w:sz w:val="21"/>
                      <w:szCs w:val="21"/>
                      <w:highlight w:val="none"/>
                      <w:lang w:val="en-US" w:eastAsia="zh-CN" w:bidi="ar-SA"/>
                    </w:rPr>
                  </w:pPr>
                  <w:r>
                    <w:rPr>
                      <w:rFonts w:hint="eastAsia"/>
                      <w:color w:val="auto"/>
                      <w:sz w:val="21"/>
                      <w:szCs w:val="21"/>
                      <w:highlight w:val="none"/>
                    </w:rPr>
                    <w:t>达标</w:t>
                  </w:r>
                </w:p>
              </w:tc>
            </w:tr>
            <w:tr w14:paraId="4D75785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2" w:hRule="atLeast"/>
              </w:trPr>
              <w:tc>
                <w:tcPr>
                  <w:tcW w:w="597" w:type="pct"/>
                  <w:vMerge w:val="continue"/>
                  <w:tcBorders>
                    <w:tl2br w:val="nil"/>
                    <w:tr2bl w:val="nil"/>
                  </w:tcBorders>
                  <w:noWrap w:val="0"/>
                  <w:vAlign w:val="center"/>
                </w:tcPr>
                <w:p w14:paraId="0E210627">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highlight w:val="none"/>
                    </w:rPr>
                  </w:pPr>
                </w:p>
              </w:tc>
              <w:tc>
                <w:tcPr>
                  <w:tcW w:w="1354" w:type="pct"/>
                  <w:tcBorders>
                    <w:tl2br w:val="nil"/>
                    <w:tr2bl w:val="nil"/>
                  </w:tcBorders>
                  <w:noWrap w:val="0"/>
                  <w:vAlign w:val="center"/>
                </w:tcPr>
                <w:p w14:paraId="27E03FEB">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rPr>
                    <w:t>溶解氧</w:t>
                  </w:r>
                </w:p>
              </w:tc>
              <w:tc>
                <w:tcPr>
                  <w:tcW w:w="808" w:type="pct"/>
                  <w:tcBorders>
                    <w:tl2br w:val="nil"/>
                    <w:tr2bl w:val="nil"/>
                  </w:tcBorders>
                  <w:noWrap w:val="0"/>
                  <w:vAlign w:val="center"/>
                </w:tcPr>
                <w:p w14:paraId="569CB130">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9.5</w:t>
                  </w:r>
                </w:p>
              </w:tc>
              <w:tc>
                <w:tcPr>
                  <w:tcW w:w="972" w:type="pct"/>
                  <w:tcBorders>
                    <w:tl2br w:val="nil"/>
                    <w:tr2bl w:val="nil"/>
                  </w:tcBorders>
                  <w:noWrap w:val="0"/>
                  <w:vAlign w:val="center"/>
                </w:tcPr>
                <w:p w14:paraId="04D7F668">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5</w:t>
                  </w:r>
                </w:p>
              </w:tc>
              <w:tc>
                <w:tcPr>
                  <w:tcW w:w="632" w:type="pct"/>
                  <w:tcBorders>
                    <w:tl2br w:val="nil"/>
                    <w:tr2bl w:val="nil"/>
                  </w:tcBorders>
                  <w:noWrap w:val="0"/>
                  <w:vAlign w:val="center"/>
                </w:tcPr>
                <w:p w14:paraId="7AFC80C4">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w:t>
                  </w:r>
                </w:p>
              </w:tc>
              <w:tc>
                <w:tcPr>
                  <w:tcW w:w="632" w:type="pct"/>
                  <w:tcBorders>
                    <w:tl2br w:val="nil"/>
                    <w:tr2bl w:val="nil"/>
                  </w:tcBorders>
                  <w:noWrap w:val="0"/>
                  <w:vAlign w:val="center"/>
                </w:tcPr>
                <w:p w14:paraId="7CF9BDC6">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lang w:val="en-US" w:eastAsia="zh-CN"/>
                    </w:rPr>
                    <w:t>超</w:t>
                  </w:r>
                  <w:r>
                    <w:rPr>
                      <w:rFonts w:hint="eastAsia" w:ascii="宋体" w:hAnsi="宋体" w:cs="宋体"/>
                      <w:color w:val="auto"/>
                      <w:sz w:val="21"/>
                      <w:szCs w:val="21"/>
                      <w:highlight w:val="none"/>
                    </w:rPr>
                    <w:t>标</w:t>
                  </w:r>
                </w:p>
              </w:tc>
            </w:tr>
            <w:tr w14:paraId="52803B0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2" w:hRule="atLeast"/>
              </w:trPr>
              <w:tc>
                <w:tcPr>
                  <w:tcW w:w="597" w:type="pct"/>
                  <w:vMerge w:val="continue"/>
                  <w:tcBorders>
                    <w:tl2br w:val="nil"/>
                    <w:tr2bl w:val="nil"/>
                  </w:tcBorders>
                  <w:noWrap w:val="0"/>
                  <w:vAlign w:val="center"/>
                </w:tcPr>
                <w:p w14:paraId="4452B70B">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highlight w:val="none"/>
                    </w:rPr>
                  </w:pPr>
                </w:p>
              </w:tc>
              <w:tc>
                <w:tcPr>
                  <w:tcW w:w="1354" w:type="pct"/>
                  <w:tcBorders>
                    <w:tl2br w:val="nil"/>
                    <w:tr2bl w:val="nil"/>
                  </w:tcBorders>
                  <w:noWrap w:val="0"/>
                  <w:vAlign w:val="center"/>
                </w:tcPr>
                <w:p w14:paraId="0314E8A8">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rPr>
                    <w:t>高锰酸盐指数</w:t>
                  </w:r>
                </w:p>
              </w:tc>
              <w:tc>
                <w:tcPr>
                  <w:tcW w:w="808" w:type="pct"/>
                  <w:tcBorders>
                    <w:tl2br w:val="nil"/>
                    <w:tr2bl w:val="nil"/>
                  </w:tcBorders>
                  <w:noWrap w:val="0"/>
                  <w:vAlign w:val="center"/>
                </w:tcPr>
                <w:p w14:paraId="3D3739A4">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3.4</w:t>
                  </w:r>
                </w:p>
              </w:tc>
              <w:tc>
                <w:tcPr>
                  <w:tcW w:w="972" w:type="pct"/>
                  <w:tcBorders>
                    <w:tl2br w:val="nil"/>
                    <w:tr2bl w:val="nil"/>
                  </w:tcBorders>
                  <w:noWrap w:val="0"/>
                  <w:vAlign w:val="center"/>
                </w:tcPr>
                <w:p w14:paraId="456F6E2F">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6</w:t>
                  </w:r>
                </w:p>
              </w:tc>
              <w:tc>
                <w:tcPr>
                  <w:tcW w:w="632" w:type="pct"/>
                  <w:tcBorders>
                    <w:tl2br w:val="nil"/>
                    <w:tr2bl w:val="nil"/>
                  </w:tcBorders>
                  <w:noWrap w:val="0"/>
                  <w:vAlign w:val="center"/>
                </w:tcPr>
                <w:p w14:paraId="2FDDF7E8">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2016AEF6">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5BAD0DA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3" w:hRule="atLeast"/>
              </w:trPr>
              <w:tc>
                <w:tcPr>
                  <w:tcW w:w="597" w:type="pct"/>
                  <w:vMerge w:val="continue"/>
                  <w:tcBorders>
                    <w:tl2br w:val="nil"/>
                    <w:tr2bl w:val="nil"/>
                  </w:tcBorders>
                  <w:noWrap w:val="0"/>
                  <w:vAlign w:val="center"/>
                </w:tcPr>
                <w:p w14:paraId="06107FC3">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0753067B">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COD</w:t>
                  </w:r>
                </w:p>
              </w:tc>
              <w:tc>
                <w:tcPr>
                  <w:tcW w:w="808" w:type="pct"/>
                  <w:tcBorders>
                    <w:tl2br w:val="nil"/>
                    <w:tr2bl w:val="nil"/>
                  </w:tcBorders>
                  <w:noWrap w:val="0"/>
                  <w:vAlign w:val="center"/>
                </w:tcPr>
                <w:p w14:paraId="35B4F5B7">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12.3</w:t>
                  </w:r>
                </w:p>
              </w:tc>
              <w:tc>
                <w:tcPr>
                  <w:tcW w:w="972" w:type="pct"/>
                  <w:tcBorders>
                    <w:tl2br w:val="nil"/>
                    <w:tr2bl w:val="nil"/>
                  </w:tcBorders>
                  <w:noWrap w:val="0"/>
                  <w:vAlign w:val="center"/>
                </w:tcPr>
                <w:p w14:paraId="04A5D75E">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w:t>
                  </w:r>
                </w:p>
              </w:tc>
              <w:tc>
                <w:tcPr>
                  <w:tcW w:w="632" w:type="pct"/>
                  <w:tcBorders>
                    <w:tl2br w:val="nil"/>
                    <w:tr2bl w:val="nil"/>
                  </w:tcBorders>
                  <w:noWrap w:val="0"/>
                  <w:vAlign w:val="center"/>
                </w:tcPr>
                <w:p w14:paraId="0A03C722">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632" w:type="pct"/>
                  <w:tcBorders>
                    <w:tl2br w:val="nil"/>
                    <w:tr2bl w:val="nil"/>
                  </w:tcBorders>
                  <w:noWrap w:val="0"/>
                  <w:vAlign w:val="center"/>
                </w:tcPr>
                <w:p w14:paraId="73442E0E">
                  <w:pPr>
                    <w:pStyle w:val="44"/>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Calibri" w:hAnsi="Calibri" w:eastAsia="宋体" w:cs="宋体"/>
                      <w:color w:val="auto"/>
                      <w:kern w:val="0"/>
                      <w:sz w:val="21"/>
                      <w:szCs w:val="21"/>
                      <w:highlight w:val="none"/>
                      <w:lang w:val="en-US" w:eastAsia="zh-CN" w:bidi="ar-SA"/>
                    </w:rPr>
                  </w:pPr>
                  <w:r>
                    <w:rPr>
                      <w:rFonts w:hint="eastAsia"/>
                      <w:color w:val="auto"/>
                      <w:sz w:val="21"/>
                      <w:szCs w:val="21"/>
                      <w:highlight w:val="none"/>
                    </w:rPr>
                    <w:t>达标</w:t>
                  </w:r>
                </w:p>
              </w:tc>
            </w:tr>
            <w:tr w14:paraId="13939AA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7684BB24">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6E2DB4E6">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BOD</w:t>
                  </w:r>
                  <w:r>
                    <w:rPr>
                      <w:rFonts w:hint="eastAsia" w:ascii="Times New Roman" w:hAnsi="Times New Roman" w:cs="Times New Roman"/>
                      <w:color w:val="auto"/>
                      <w:sz w:val="21"/>
                      <w:szCs w:val="21"/>
                      <w:highlight w:val="none"/>
                      <w:vertAlign w:val="subscript"/>
                    </w:rPr>
                    <w:t>5</w:t>
                  </w:r>
                </w:p>
              </w:tc>
              <w:tc>
                <w:tcPr>
                  <w:tcW w:w="808" w:type="pct"/>
                  <w:tcBorders>
                    <w:tl2br w:val="nil"/>
                    <w:tr2bl w:val="nil"/>
                  </w:tcBorders>
                  <w:noWrap w:val="0"/>
                  <w:vAlign w:val="center"/>
                </w:tcPr>
                <w:p w14:paraId="6AD41A38">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w:t>
                  </w:r>
                </w:p>
              </w:tc>
              <w:tc>
                <w:tcPr>
                  <w:tcW w:w="972" w:type="pct"/>
                  <w:tcBorders>
                    <w:tl2br w:val="nil"/>
                    <w:tr2bl w:val="nil"/>
                  </w:tcBorders>
                  <w:noWrap w:val="0"/>
                  <w:vAlign w:val="center"/>
                </w:tcPr>
                <w:p w14:paraId="725A2381">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4</w:t>
                  </w:r>
                </w:p>
              </w:tc>
              <w:tc>
                <w:tcPr>
                  <w:tcW w:w="632" w:type="pct"/>
                  <w:tcBorders>
                    <w:tl2br w:val="nil"/>
                    <w:tr2bl w:val="nil"/>
                  </w:tcBorders>
                  <w:noWrap w:val="0"/>
                  <w:vAlign w:val="center"/>
                </w:tcPr>
                <w:p w14:paraId="2B7C80CE">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632" w:type="pct"/>
                  <w:tcBorders>
                    <w:tl2br w:val="nil"/>
                    <w:tr2bl w:val="nil"/>
                  </w:tcBorders>
                  <w:noWrap w:val="0"/>
                  <w:vAlign w:val="center"/>
                </w:tcPr>
                <w:p w14:paraId="0228B9A1">
                  <w:pPr>
                    <w:pStyle w:val="44"/>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Calibri" w:hAnsi="Calibri" w:eastAsia="宋体" w:cs="宋体"/>
                      <w:color w:val="auto"/>
                      <w:kern w:val="0"/>
                      <w:sz w:val="21"/>
                      <w:szCs w:val="21"/>
                      <w:highlight w:val="none"/>
                      <w:lang w:val="en-US" w:eastAsia="zh-CN" w:bidi="ar-SA"/>
                    </w:rPr>
                  </w:pPr>
                  <w:r>
                    <w:rPr>
                      <w:rFonts w:hint="eastAsia"/>
                      <w:color w:val="auto"/>
                      <w:sz w:val="21"/>
                      <w:szCs w:val="21"/>
                      <w:highlight w:val="none"/>
                      <w:lang w:val="en-US" w:eastAsia="zh-CN"/>
                    </w:rPr>
                    <w:t>达</w:t>
                  </w:r>
                  <w:r>
                    <w:rPr>
                      <w:rFonts w:hint="eastAsia"/>
                      <w:color w:val="auto"/>
                      <w:sz w:val="21"/>
                      <w:szCs w:val="21"/>
                      <w:highlight w:val="none"/>
                    </w:rPr>
                    <w:t>标</w:t>
                  </w:r>
                </w:p>
              </w:tc>
            </w:tr>
            <w:tr w14:paraId="47B19F9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2D369E3D">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038C4EAB">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rPr>
                    <w:t>氨氮</w:t>
                  </w:r>
                </w:p>
              </w:tc>
              <w:tc>
                <w:tcPr>
                  <w:tcW w:w="808" w:type="pct"/>
                  <w:tcBorders>
                    <w:tl2br w:val="nil"/>
                    <w:tr2bl w:val="nil"/>
                  </w:tcBorders>
                  <w:noWrap w:val="0"/>
                  <w:vAlign w:val="center"/>
                </w:tcPr>
                <w:p w14:paraId="6CD00E68">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0.12</w:t>
                  </w:r>
                </w:p>
              </w:tc>
              <w:tc>
                <w:tcPr>
                  <w:tcW w:w="972" w:type="pct"/>
                  <w:tcBorders>
                    <w:tl2br w:val="nil"/>
                    <w:tr2bl w:val="nil"/>
                  </w:tcBorders>
                  <w:noWrap w:val="0"/>
                  <w:vAlign w:val="center"/>
                </w:tcPr>
                <w:p w14:paraId="63C42967">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c>
                <w:tcPr>
                  <w:tcW w:w="632" w:type="pct"/>
                  <w:tcBorders>
                    <w:tl2br w:val="nil"/>
                    <w:tr2bl w:val="nil"/>
                  </w:tcBorders>
                  <w:noWrap w:val="0"/>
                  <w:vAlign w:val="center"/>
                </w:tcPr>
                <w:p w14:paraId="6A5EC0CE">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632" w:type="pct"/>
                  <w:tcBorders>
                    <w:tl2br w:val="nil"/>
                    <w:tr2bl w:val="nil"/>
                  </w:tcBorders>
                  <w:noWrap w:val="0"/>
                  <w:vAlign w:val="center"/>
                </w:tcPr>
                <w:p w14:paraId="0B7B2ECF">
                  <w:pPr>
                    <w:pStyle w:val="44"/>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Calibri" w:hAnsi="Calibri" w:eastAsia="宋体" w:cs="宋体"/>
                      <w:color w:val="auto"/>
                      <w:kern w:val="0"/>
                      <w:sz w:val="21"/>
                      <w:szCs w:val="21"/>
                      <w:highlight w:val="none"/>
                      <w:lang w:val="en-US" w:eastAsia="zh-CN" w:bidi="ar-SA"/>
                    </w:rPr>
                  </w:pPr>
                  <w:r>
                    <w:rPr>
                      <w:rFonts w:hint="eastAsia"/>
                      <w:color w:val="auto"/>
                      <w:sz w:val="21"/>
                      <w:szCs w:val="21"/>
                      <w:highlight w:val="none"/>
                    </w:rPr>
                    <w:t>达标</w:t>
                  </w:r>
                </w:p>
              </w:tc>
            </w:tr>
            <w:tr w14:paraId="10C3F70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2" w:hRule="atLeast"/>
              </w:trPr>
              <w:tc>
                <w:tcPr>
                  <w:tcW w:w="597" w:type="pct"/>
                  <w:vMerge w:val="continue"/>
                  <w:tcBorders>
                    <w:tl2br w:val="nil"/>
                    <w:tr2bl w:val="nil"/>
                  </w:tcBorders>
                  <w:noWrap w:val="0"/>
                  <w:vAlign w:val="center"/>
                </w:tcPr>
                <w:p w14:paraId="3E3116DB">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4CE68EAA">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rPr>
                    <w:t>总磷</w:t>
                  </w:r>
                </w:p>
              </w:tc>
              <w:tc>
                <w:tcPr>
                  <w:tcW w:w="808" w:type="pct"/>
                  <w:tcBorders>
                    <w:tl2br w:val="nil"/>
                    <w:tr2bl w:val="nil"/>
                  </w:tcBorders>
                  <w:noWrap w:val="0"/>
                  <w:vAlign w:val="center"/>
                </w:tcPr>
                <w:p w14:paraId="356D98DA">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0.022</w:t>
                  </w:r>
                </w:p>
              </w:tc>
              <w:tc>
                <w:tcPr>
                  <w:tcW w:w="972" w:type="pct"/>
                  <w:tcBorders>
                    <w:tl2br w:val="nil"/>
                    <w:tr2bl w:val="nil"/>
                  </w:tcBorders>
                  <w:noWrap w:val="0"/>
                  <w:vAlign w:val="center"/>
                </w:tcPr>
                <w:p w14:paraId="70A36481">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0.05</w:t>
                  </w:r>
                </w:p>
              </w:tc>
              <w:tc>
                <w:tcPr>
                  <w:tcW w:w="632" w:type="pct"/>
                  <w:tcBorders>
                    <w:tl2br w:val="nil"/>
                    <w:tr2bl w:val="nil"/>
                  </w:tcBorders>
                  <w:noWrap w:val="0"/>
                  <w:vAlign w:val="center"/>
                </w:tcPr>
                <w:p w14:paraId="7488FEBC">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68C201FD">
                  <w:pPr>
                    <w:pStyle w:val="44"/>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Calibri" w:hAnsi="Calibri" w:eastAsia="宋体" w:cs="宋体"/>
                      <w:color w:val="auto"/>
                      <w:kern w:val="0"/>
                      <w:sz w:val="21"/>
                      <w:szCs w:val="21"/>
                      <w:highlight w:val="none"/>
                      <w:lang w:val="en-US" w:eastAsia="zh-CN" w:bidi="ar-SA"/>
                    </w:rPr>
                  </w:pPr>
                  <w:r>
                    <w:rPr>
                      <w:rFonts w:hint="eastAsia"/>
                      <w:color w:val="auto"/>
                      <w:sz w:val="21"/>
                      <w:szCs w:val="21"/>
                      <w:highlight w:val="none"/>
                    </w:rPr>
                    <w:t>达标</w:t>
                  </w:r>
                </w:p>
              </w:tc>
            </w:tr>
            <w:tr w14:paraId="16DBF14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2" w:hRule="atLeast"/>
              </w:trPr>
              <w:tc>
                <w:tcPr>
                  <w:tcW w:w="597" w:type="pct"/>
                  <w:vMerge w:val="continue"/>
                  <w:tcBorders>
                    <w:tl2br w:val="nil"/>
                    <w:tr2bl w:val="nil"/>
                  </w:tcBorders>
                  <w:noWrap w:val="0"/>
                  <w:vAlign w:val="center"/>
                </w:tcPr>
                <w:p w14:paraId="3A63B62D">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3A3251B5">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cyan"/>
                    </w:rPr>
                  </w:pPr>
                  <w:r>
                    <w:rPr>
                      <w:rFonts w:hint="eastAsia"/>
                      <w:color w:val="auto"/>
                      <w:sz w:val="21"/>
                      <w:szCs w:val="21"/>
                      <w:highlight w:val="none"/>
                    </w:rPr>
                    <w:t>铜</w:t>
                  </w:r>
                </w:p>
              </w:tc>
              <w:tc>
                <w:tcPr>
                  <w:tcW w:w="808" w:type="pct"/>
                  <w:tcBorders>
                    <w:tl2br w:val="nil"/>
                    <w:tr2bl w:val="nil"/>
                  </w:tcBorders>
                  <w:noWrap w:val="0"/>
                  <w:vAlign w:val="center"/>
                </w:tcPr>
                <w:p w14:paraId="10B7AFCA">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0.002</w:t>
                  </w:r>
                </w:p>
              </w:tc>
              <w:tc>
                <w:tcPr>
                  <w:tcW w:w="972" w:type="pct"/>
                  <w:tcBorders>
                    <w:tl2br w:val="nil"/>
                    <w:tr2bl w:val="nil"/>
                  </w:tcBorders>
                  <w:noWrap w:val="0"/>
                  <w:vAlign w:val="center"/>
                </w:tcPr>
                <w:p w14:paraId="4D18B93A">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c>
                <w:tcPr>
                  <w:tcW w:w="632" w:type="pct"/>
                  <w:tcBorders>
                    <w:tl2br w:val="nil"/>
                    <w:tr2bl w:val="nil"/>
                  </w:tcBorders>
                  <w:noWrap w:val="0"/>
                  <w:vAlign w:val="center"/>
                </w:tcPr>
                <w:p w14:paraId="7F980722">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59FFFF89">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5C7207C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72F07AEB">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70DFDF39">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rPr>
                    <w:t>锌</w:t>
                  </w:r>
                </w:p>
              </w:tc>
              <w:tc>
                <w:tcPr>
                  <w:tcW w:w="808" w:type="pct"/>
                  <w:tcBorders>
                    <w:tl2br w:val="nil"/>
                    <w:tr2bl w:val="nil"/>
                  </w:tcBorders>
                  <w:noWrap w:val="0"/>
                  <w:vAlign w:val="center"/>
                </w:tcPr>
                <w:p w14:paraId="3584703C">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0.007</w:t>
                  </w:r>
                </w:p>
              </w:tc>
              <w:tc>
                <w:tcPr>
                  <w:tcW w:w="972" w:type="pct"/>
                  <w:tcBorders>
                    <w:tl2br w:val="nil"/>
                    <w:tr2bl w:val="nil"/>
                  </w:tcBorders>
                  <w:noWrap w:val="0"/>
                  <w:vAlign w:val="center"/>
                </w:tcPr>
                <w:p w14:paraId="27B21C70">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c>
                <w:tcPr>
                  <w:tcW w:w="632" w:type="pct"/>
                  <w:tcBorders>
                    <w:tl2br w:val="nil"/>
                    <w:tr2bl w:val="nil"/>
                  </w:tcBorders>
                  <w:noWrap w:val="0"/>
                  <w:vAlign w:val="center"/>
                </w:tcPr>
                <w:p w14:paraId="5FFB3A6A">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38EAE2F4">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31919A0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4" w:hRule="atLeast"/>
              </w:trPr>
              <w:tc>
                <w:tcPr>
                  <w:tcW w:w="597" w:type="pct"/>
                  <w:vMerge w:val="continue"/>
                  <w:tcBorders>
                    <w:tl2br w:val="nil"/>
                    <w:tr2bl w:val="nil"/>
                  </w:tcBorders>
                  <w:noWrap w:val="0"/>
                  <w:vAlign w:val="center"/>
                </w:tcPr>
                <w:p w14:paraId="71D70C41">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4771A926">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rPr>
                    <w:t>硒</w:t>
                  </w:r>
                </w:p>
              </w:tc>
              <w:tc>
                <w:tcPr>
                  <w:tcW w:w="808" w:type="pct"/>
                  <w:tcBorders>
                    <w:tl2br w:val="nil"/>
                    <w:tr2bl w:val="nil"/>
                  </w:tcBorders>
                  <w:noWrap w:val="0"/>
                  <w:vAlign w:val="center"/>
                </w:tcPr>
                <w:p w14:paraId="7E4767DD">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0.0002</w:t>
                  </w:r>
                </w:p>
              </w:tc>
              <w:tc>
                <w:tcPr>
                  <w:tcW w:w="972" w:type="pct"/>
                  <w:tcBorders>
                    <w:tl2br w:val="nil"/>
                    <w:tr2bl w:val="nil"/>
                  </w:tcBorders>
                  <w:noWrap w:val="0"/>
                  <w:vAlign w:val="center"/>
                </w:tcPr>
                <w:p w14:paraId="17BB810D">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rPr>
                    <w:t>0.0</w:t>
                  </w:r>
                  <w:r>
                    <w:rPr>
                      <w:rFonts w:hint="eastAsia" w:ascii="Times New Roman" w:hAnsi="Times New Roman" w:cs="Times New Roman"/>
                      <w:color w:val="auto"/>
                      <w:sz w:val="21"/>
                      <w:szCs w:val="21"/>
                      <w:highlight w:val="none"/>
                      <w:lang w:val="en-US" w:eastAsia="zh-CN"/>
                    </w:rPr>
                    <w:t>1</w:t>
                  </w:r>
                </w:p>
              </w:tc>
              <w:tc>
                <w:tcPr>
                  <w:tcW w:w="632" w:type="pct"/>
                  <w:tcBorders>
                    <w:tl2br w:val="nil"/>
                    <w:tr2bl w:val="nil"/>
                  </w:tcBorders>
                  <w:noWrap w:val="0"/>
                  <w:vAlign w:val="center"/>
                </w:tcPr>
                <w:p w14:paraId="61D061BB">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4D3203F9">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5D4CBAC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597" w:type="pct"/>
                  <w:vMerge w:val="continue"/>
                  <w:tcBorders>
                    <w:tl2br w:val="nil"/>
                    <w:tr2bl w:val="nil"/>
                  </w:tcBorders>
                  <w:noWrap w:val="0"/>
                  <w:vAlign w:val="center"/>
                </w:tcPr>
                <w:p w14:paraId="551CFA77">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2093BD19">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cyan"/>
                    </w:rPr>
                  </w:pPr>
                  <w:r>
                    <w:rPr>
                      <w:rFonts w:hint="eastAsia"/>
                      <w:color w:val="auto"/>
                      <w:sz w:val="21"/>
                      <w:szCs w:val="21"/>
                      <w:highlight w:val="none"/>
                    </w:rPr>
                    <w:t>汞</w:t>
                  </w:r>
                </w:p>
              </w:tc>
              <w:tc>
                <w:tcPr>
                  <w:tcW w:w="808" w:type="pct"/>
                  <w:tcBorders>
                    <w:tl2br w:val="nil"/>
                    <w:tr2bl w:val="nil"/>
                  </w:tcBorders>
                  <w:noWrap w:val="0"/>
                  <w:vAlign w:val="center"/>
                </w:tcPr>
                <w:p w14:paraId="0D97E8D7">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0.00002</w:t>
                  </w:r>
                </w:p>
              </w:tc>
              <w:tc>
                <w:tcPr>
                  <w:tcW w:w="972" w:type="pct"/>
                  <w:tcBorders>
                    <w:tl2br w:val="nil"/>
                    <w:tr2bl w:val="nil"/>
                  </w:tcBorders>
                  <w:noWrap w:val="0"/>
                  <w:vAlign w:val="center"/>
                </w:tcPr>
                <w:p w14:paraId="580DE05D">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0.00</w:t>
                  </w:r>
                  <w:r>
                    <w:rPr>
                      <w:rFonts w:hint="eastAsia" w:ascii="Times New Roman" w:hAnsi="Times New Roman" w:cs="Times New Roman"/>
                      <w:color w:val="auto"/>
                      <w:sz w:val="21"/>
                      <w:szCs w:val="21"/>
                      <w:highlight w:val="none"/>
                      <w:lang w:val="en-US" w:eastAsia="zh-CN"/>
                    </w:rPr>
                    <w:t>0</w:t>
                  </w:r>
                  <w:r>
                    <w:rPr>
                      <w:rFonts w:hint="eastAsia" w:ascii="Times New Roman" w:hAnsi="Times New Roman" w:cs="Times New Roman"/>
                      <w:color w:val="auto"/>
                      <w:sz w:val="21"/>
                      <w:szCs w:val="21"/>
                      <w:highlight w:val="none"/>
                    </w:rPr>
                    <w:t>1</w:t>
                  </w:r>
                </w:p>
              </w:tc>
              <w:tc>
                <w:tcPr>
                  <w:tcW w:w="632" w:type="pct"/>
                  <w:tcBorders>
                    <w:tl2br w:val="nil"/>
                    <w:tr2bl w:val="nil"/>
                  </w:tcBorders>
                  <w:noWrap w:val="0"/>
                  <w:vAlign w:val="center"/>
                </w:tcPr>
                <w:p w14:paraId="53FDE3D0">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131EDAD6">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089A35C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10A0C88E">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7B080A97">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cyan"/>
                    </w:rPr>
                  </w:pPr>
                  <w:r>
                    <w:rPr>
                      <w:rFonts w:hint="eastAsia"/>
                      <w:color w:val="auto"/>
                      <w:sz w:val="21"/>
                      <w:szCs w:val="21"/>
                      <w:highlight w:val="none"/>
                    </w:rPr>
                    <w:t>砷</w:t>
                  </w:r>
                </w:p>
              </w:tc>
              <w:tc>
                <w:tcPr>
                  <w:tcW w:w="808" w:type="pct"/>
                  <w:tcBorders>
                    <w:tl2br w:val="nil"/>
                    <w:tr2bl w:val="nil"/>
                  </w:tcBorders>
                  <w:noWrap w:val="0"/>
                  <w:vAlign w:val="center"/>
                </w:tcPr>
                <w:p w14:paraId="63C903C2">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0.0011</w:t>
                  </w:r>
                </w:p>
              </w:tc>
              <w:tc>
                <w:tcPr>
                  <w:tcW w:w="972" w:type="pct"/>
                  <w:tcBorders>
                    <w:tl2br w:val="nil"/>
                    <w:tr2bl w:val="nil"/>
                  </w:tcBorders>
                  <w:noWrap w:val="0"/>
                  <w:vAlign w:val="center"/>
                </w:tcPr>
                <w:p w14:paraId="68A965C8">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0.05</w:t>
                  </w:r>
                </w:p>
              </w:tc>
              <w:tc>
                <w:tcPr>
                  <w:tcW w:w="632" w:type="pct"/>
                  <w:tcBorders>
                    <w:tl2br w:val="nil"/>
                    <w:tr2bl w:val="nil"/>
                  </w:tcBorders>
                  <w:noWrap w:val="0"/>
                  <w:vAlign w:val="center"/>
                </w:tcPr>
                <w:p w14:paraId="6527F586">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6D56673B">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0FE43E7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4A67A5A6">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4A0C581F">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cyan"/>
                    </w:rPr>
                  </w:pPr>
                  <w:r>
                    <w:rPr>
                      <w:rFonts w:hint="eastAsia"/>
                      <w:color w:val="auto"/>
                      <w:sz w:val="21"/>
                      <w:szCs w:val="21"/>
                      <w:highlight w:val="none"/>
                    </w:rPr>
                    <w:t>镉</w:t>
                  </w:r>
                </w:p>
              </w:tc>
              <w:tc>
                <w:tcPr>
                  <w:tcW w:w="808" w:type="pct"/>
                  <w:tcBorders>
                    <w:tl2br w:val="nil"/>
                    <w:tr2bl w:val="nil"/>
                  </w:tcBorders>
                  <w:noWrap w:val="0"/>
                  <w:vAlign w:val="center"/>
                </w:tcPr>
                <w:p w14:paraId="53110FF2">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0.00003</w:t>
                  </w:r>
                </w:p>
              </w:tc>
              <w:tc>
                <w:tcPr>
                  <w:tcW w:w="972" w:type="pct"/>
                  <w:tcBorders>
                    <w:tl2br w:val="nil"/>
                    <w:tr2bl w:val="nil"/>
                  </w:tcBorders>
                  <w:noWrap w:val="0"/>
                  <w:vAlign w:val="center"/>
                </w:tcPr>
                <w:p w14:paraId="6ABE5E1B">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0.005</w:t>
                  </w:r>
                </w:p>
              </w:tc>
              <w:tc>
                <w:tcPr>
                  <w:tcW w:w="632" w:type="pct"/>
                  <w:tcBorders>
                    <w:tl2br w:val="nil"/>
                    <w:tr2bl w:val="nil"/>
                  </w:tcBorders>
                  <w:noWrap w:val="0"/>
                  <w:vAlign w:val="center"/>
                </w:tcPr>
                <w:p w14:paraId="08A05DC5">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58168350">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6BBA34A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1C248CE5">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5AB4D408">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cyan"/>
                    </w:rPr>
                  </w:pPr>
                  <w:r>
                    <w:rPr>
                      <w:rFonts w:hint="eastAsia"/>
                      <w:color w:val="auto"/>
                      <w:sz w:val="21"/>
                      <w:szCs w:val="21"/>
                      <w:highlight w:val="none"/>
                    </w:rPr>
                    <w:t>铅</w:t>
                  </w:r>
                </w:p>
              </w:tc>
              <w:tc>
                <w:tcPr>
                  <w:tcW w:w="808" w:type="pct"/>
                  <w:tcBorders>
                    <w:tl2br w:val="nil"/>
                    <w:tr2bl w:val="nil"/>
                  </w:tcBorders>
                  <w:noWrap w:val="0"/>
                  <w:vAlign w:val="center"/>
                </w:tcPr>
                <w:p w14:paraId="51FD2B1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0.002</w:t>
                  </w:r>
                </w:p>
              </w:tc>
              <w:tc>
                <w:tcPr>
                  <w:tcW w:w="972" w:type="pct"/>
                  <w:tcBorders>
                    <w:tl2br w:val="nil"/>
                    <w:tr2bl w:val="nil"/>
                  </w:tcBorders>
                  <w:noWrap w:val="0"/>
                  <w:vAlign w:val="center"/>
                </w:tcPr>
                <w:p w14:paraId="551D50F9">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0.05</w:t>
                  </w:r>
                </w:p>
              </w:tc>
              <w:tc>
                <w:tcPr>
                  <w:tcW w:w="632" w:type="pct"/>
                  <w:tcBorders>
                    <w:tl2br w:val="nil"/>
                    <w:tr2bl w:val="nil"/>
                  </w:tcBorders>
                  <w:noWrap w:val="0"/>
                  <w:vAlign w:val="center"/>
                </w:tcPr>
                <w:p w14:paraId="69E2C378">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6D98310A">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4904C72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28BB2AA2">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r>
                    <w:rPr>
                      <w:rFonts w:hint="eastAsia"/>
                      <w:color w:val="auto"/>
                      <w:w w:val="99"/>
                      <w:highlight w:val="none"/>
                    </w:rPr>
                    <w:t>六价铬</w:t>
                  </w:r>
                </w:p>
              </w:tc>
              <w:tc>
                <w:tcPr>
                  <w:tcW w:w="1354" w:type="pct"/>
                  <w:tcBorders>
                    <w:tl2br w:val="nil"/>
                    <w:tr2bl w:val="nil"/>
                  </w:tcBorders>
                  <w:noWrap w:val="0"/>
                  <w:vAlign w:val="center"/>
                </w:tcPr>
                <w:p w14:paraId="4B3356C7">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cyan"/>
                    </w:rPr>
                  </w:pPr>
                  <w:r>
                    <w:rPr>
                      <w:rFonts w:hint="eastAsia"/>
                      <w:color w:val="auto"/>
                      <w:sz w:val="21"/>
                      <w:szCs w:val="21"/>
                      <w:highlight w:val="none"/>
                    </w:rPr>
                    <w:t>六价铬</w:t>
                  </w:r>
                </w:p>
              </w:tc>
              <w:tc>
                <w:tcPr>
                  <w:tcW w:w="808" w:type="pct"/>
                  <w:tcBorders>
                    <w:tl2br w:val="nil"/>
                    <w:tr2bl w:val="nil"/>
                  </w:tcBorders>
                  <w:noWrap w:val="0"/>
                  <w:vAlign w:val="center"/>
                </w:tcPr>
                <w:p w14:paraId="3762E36C">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0.002</w:t>
                  </w:r>
                </w:p>
              </w:tc>
              <w:tc>
                <w:tcPr>
                  <w:tcW w:w="972" w:type="pct"/>
                  <w:tcBorders>
                    <w:tl2br w:val="nil"/>
                    <w:tr2bl w:val="nil"/>
                  </w:tcBorders>
                  <w:noWrap w:val="0"/>
                  <w:vAlign w:val="center"/>
                </w:tcPr>
                <w:p w14:paraId="76F5A731">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0.05</w:t>
                  </w:r>
                </w:p>
              </w:tc>
              <w:tc>
                <w:tcPr>
                  <w:tcW w:w="632" w:type="pct"/>
                  <w:tcBorders>
                    <w:tl2br w:val="nil"/>
                    <w:tr2bl w:val="nil"/>
                  </w:tcBorders>
                  <w:noWrap w:val="0"/>
                  <w:vAlign w:val="center"/>
                </w:tcPr>
                <w:p w14:paraId="46D97BBE">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1F5DEA19">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7AA67B2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0CCE7223">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230AD3CC">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cyan"/>
                    </w:rPr>
                  </w:pPr>
                  <w:r>
                    <w:rPr>
                      <w:rFonts w:hint="eastAsia"/>
                      <w:color w:val="auto"/>
                      <w:sz w:val="21"/>
                      <w:szCs w:val="21"/>
                      <w:highlight w:val="none"/>
                    </w:rPr>
                    <w:t>氰化物</w:t>
                  </w:r>
                </w:p>
              </w:tc>
              <w:tc>
                <w:tcPr>
                  <w:tcW w:w="808" w:type="pct"/>
                  <w:tcBorders>
                    <w:tl2br w:val="nil"/>
                    <w:tr2bl w:val="nil"/>
                  </w:tcBorders>
                  <w:noWrap w:val="0"/>
                  <w:vAlign w:val="center"/>
                </w:tcPr>
                <w:p w14:paraId="47B9C5F0">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0.002</w:t>
                  </w:r>
                </w:p>
              </w:tc>
              <w:tc>
                <w:tcPr>
                  <w:tcW w:w="972" w:type="pct"/>
                  <w:tcBorders>
                    <w:tl2br w:val="nil"/>
                    <w:tr2bl w:val="nil"/>
                  </w:tcBorders>
                  <w:noWrap w:val="0"/>
                  <w:vAlign w:val="center"/>
                </w:tcPr>
                <w:p w14:paraId="47EB22C4">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0.2</w:t>
                  </w:r>
                </w:p>
              </w:tc>
              <w:tc>
                <w:tcPr>
                  <w:tcW w:w="632" w:type="pct"/>
                  <w:tcBorders>
                    <w:tl2br w:val="nil"/>
                    <w:tr2bl w:val="nil"/>
                  </w:tcBorders>
                  <w:noWrap w:val="0"/>
                  <w:vAlign w:val="center"/>
                </w:tcPr>
                <w:p w14:paraId="68E84395">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3701A74F">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6FCC551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2E182E31">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13567C54">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cyan"/>
                    </w:rPr>
                  </w:pPr>
                  <w:r>
                    <w:rPr>
                      <w:rFonts w:hint="eastAsia"/>
                      <w:color w:val="auto"/>
                      <w:sz w:val="21"/>
                      <w:szCs w:val="21"/>
                      <w:highlight w:val="none"/>
                    </w:rPr>
                    <w:t>氟化物</w:t>
                  </w:r>
                </w:p>
              </w:tc>
              <w:tc>
                <w:tcPr>
                  <w:tcW w:w="808" w:type="pct"/>
                  <w:tcBorders>
                    <w:tl2br w:val="nil"/>
                    <w:tr2bl w:val="nil"/>
                  </w:tcBorders>
                  <w:noWrap w:val="0"/>
                  <w:vAlign w:val="center"/>
                </w:tcPr>
                <w:p w14:paraId="1F3DA0CF">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0.405</w:t>
                  </w:r>
                </w:p>
              </w:tc>
              <w:tc>
                <w:tcPr>
                  <w:tcW w:w="972" w:type="pct"/>
                  <w:tcBorders>
                    <w:tl2br w:val="nil"/>
                    <w:tr2bl w:val="nil"/>
                  </w:tcBorders>
                  <w:noWrap w:val="0"/>
                  <w:vAlign w:val="center"/>
                </w:tcPr>
                <w:p w14:paraId="55745E91">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rPr>
                    <w:t>1.</w:t>
                  </w: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0935446B">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631DB5DE">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6F6DC0B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501796D7">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098A7BE6">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cyan"/>
                    </w:rPr>
                  </w:pPr>
                  <w:r>
                    <w:rPr>
                      <w:rFonts w:hint="eastAsia"/>
                      <w:color w:val="auto"/>
                      <w:sz w:val="21"/>
                      <w:szCs w:val="21"/>
                      <w:highlight w:val="none"/>
                    </w:rPr>
                    <w:t>硫化物</w:t>
                  </w:r>
                </w:p>
              </w:tc>
              <w:tc>
                <w:tcPr>
                  <w:tcW w:w="808" w:type="pct"/>
                  <w:tcBorders>
                    <w:tl2br w:val="nil"/>
                    <w:tr2bl w:val="nil"/>
                  </w:tcBorders>
                  <w:noWrap w:val="0"/>
                  <w:vAlign w:val="center"/>
                </w:tcPr>
                <w:p w14:paraId="0779B1F3">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0.005</w:t>
                  </w:r>
                </w:p>
              </w:tc>
              <w:tc>
                <w:tcPr>
                  <w:tcW w:w="972" w:type="pct"/>
                  <w:tcBorders>
                    <w:tl2br w:val="nil"/>
                    <w:tr2bl w:val="nil"/>
                  </w:tcBorders>
                  <w:noWrap w:val="0"/>
                  <w:vAlign w:val="center"/>
                </w:tcPr>
                <w:p w14:paraId="4C11676E">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rPr>
                    <w:t>0.</w:t>
                  </w:r>
                  <w:r>
                    <w:rPr>
                      <w:rFonts w:hint="eastAsia" w:ascii="Times New Roman" w:hAnsi="Times New Roman" w:cs="Times New Roman"/>
                      <w:color w:val="auto"/>
                      <w:sz w:val="21"/>
                      <w:szCs w:val="21"/>
                      <w:highlight w:val="none"/>
                      <w:lang w:val="en-US" w:eastAsia="zh-CN"/>
                    </w:rPr>
                    <w:t>2</w:t>
                  </w:r>
                </w:p>
              </w:tc>
              <w:tc>
                <w:tcPr>
                  <w:tcW w:w="632" w:type="pct"/>
                  <w:tcBorders>
                    <w:tl2br w:val="nil"/>
                    <w:tr2bl w:val="nil"/>
                  </w:tcBorders>
                  <w:noWrap w:val="0"/>
                  <w:vAlign w:val="center"/>
                </w:tcPr>
                <w:p w14:paraId="62C40C52">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2EDF5829">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0F14614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0CBD73B9">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05FB5C9D">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cyan"/>
                    </w:rPr>
                  </w:pPr>
                  <w:r>
                    <w:rPr>
                      <w:rFonts w:hint="eastAsia"/>
                      <w:color w:val="auto"/>
                      <w:sz w:val="21"/>
                      <w:szCs w:val="21"/>
                      <w:highlight w:val="none"/>
                    </w:rPr>
                    <w:t>阴离子表面活性剂</w:t>
                  </w:r>
                </w:p>
              </w:tc>
              <w:tc>
                <w:tcPr>
                  <w:tcW w:w="808" w:type="pct"/>
                  <w:tcBorders>
                    <w:tl2br w:val="nil"/>
                    <w:tr2bl w:val="nil"/>
                  </w:tcBorders>
                  <w:noWrap w:val="0"/>
                  <w:vAlign w:val="center"/>
                </w:tcPr>
                <w:p w14:paraId="04DEF54E">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0.03</w:t>
                  </w:r>
                </w:p>
              </w:tc>
              <w:tc>
                <w:tcPr>
                  <w:tcW w:w="972" w:type="pct"/>
                  <w:tcBorders>
                    <w:tl2br w:val="nil"/>
                    <w:tr2bl w:val="nil"/>
                  </w:tcBorders>
                  <w:noWrap w:val="0"/>
                  <w:vAlign w:val="center"/>
                </w:tcPr>
                <w:p w14:paraId="051F8591">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rPr>
                    <w:t>0.</w:t>
                  </w:r>
                  <w:r>
                    <w:rPr>
                      <w:rFonts w:hint="eastAsia" w:ascii="Times New Roman" w:hAnsi="Times New Roman" w:cs="Times New Roman"/>
                      <w:color w:val="auto"/>
                      <w:sz w:val="21"/>
                      <w:szCs w:val="21"/>
                      <w:highlight w:val="none"/>
                      <w:lang w:val="en-US" w:eastAsia="zh-CN"/>
                    </w:rPr>
                    <w:t>2</w:t>
                  </w:r>
                </w:p>
              </w:tc>
              <w:tc>
                <w:tcPr>
                  <w:tcW w:w="632" w:type="pct"/>
                  <w:tcBorders>
                    <w:tl2br w:val="nil"/>
                    <w:tr2bl w:val="nil"/>
                  </w:tcBorders>
                  <w:noWrap w:val="0"/>
                  <w:vAlign w:val="center"/>
                </w:tcPr>
                <w:p w14:paraId="30E8C487">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5B315C15">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26F72E6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384A0752">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08E6A9E7">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rPr>
                    <w:t>石油类</w:t>
                  </w:r>
                </w:p>
              </w:tc>
              <w:tc>
                <w:tcPr>
                  <w:tcW w:w="808" w:type="pct"/>
                  <w:tcBorders>
                    <w:tl2br w:val="nil"/>
                    <w:tr2bl w:val="nil"/>
                  </w:tcBorders>
                  <w:noWrap w:val="0"/>
                  <w:vAlign w:val="center"/>
                </w:tcPr>
                <w:p w14:paraId="76332697">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0.005</w:t>
                  </w:r>
                </w:p>
              </w:tc>
              <w:tc>
                <w:tcPr>
                  <w:tcW w:w="972" w:type="pct"/>
                  <w:tcBorders>
                    <w:tl2br w:val="nil"/>
                    <w:tr2bl w:val="nil"/>
                  </w:tcBorders>
                  <w:noWrap w:val="0"/>
                  <w:vAlign w:val="center"/>
                </w:tcPr>
                <w:p w14:paraId="411FB1F4">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0.005</w:t>
                  </w:r>
                </w:p>
              </w:tc>
              <w:tc>
                <w:tcPr>
                  <w:tcW w:w="632" w:type="pct"/>
                  <w:tcBorders>
                    <w:tl2br w:val="nil"/>
                    <w:tr2bl w:val="nil"/>
                  </w:tcBorders>
                  <w:noWrap w:val="0"/>
                  <w:vAlign w:val="center"/>
                </w:tcPr>
                <w:p w14:paraId="33AF67A7">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3E0403D4">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r w14:paraId="44895E6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7" w:hRule="atLeast"/>
              </w:trPr>
              <w:tc>
                <w:tcPr>
                  <w:tcW w:w="597" w:type="pct"/>
                  <w:vMerge w:val="continue"/>
                  <w:tcBorders>
                    <w:tl2br w:val="nil"/>
                    <w:tr2bl w:val="nil"/>
                  </w:tcBorders>
                  <w:noWrap w:val="0"/>
                  <w:vAlign w:val="center"/>
                </w:tcPr>
                <w:p w14:paraId="09CCC733">
                  <w:pPr>
                    <w:pStyle w:val="44"/>
                    <w:keepNext w:val="0"/>
                    <w:keepLines w:val="0"/>
                    <w:pageBreakBefore w:val="0"/>
                    <w:kinsoku/>
                    <w:wordWrap/>
                    <w:overflowPunct/>
                    <w:topLinePunct w:val="0"/>
                    <w:autoSpaceDE/>
                    <w:autoSpaceDN/>
                    <w:bidi w:val="0"/>
                    <w:adjustRightInd/>
                    <w:snapToGrid/>
                    <w:spacing w:line="240" w:lineRule="auto"/>
                    <w:ind w:left="0" w:right="0"/>
                    <w:textAlignment w:val="auto"/>
                    <w:rPr>
                      <w:color w:val="auto"/>
                      <w:w w:val="99"/>
                      <w:highlight w:val="none"/>
                    </w:rPr>
                  </w:pPr>
                </w:p>
              </w:tc>
              <w:tc>
                <w:tcPr>
                  <w:tcW w:w="1354" w:type="pct"/>
                  <w:tcBorders>
                    <w:tl2br w:val="nil"/>
                    <w:tr2bl w:val="nil"/>
                  </w:tcBorders>
                  <w:noWrap w:val="0"/>
                  <w:vAlign w:val="center"/>
                </w:tcPr>
                <w:p w14:paraId="57A42EB2">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color w:val="auto"/>
                      <w:sz w:val="21"/>
                      <w:szCs w:val="21"/>
                      <w:highlight w:val="none"/>
                    </w:rPr>
                  </w:pPr>
                  <w:r>
                    <w:rPr>
                      <w:rFonts w:hint="eastAsia"/>
                      <w:color w:val="auto"/>
                      <w:sz w:val="21"/>
                      <w:szCs w:val="21"/>
                      <w:highlight w:val="none"/>
                    </w:rPr>
                    <w:t>挥发酚</w:t>
                  </w:r>
                </w:p>
              </w:tc>
              <w:tc>
                <w:tcPr>
                  <w:tcW w:w="808" w:type="pct"/>
                  <w:tcBorders>
                    <w:tl2br w:val="nil"/>
                    <w:tr2bl w:val="nil"/>
                  </w:tcBorders>
                  <w:noWrap w:val="0"/>
                  <w:vAlign w:val="center"/>
                </w:tcPr>
                <w:p w14:paraId="2D45509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0.0002</w:t>
                  </w:r>
                </w:p>
              </w:tc>
              <w:tc>
                <w:tcPr>
                  <w:tcW w:w="972" w:type="pct"/>
                  <w:tcBorders>
                    <w:tl2br w:val="nil"/>
                    <w:tr2bl w:val="nil"/>
                  </w:tcBorders>
                  <w:noWrap w:val="0"/>
                  <w:vAlign w:val="center"/>
                </w:tcPr>
                <w:p w14:paraId="2A809DD6">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0.05</w:t>
                  </w:r>
                </w:p>
              </w:tc>
              <w:tc>
                <w:tcPr>
                  <w:tcW w:w="632" w:type="pct"/>
                  <w:tcBorders>
                    <w:tl2br w:val="nil"/>
                    <w:tr2bl w:val="nil"/>
                  </w:tcBorders>
                  <w:noWrap w:val="0"/>
                  <w:vAlign w:val="center"/>
                </w:tcPr>
                <w:p w14:paraId="0C04098B">
                  <w:pPr>
                    <w:pStyle w:val="44"/>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32" w:type="pct"/>
                  <w:tcBorders>
                    <w:tl2br w:val="nil"/>
                    <w:tr2bl w:val="nil"/>
                  </w:tcBorders>
                  <w:noWrap w:val="0"/>
                  <w:vAlign w:val="center"/>
                </w:tcPr>
                <w:p w14:paraId="0CB61A30">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rPr>
                    <w:t>达标</w:t>
                  </w:r>
                </w:p>
              </w:tc>
            </w:tr>
          </w:tbl>
          <w:p w14:paraId="1B158972">
            <w:pPr>
              <w:pStyle w:val="2"/>
              <w:keepNext/>
              <w:keepLines/>
              <w:pageBreakBefore w:val="0"/>
              <w:widowControl w:val="0"/>
              <w:kinsoku/>
              <w:wordWrap/>
              <w:overflowPunct/>
              <w:topLinePunct w:val="0"/>
              <w:autoSpaceDE/>
              <w:autoSpaceDN/>
              <w:bidi w:val="0"/>
              <w:adjustRightInd/>
              <w:snapToGrid/>
              <w:spacing w:before="0" w:after="0" w:line="500" w:lineRule="exact"/>
              <w:ind w:left="0" w:leftChars="0" w:right="0" w:rightChars="0" w:firstLine="480" w:firstLineChars="200"/>
              <w:textAlignment w:val="auto"/>
              <w:rPr>
                <w:rFonts w:hint="default" w:ascii="Times New Roman" w:hAnsi="Times New Roman" w:cs="Times New Roman"/>
                <w:b w:val="0"/>
                <w:bCs/>
                <w:color w:val="auto"/>
                <w:sz w:val="24"/>
                <w:szCs w:val="24"/>
              </w:rPr>
            </w:pPr>
            <w:r>
              <w:rPr>
                <w:rFonts w:hint="default" w:ascii="Times New Roman" w:hAnsi="Times New Roman" w:cs="Times New Roman"/>
                <w:b w:val="0"/>
                <w:bCs/>
                <w:color w:val="auto"/>
                <w:sz w:val="24"/>
                <w:szCs w:val="24"/>
                <w:highlight w:val="none"/>
              </w:rPr>
              <w:t>由202</w:t>
            </w:r>
            <w:r>
              <w:rPr>
                <w:rFonts w:hint="eastAsia" w:cs="Times New Roman"/>
                <w:b w:val="0"/>
                <w:bCs/>
                <w:color w:val="auto"/>
                <w:sz w:val="24"/>
                <w:szCs w:val="24"/>
                <w:highlight w:val="none"/>
                <w:lang w:val="en-US" w:eastAsia="zh-CN"/>
              </w:rPr>
              <w:t>3</w:t>
            </w:r>
            <w:r>
              <w:rPr>
                <w:rFonts w:hint="default" w:ascii="Times New Roman" w:hAnsi="Times New Roman" w:cs="Times New Roman"/>
                <w:b w:val="0"/>
                <w:bCs/>
                <w:color w:val="auto"/>
                <w:sz w:val="24"/>
                <w:szCs w:val="24"/>
                <w:highlight w:val="none"/>
              </w:rPr>
              <w:t>年</w:t>
            </w:r>
            <w:r>
              <w:rPr>
                <w:rFonts w:hint="eastAsia" w:ascii="Times New Roman" w:hAnsi="Times New Roman" w:cs="Times New Roman"/>
                <w:b w:val="0"/>
                <w:bCs/>
                <w:color w:val="auto"/>
                <w:sz w:val="24"/>
                <w:szCs w:val="24"/>
                <w:highlight w:val="none"/>
              </w:rPr>
              <w:t>澧河叶舞公路桥</w:t>
            </w:r>
            <w:r>
              <w:rPr>
                <w:rFonts w:hint="default" w:ascii="Times New Roman" w:hAnsi="Times New Roman" w:cs="Times New Roman"/>
                <w:b w:val="0"/>
                <w:bCs/>
                <w:color w:val="auto"/>
                <w:sz w:val="24"/>
                <w:szCs w:val="24"/>
                <w:highlight w:val="none"/>
              </w:rPr>
              <w:t>断面监测统计结果可以看出：</w:t>
            </w:r>
            <w:r>
              <w:rPr>
                <w:rFonts w:hint="eastAsia" w:ascii="Times New Roman" w:hAnsi="Times New Roman" w:cs="Times New Roman"/>
                <w:b w:val="0"/>
                <w:bCs/>
                <w:color w:val="auto"/>
                <w:sz w:val="24"/>
                <w:szCs w:val="24"/>
                <w:highlight w:val="none"/>
                <w:lang w:val="en-US" w:eastAsia="zh-CN"/>
              </w:rPr>
              <w:t>除溶解氧超标外，</w:t>
            </w:r>
            <w:r>
              <w:rPr>
                <w:rFonts w:hint="default" w:ascii="Times New Roman" w:hAnsi="Times New Roman" w:cs="Times New Roman"/>
                <w:b w:val="0"/>
                <w:bCs/>
                <w:color w:val="auto"/>
                <w:sz w:val="24"/>
                <w:szCs w:val="24"/>
                <w:highlight w:val="none"/>
              </w:rPr>
              <w:t>监测断面</w:t>
            </w:r>
            <w:r>
              <w:rPr>
                <w:rFonts w:hint="eastAsia" w:ascii="Times New Roman" w:hAnsi="Times New Roman" w:cs="Times New Roman"/>
                <w:b w:val="0"/>
                <w:bCs/>
                <w:color w:val="auto"/>
                <w:sz w:val="24"/>
                <w:szCs w:val="24"/>
                <w:highlight w:val="none"/>
                <w:lang w:val="en-US" w:eastAsia="zh-CN"/>
              </w:rPr>
              <w:t>其他</w:t>
            </w:r>
            <w:r>
              <w:rPr>
                <w:rFonts w:hint="default" w:ascii="Times New Roman" w:hAnsi="Times New Roman" w:cs="Times New Roman"/>
                <w:b w:val="0"/>
                <w:bCs/>
                <w:color w:val="auto"/>
                <w:sz w:val="24"/>
                <w:szCs w:val="24"/>
                <w:highlight w:val="none"/>
              </w:rPr>
              <w:t>各监测因子均能满足《地表水环境质量标准》（GB3838-2002）</w:t>
            </w:r>
            <w:r>
              <w:rPr>
                <w:rFonts w:hint="eastAsia" w:ascii="Times New Roman" w:hAnsi="Times New Roman" w:eastAsia="宋体" w:cs="Times New Roman"/>
                <w:b w:val="0"/>
                <w:bCs/>
                <w:color w:val="auto"/>
                <w:sz w:val="24"/>
                <w:szCs w:val="24"/>
                <w:highlight w:val="none"/>
                <w:u w:val="none"/>
                <w:lang w:val="en-US" w:eastAsia="zh-CN"/>
              </w:rPr>
              <w:t>Ⅲ</w:t>
            </w:r>
            <w:r>
              <w:rPr>
                <w:rFonts w:hint="default" w:ascii="Times New Roman" w:hAnsi="Times New Roman" w:cs="Times New Roman"/>
                <w:b w:val="0"/>
                <w:bCs/>
                <w:color w:val="auto"/>
                <w:sz w:val="24"/>
                <w:szCs w:val="24"/>
                <w:highlight w:val="none"/>
              </w:rPr>
              <w:t>类标准，</w:t>
            </w:r>
            <w:r>
              <w:rPr>
                <w:rFonts w:hint="eastAsia" w:ascii="Times New Roman" w:hAnsi="Times New Roman" w:cs="Times New Roman"/>
                <w:b w:val="0"/>
                <w:bCs/>
                <w:color w:val="auto"/>
                <w:sz w:val="24"/>
                <w:szCs w:val="24"/>
                <w:highlight w:val="none"/>
                <w:lang w:val="en-US" w:eastAsia="zh-CN"/>
              </w:rPr>
              <w:t>因此</w:t>
            </w:r>
            <w:r>
              <w:rPr>
                <w:rFonts w:hint="default" w:ascii="Times New Roman" w:hAnsi="Times New Roman" w:cs="Times New Roman"/>
                <w:b w:val="0"/>
                <w:bCs/>
                <w:color w:val="auto"/>
                <w:sz w:val="24"/>
                <w:szCs w:val="24"/>
              </w:rPr>
              <w:t>地表水环境质量现状较好。</w:t>
            </w:r>
          </w:p>
          <w:p w14:paraId="5BB3E34C">
            <w:pPr>
              <w:pStyle w:val="2"/>
              <w:keepNext/>
              <w:keepLines/>
              <w:pageBreakBefore w:val="0"/>
              <w:widowControl w:val="0"/>
              <w:kinsoku/>
              <w:wordWrap/>
              <w:overflowPunct/>
              <w:topLinePunct w:val="0"/>
              <w:autoSpaceDE/>
              <w:autoSpaceDN/>
              <w:bidi w:val="0"/>
              <w:adjustRightInd/>
              <w:snapToGrid/>
              <w:spacing w:before="0" w:after="0" w:line="500" w:lineRule="exact"/>
              <w:ind w:left="0" w:leftChars="0" w:right="0" w:rightChars="0" w:firstLine="480" w:firstLineChars="200"/>
              <w:textAlignment w:val="auto"/>
              <w:rPr>
                <w:rFonts w:hint="default" w:cs="Times New Roman"/>
                <w:b w:val="0"/>
                <w:bCs/>
                <w:color w:val="auto"/>
                <w:sz w:val="24"/>
                <w:szCs w:val="24"/>
                <w:lang w:val="en-US" w:eastAsia="zh-CN"/>
              </w:rPr>
            </w:pPr>
            <w:r>
              <w:rPr>
                <w:rFonts w:hint="eastAsia" w:cs="Times New Roman"/>
                <w:b w:val="0"/>
                <w:bCs/>
                <w:color w:val="auto"/>
                <w:sz w:val="24"/>
                <w:szCs w:val="24"/>
                <w:lang w:val="en-US" w:eastAsia="zh-CN"/>
              </w:rPr>
              <w:t>超标原因：可能工业废水的流入含有较多有害物质，造成溶解氧超标。</w:t>
            </w:r>
          </w:p>
          <w:p w14:paraId="62B97A0B">
            <w:pPr>
              <w:pStyle w:val="2"/>
              <w:keepNext/>
              <w:keepLines/>
              <w:pageBreakBefore w:val="0"/>
              <w:widowControl w:val="0"/>
              <w:kinsoku/>
              <w:wordWrap/>
              <w:overflowPunct/>
              <w:topLinePunct w:val="0"/>
              <w:autoSpaceDE/>
              <w:autoSpaceDN/>
              <w:bidi w:val="0"/>
              <w:adjustRightInd/>
              <w:snapToGrid/>
              <w:spacing w:before="0" w:after="0" w:line="500" w:lineRule="exact"/>
              <w:ind w:left="0" w:leftChars="0" w:right="0" w:rightChars="0" w:firstLine="480" w:firstLineChars="200"/>
              <w:textAlignment w:val="auto"/>
              <w:rPr>
                <w:rFonts w:hint="eastAsia" w:ascii="Times New Roman" w:hAnsi="Times New Roman" w:eastAsia="宋体" w:cs="Times New Roman"/>
                <w:b w:val="0"/>
                <w:bCs w:val="0"/>
                <w:color w:val="auto"/>
                <w:sz w:val="24"/>
                <w:szCs w:val="24"/>
                <w:u w:val="none"/>
                <w:lang w:val="zh-CN" w:eastAsia="zh-CN"/>
              </w:rPr>
            </w:pPr>
            <w:r>
              <w:rPr>
                <w:rFonts w:hint="default" w:ascii="Times New Roman" w:hAnsi="Times New Roman" w:cs="Times New Roman"/>
                <w:b w:val="0"/>
                <w:bCs/>
                <w:color w:val="auto"/>
                <w:sz w:val="24"/>
              </w:rPr>
              <w:t>为持续做好水污染防治工作，进一步改善全市水环境质量，根据国家及河南省要求，平顶山市人民政府制定了</w:t>
            </w:r>
            <w:r>
              <w:rPr>
                <w:rFonts w:hint="default" w:ascii="Times New Roman" w:hAnsi="Times New Roman" w:eastAsia="宋体" w:cs="Times New Roman"/>
                <w:b w:val="0"/>
                <w:bCs/>
                <w:color w:val="auto"/>
                <w:sz w:val="24"/>
                <w:szCs w:val="24"/>
                <w:highlight w:val="none"/>
                <w:u w:val="none"/>
                <w:lang w:val="zh-CN" w:eastAsia="zh-CN"/>
              </w:rPr>
              <w:t>《平顶山市</w:t>
            </w:r>
            <w:r>
              <w:rPr>
                <w:rFonts w:hint="default" w:ascii="Times New Roman" w:hAnsi="Times New Roman" w:eastAsia="宋体" w:cs="Times New Roman"/>
                <w:b w:val="0"/>
                <w:bCs/>
                <w:color w:val="auto"/>
                <w:sz w:val="24"/>
                <w:szCs w:val="24"/>
                <w:highlight w:val="none"/>
                <w:u w:val="none"/>
                <w:lang w:val="en-US" w:eastAsia="zh-CN"/>
              </w:rPr>
              <w:t>202</w:t>
            </w:r>
            <w:r>
              <w:rPr>
                <w:rFonts w:hint="eastAsia" w:cs="Times New Roman"/>
                <w:b w:val="0"/>
                <w:bCs/>
                <w:color w:val="auto"/>
                <w:sz w:val="24"/>
                <w:szCs w:val="24"/>
                <w:highlight w:val="none"/>
                <w:u w:val="none"/>
                <w:lang w:val="en-US" w:eastAsia="zh-CN"/>
              </w:rPr>
              <w:t>4</w:t>
            </w:r>
            <w:r>
              <w:rPr>
                <w:rFonts w:hint="default" w:ascii="Times New Roman" w:hAnsi="Times New Roman" w:eastAsia="宋体" w:cs="Times New Roman"/>
                <w:b w:val="0"/>
                <w:bCs/>
                <w:color w:val="auto"/>
                <w:sz w:val="24"/>
                <w:szCs w:val="24"/>
                <w:u w:val="none"/>
                <w:lang w:val="en-US" w:eastAsia="zh-CN"/>
              </w:rPr>
              <w:t>年碧水保卫战实施方案</w:t>
            </w:r>
            <w:r>
              <w:rPr>
                <w:rFonts w:hint="default" w:ascii="Times New Roman" w:hAnsi="Times New Roman" w:eastAsia="宋体" w:cs="Times New Roman"/>
                <w:b w:val="0"/>
                <w:bCs/>
                <w:color w:val="auto"/>
                <w:sz w:val="24"/>
                <w:szCs w:val="24"/>
                <w:u w:val="none"/>
                <w:lang w:val="zh-CN" w:eastAsia="zh-CN"/>
              </w:rPr>
              <w:t>》</w:t>
            </w:r>
            <w:r>
              <w:rPr>
                <w:rFonts w:hint="default" w:ascii="Times New Roman" w:hAnsi="Times New Roman" w:cs="Times New Roman"/>
                <w:b w:val="0"/>
                <w:bCs/>
                <w:color w:val="auto"/>
                <w:sz w:val="24"/>
              </w:rPr>
              <w:t>，</w:t>
            </w:r>
            <w:r>
              <w:rPr>
                <w:rFonts w:hint="eastAsia" w:ascii="Times New Roman" w:hAnsi="Times New Roman" w:eastAsia="宋体" w:cs="Times New Roman"/>
                <w:b w:val="0"/>
                <w:bCs w:val="0"/>
                <w:color w:val="auto"/>
                <w:sz w:val="24"/>
                <w:szCs w:val="24"/>
                <w:u w:val="none"/>
                <w:lang w:val="zh-CN" w:eastAsia="zh-CN"/>
              </w:rPr>
              <w:t>通过深入打好水源地保护攻坚战役、深入打好黑臭水体治理攻坚战役、深入打好河湖水生态环境治理与修复攻坚战役、统筹做好其它水污染防治攻坚工作，进一步保护好饮用水源。</w:t>
            </w:r>
            <w:r>
              <w:rPr>
                <w:rFonts w:hint="eastAsia" w:cs="Times New Roman"/>
                <w:b w:val="0"/>
                <w:bCs w:val="0"/>
                <w:color w:val="auto"/>
                <w:sz w:val="24"/>
                <w:szCs w:val="24"/>
                <w:u w:val="none"/>
                <w:lang w:val="en-US" w:eastAsia="zh-CN"/>
              </w:rPr>
              <w:t>本项目所在地叶县</w:t>
            </w:r>
            <w:r>
              <w:rPr>
                <w:rFonts w:hint="eastAsia" w:ascii="Times New Roman" w:hAnsi="Times New Roman" w:eastAsia="宋体" w:cs="Times New Roman"/>
                <w:b w:val="0"/>
                <w:bCs w:val="0"/>
                <w:color w:val="auto"/>
                <w:sz w:val="24"/>
                <w:szCs w:val="24"/>
                <w:u w:val="none"/>
                <w:lang w:val="zh-CN" w:eastAsia="zh-CN"/>
              </w:rPr>
              <w:t>通过</w:t>
            </w:r>
            <w:r>
              <w:rPr>
                <w:rFonts w:hint="eastAsia" w:ascii="Times New Roman" w:hAnsi="Times New Roman" w:eastAsia="宋体" w:cs="Times New Roman"/>
                <w:b w:val="0"/>
                <w:bCs w:val="0"/>
                <w:color w:val="auto"/>
                <w:sz w:val="24"/>
                <w:szCs w:val="24"/>
                <w:u w:val="none"/>
                <w:lang w:val="en-US" w:eastAsia="zh-CN"/>
              </w:rPr>
              <w:t>攻坚战的实施</w:t>
            </w:r>
            <w:r>
              <w:rPr>
                <w:rFonts w:hint="eastAsia" w:cs="Times New Roman"/>
                <w:b w:val="0"/>
                <w:bCs w:val="0"/>
                <w:color w:val="auto"/>
                <w:sz w:val="24"/>
                <w:szCs w:val="24"/>
                <w:u w:val="none"/>
                <w:lang w:val="en-US" w:eastAsia="zh-CN"/>
              </w:rPr>
              <w:t>将</w:t>
            </w:r>
            <w:r>
              <w:rPr>
                <w:rFonts w:hint="eastAsia" w:ascii="Times New Roman" w:hAnsi="Times New Roman" w:eastAsia="宋体" w:cs="Times New Roman"/>
                <w:b w:val="0"/>
                <w:bCs w:val="0"/>
                <w:color w:val="auto"/>
                <w:sz w:val="24"/>
                <w:szCs w:val="24"/>
                <w:u w:val="none"/>
                <w:lang w:val="en-US" w:eastAsia="zh-CN"/>
              </w:rPr>
              <w:t>改善</w:t>
            </w:r>
            <w:r>
              <w:rPr>
                <w:rFonts w:hint="eastAsia" w:ascii="Times New Roman" w:hAnsi="Times New Roman" w:eastAsia="宋体" w:cs="Times New Roman"/>
                <w:b w:val="0"/>
                <w:bCs w:val="0"/>
                <w:color w:val="auto"/>
                <w:sz w:val="24"/>
                <w:szCs w:val="24"/>
                <w:u w:val="none"/>
                <w:lang w:val="zh-CN" w:eastAsia="zh-CN"/>
              </w:rPr>
              <w:t>当地</w:t>
            </w:r>
            <w:r>
              <w:rPr>
                <w:rFonts w:hint="eastAsia" w:cs="Times New Roman"/>
                <w:b w:val="0"/>
                <w:bCs w:val="0"/>
                <w:color w:val="auto"/>
                <w:sz w:val="24"/>
                <w:szCs w:val="24"/>
                <w:u w:val="none"/>
                <w:lang w:val="en-US" w:eastAsia="zh-CN"/>
              </w:rPr>
              <w:t>水</w:t>
            </w:r>
            <w:r>
              <w:rPr>
                <w:rFonts w:hint="eastAsia" w:ascii="Times New Roman" w:hAnsi="Times New Roman" w:eastAsia="宋体" w:cs="Times New Roman"/>
                <w:b w:val="0"/>
                <w:bCs w:val="0"/>
                <w:color w:val="auto"/>
                <w:sz w:val="24"/>
                <w:szCs w:val="24"/>
                <w:u w:val="none"/>
                <w:lang w:val="zh-CN" w:eastAsia="zh-CN"/>
              </w:rPr>
              <w:t>环境质量，使水环境质量将逐渐转好。</w:t>
            </w:r>
          </w:p>
          <w:p w14:paraId="172516AE">
            <w:pPr>
              <w:pStyle w:val="39"/>
              <w:pageBreakBefore w:val="0"/>
              <w:widowControl w:val="0"/>
              <w:kinsoku/>
              <w:wordWrap/>
              <w:overflowPunct/>
              <w:topLinePunct w:val="0"/>
              <w:autoSpaceDE/>
              <w:autoSpaceDN/>
              <w:bidi w:val="0"/>
              <w:adjustRightInd/>
              <w:spacing w:line="500" w:lineRule="exact"/>
              <w:ind w:left="0" w:leftChars="0" w:right="0" w:rightChars="0"/>
              <w:textAlignment w:val="auto"/>
              <w:rPr>
                <w:rFonts w:hint="default" w:ascii="Times New Roman" w:hAnsi="Times New Roman" w:eastAsia="宋体" w:cs="Times New Roman"/>
                <w:b/>
                <w:color w:val="auto"/>
                <w:kern w:val="0"/>
                <w:highlight w:val="none"/>
                <w:lang w:val="en-US" w:eastAsia="zh-CN"/>
              </w:rPr>
            </w:pPr>
            <w:r>
              <w:rPr>
                <w:rFonts w:hint="default" w:ascii="Times New Roman" w:hAnsi="Times New Roman" w:cs="Times New Roman"/>
                <w:b/>
                <w:color w:val="auto"/>
                <w:kern w:val="0"/>
                <w:highlight w:val="none"/>
                <w:lang w:val="en-US" w:eastAsia="zh-CN"/>
              </w:rPr>
              <w:t>3</w:t>
            </w:r>
            <w:r>
              <w:rPr>
                <w:rFonts w:hint="default" w:ascii="Times New Roman" w:hAnsi="Times New Roman" w:cs="Times New Roman"/>
                <w:b/>
                <w:color w:val="auto"/>
                <w:kern w:val="0"/>
                <w:highlight w:val="none"/>
              </w:rPr>
              <w:t>、声环境</w:t>
            </w:r>
            <w:r>
              <w:rPr>
                <w:rFonts w:hint="default" w:ascii="Times New Roman" w:hAnsi="Times New Roman" w:cs="Times New Roman"/>
                <w:b/>
                <w:color w:val="auto"/>
                <w:kern w:val="0"/>
                <w:highlight w:val="none"/>
                <w:lang w:val="en-US" w:eastAsia="zh-CN"/>
              </w:rPr>
              <w:t>质量现状</w:t>
            </w:r>
          </w:p>
          <w:p w14:paraId="76B4B6BD">
            <w:pPr>
              <w:keepNext w:val="0"/>
              <w:keepLines w:val="0"/>
              <w:pageBreakBefore w:val="0"/>
              <w:widowControl/>
              <w:suppressLineNumbers w:val="0"/>
              <w:kinsoku/>
              <w:wordWrap/>
              <w:overflowPunct/>
              <w:topLinePunct w:val="0"/>
              <w:autoSpaceDE/>
              <w:autoSpaceDN/>
              <w:bidi w:val="0"/>
              <w:adjustRightInd/>
              <w:spacing w:line="500" w:lineRule="exact"/>
              <w:ind w:left="0" w:leftChars="0" w:right="0" w:rightChars="0" w:firstLine="480" w:firstLineChars="200"/>
              <w:jc w:val="left"/>
              <w:textAlignment w:val="auto"/>
              <w:rPr>
                <w:rFonts w:hint="eastAsia" w:ascii="Times New Roman" w:hAnsi="Times New Roman" w:cs="Times New Roman"/>
                <w:color w:val="auto"/>
                <w:sz w:val="24"/>
                <w:lang w:eastAsia="zh-CN"/>
              </w:rPr>
            </w:pPr>
            <w:r>
              <w:rPr>
                <w:rFonts w:hint="default" w:ascii="Times New Roman" w:hAnsi="Times New Roman" w:eastAsia="宋体" w:cs="Times New Roman"/>
                <w:color w:val="auto"/>
                <w:kern w:val="0"/>
                <w:sz w:val="24"/>
                <w:szCs w:val="24"/>
                <w:highlight w:val="none"/>
                <w:lang w:val="en-US" w:eastAsia="zh-CN" w:bidi="ar"/>
              </w:rPr>
              <w:t>202</w:t>
            </w:r>
            <w:r>
              <w:rPr>
                <w:rFonts w:hint="eastAsia"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年</w:t>
            </w:r>
            <w:r>
              <w:rPr>
                <w:rFonts w:hint="eastAsia" w:cs="Times New Roman"/>
                <w:color w:val="auto"/>
                <w:kern w:val="0"/>
                <w:sz w:val="24"/>
                <w:szCs w:val="24"/>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月</w:t>
            </w:r>
            <w:r>
              <w:rPr>
                <w:rFonts w:hint="eastAsia" w:cs="Times New Roman"/>
                <w:color w:val="auto"/>
                <w:kern w:val="0"/>
                <w:sz w:val="24"/>
                <w:szCs w:val="24"/>
                <w:highlight w:val="none"/>
                <w:lang w:val="en-US" w:eastAsia="zh-CN" w:bidi="ar"/>
              </w:rPr>
              <w:t>8</w:t>
            </w:r>
            <w:r>
              <w:rPr>
                <w:rFonts w:hint="default" w:ascii="Times New Roman" w:hAnsi="Times New Roman" w:eastAsia="宋体" w:cs="Times New Roman"/>
                <w:color w:val="auto"/>
                <w:kern w:val="0"/>
                <w:sz w:val="24"/>
                <w:szCs w:val="24"/>
                <w:highlight w:val="none"/>
                <w:lang w:val="en-US" w:eastAsia="zh-CN" w:bidi="ar"/>
              </w:rPr>
              <w:t>日</w:t>
            </w:r>
            <w:r>
              <w:rPr>
                <w:rFonts w:hint="eastAsia" w:cs="Times New Roman"/>
                <w:color w:val="auto"/>
                <w:sz w:val="24"/>
                <w:highlight w:val="none"/>
                <w:lang w:val="en-US" w:eastAsia="zh-CN"/>
              </w:rPr>
              <w:t>叶县砼鑫建材有限公司</w:t>
            </w:r>
            <w:r>
              <w:rPr>
                <w:rFonts w:hint="eastAsia" w:ascii="宋体" w:hAnsi="宋体" w:cs="宋体"/>
                <w:color w:val="auto"/>
                <w:kern w:val="0"/>
                <w:sz w:val="24"/>
                <w:szCs w:val="24"/>
                <w:highlight w:val="none"/>
                <w:lang w:val="en-US" w:eastAsia="zh-CN" w:bidi="ar"/>
              </w:rPr>
              <w:t>建设单位</w:t>
            </w:r>
            <w:r>
              <w:rPr>
                <w:rFonts w:hint="eastAsia" w:ascii="宋体" w:hAnsi="宋体" w:eastAsia="宋体" w:cs="宋体"/>
                <w:color w:val="auto"/>
                <w:kern w:val="0"/>
                <w:sz w:val="24"/>
                <w:szCs w:val="24"/>
                <w:highlight w:val="none"/>
                <w:lang w:val="en-US" w:eastAsia="zh-CN" w:bidi="ar"/>
              </w:rPr>
              <w:t>委托</w:t>
            </w:r>
            <w:r>
              <w:rPr>
                <w:rFonts w:hint="default" w:ascii="Times New Roman" w:hAnsi="Times New Roman" w:eastAsia="宋体" w:cs="Times New Roman"/>
                <w:color w:val="auto"/>
                <w:kern w:val="2"/>
                <w:sz w:val="24"/>
                <w:lang w:val="en-US" w:eastAsia="zh-CN"/>
              </w:rPr>
              <w:t>河南嘉昱环保技术有限公司</w:t>
            </w:r>
            <w:r>
              <w:rPr>
                <w:rFonts w:hint="eastAsia" w:ascii="宋体" w:hAnsi="宋体" w:eastAsia="宋体" w:cs="宋体"/>
                <w:color w:val="auto"/>
                <w:kern w:val="0"/>
                <w:sz w:val="24"/>
                <w:szCs w:val="24"/>
                <w:lang w:val="en-US" w:eastAsia="zh-CN" w:bidi="ar"/>
              </w:rPr>
              <w:t>对项目四周边界</w:t>
            </w:r>
            <w:r>
              <w:rPr>
                <w:rFonts w:hint="eastAsia" w:ascii="宋体" w:hAnsi="宋体" w:cs="宋体"/>
                <w:color w:val="auto"/>
                <w:kern w:val="0"/>
                <w:sz w:val="24"/>
                <w:szCs w:val="24"/>
                <w:lang w:val="en-US" w:eastAsia="zh-CN" w:bidi="ar"/>
              </w:rPr>
              <w:t>及敏感点</w:t>
            </w:r>
            <w:r>
              <w:rPr>
                <w:rFonts w:hint="eastAsia" w:ascii="宋体" w:hAnsi="宋体" w:eastAsia="宋体" w:cs="宋体"/>
                <w:color w:val="auto"/>
                <w:kern w:val="0"/>
                <w:sz w:val="24"/>
                <w:szCs w:val="24"/>
                <w:lang w:val="en-US" w:eastAsia="zh-CN" w:bidi="ar"/>
              </w:rPr>
              <w:t>噪声进行了现状监测，</w:t>
            </w:r>
            <w:r>
              <w:rPr>
                <w:rFonts w:hint="eastAsia" w:ascii="宋体" w:hAnsi="宋体" w:cs="宋体"/>
                <w:color w:val="auto"/>
                <w:kern w:val="0"/>
                <w:sz w:val="24"/>
                <w:szCs w:val="24"/>
                <w:lang w:val="en-US" w:eastAsia="zh-CN" w:bidi="ar"/>
              </w:rPr>
              <w:t>监测结果</w:t>
            </w:r>
            <w:r>
              <w:rPr>
                <w:rFonts w:hint="eastAsia" w:ascii="Times New Roman" w:hAnsi="Times New Roman" w:cs="Times New Roman"/>
                <w:color w:val="auto"/>
                <w:sz w:val="24"/>
              </w:rPr>
              <w:t>详见下表</w:t>
            </w:r>
            <w:r>
              <w:rPr>
                <w:rFonts w:hint="eastAsia" w:ascii="Times New Roman" w:hAnsi="Times New Roman" w:cs="Times New Roman"/>
                <w:color w:val="auto"/>
                <w:sz w:val="24"/>
                <w:lang w:eastAsia="zh-CN"/>
              </w:rPr>
              <w:t>。</w:t>
            </w:r>
          </w:p>
          <w:p w14:paraId="3DE13A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lang w:eastAsia="zh-CN" w:bidi="ar"/>
              </w:rPr>
            </w:pPr>
            <w:r>
              <w:rPr>
                <w:rFonts w:hint="eastAsia" w:ascii="Times New Roman" w:hAnsi="Times New Roman" w:eastAsia="宋体" w:cs="Times New Roman"/>
                <w:b/>
                <w:bCs w:val="0"/>
                <w:color w:val="auto"/>
                <w:sz w:val="21"/>
                <w:szCs w:val="21"/>
                <w:lang w:eastAsia="zh-CN" w:bidi="ar"/>
              </w:rPr>
              <w:t>表</w:t>
            </w:r>
            <w:r>
              <w:rPr>
                <w:rFonts w:hint="eastAsia" w:ascii="Times New Roman" w:hAnsi="Times New Roman" w:eastAsia="宋体" w:cs="Times New Roman"/>
                <w:b/>
                <w:bCs w:val="0"/>
                <w:color w:val="auto"/>
                <w:sz w:val="21"/>
                <w:szCs w:val="21"/>
                <w:lang w:val="en-US" w:eastAsia="zh-CN" w:bidi="ar"/>
              </w:rPr>
              <w:t xml:space="preserve">3-3 </w:t>
            </w:r>
            <w:r>
              <w:rPr>
                <w:rFonts w:hint="eastAsia" w:ascii="Times New Roman" w:hAnsi="Times New Roman" w:eastAsia="宋体" w:cs="Times New Roman"/>
                <w:b/>
                <w:bCs w:val="0"/>
                <w:color w:val="auto"/>
                <w:sz w:val="21"/>
                <w:szCs w:val="21"/>
                <w:lang w:eastAsia="zh-CN" w:bidi="ar"/>
              </w:rPr>
              <w:t>声环境质量现状</w:t>
            </w:r>
            <w:r>
              <w:rPr>
                <w:rFonts w:hint="default" w:ascii="Times New Roman" w:hAnsi="Times New Roman" w:eastAsia="宋体" w:cs="Times New Roman"/>
                <w:b/>
                <w:bCs w:val="0"/>
                <w:color w:val="auto"/>
                <w:sz w:val="21"/>
                <w:szCs w:val="21"/>
                <w:lang w:eastAsia="zh-CN" w:bidi="ar"/>
              </w:rPr>
              <w:t>监测结果</w:t>
            </w:r>
          </w:p>
          <w:tbl>
            <w:tblPr>
              <w:tblStyle w:val="26"/>
              <w:tblW w:w="4893"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1"/>
              <w:gridCol w:w="1215"/>
              <w:gridCol w:w="867"/>
              <w:gridCol w:w="867"/>
              <w:gridCol w:w="867"/>
              <w:gridCol w:w="871"/>
              <w:gridCol w:w="1058"/>
              <w:gridCol w:w="1058"/>
            </w:tblGrid>
            <w:tr w14:paraId="393DFF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7" w:hRule="atLeast"/>
                <w:jc w:val="center"/>
              </w:trPr>
              <w:tc>
                <w:tcPr>
                  <w:tcW w:w="1161" w:type="dxa"/>
                  <w:vMerge w:val="restart"/>
                  <w:tcBorders>
                    <w:top w:val="single" w:color="auto" w:sz="4" w:space="0"/>
                    <w:left w:val="single" w:color="auto" w:sz="0" w:space="0"/>
                    <w:bottom w:val="single" w:color="auto" w:sz="4" w:space="0"/>
                    <w:right w:val="single" w:color="auto" w:sz="4" w:space="0"/>
                  </w:tcBorders>
                  <w:noWrap w:val="0"/>
                  <w:vAlign w:val="center"/>
                </w:tcPr>
                <w:p w14:paraId="32555F65">
                  <w:pPr>
                    <w:pStyle w:val="13"/>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auto"/>
                      <w:sz w:val="21"/>
                      <w:szCs w:val="21"/>
                      <w:lang w:eastAsia="zh-CN"/>
                    </w:rPr>
                  </w:pPr>
                  <w:r>
                    <w:rPr>
                      <w:rFonts w:hint="eastAsia" w:ascii="Times New Roman" w:hAnsi="Times New Roman" w:eastAsia="宋体" w:cs="Times New Roman"/>
                      <w:b w:val="0"/>
                      <w:bCs w:val="0"/>
                      <w:color w:val="auto"/>
                      <w:sz w:val="21"/>
                      <w:szCs w:val="21"/>
                      <w:vertAlign w:val="baseline"/>
                      <w:lang w:val="en-US" w:eastAsia="zh-CN" w:bidi="ar-SA"/>
                    </w:rPr>
                    <w:t>检测日期</w:t>
                  </w:r>
                </w:p>
              </w:tc>
              <w:tc>
                <w:tcPr>
                  <w:tcW w:w="1215" w:type="dxa"/>
                  <w:vMerge w:val="restart"/>
                  <w:tcBorders>
                    <w:top w:val="single" w:color="auto" w:sz="4" w:space="0"/>
                    <w:left w:val="single" w:color="auto" w:sz="4" w:space="0"/>
                    <w:bottom w:val="single" w:color="auto" w:sz="4" w:space="0"/>
                    <w:right w:val="single" w:color="auto" w:sz="4" w:space="0"/>
                  </w:tcBorders>
                  <w:noWrap w:val="0"/>
                  <w:vAlign w:val="center"/>
                </w:tcPr>
                <w:p w14:paraId="352668FF">
                  <w:pPr>
                    <w:pStyle w:val="13"/>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auto"/>
                      <w:sz w:val="21"/>
                      <w:szCs w:val="21"/>
                      <w:lang w:eastAsia="zh-CN"/>
                    </w:rPr>
                  </w:pPr>
                  <w:r>
                    <w:rPr>
                      <w:rFonts w:hint="eastAsia" w:ascii="Times New Roman" w:hAnsi="Times New Roman" w:eastAsia="宋体" w:cs="Times New Roman"/>
                      <w:b w:val="0"/>
                      <w:bCs w:val="0"/>
                      <w:color w:val="auto"/>
                      <w:sz w:val="21"/>
                      <w:szCs w:val="21"/>
                      <w:vertAlign w:val="baseline"/>
                      <w:lang w:val="en-US" w:eastAsia="zh-CN" w:bidi="ar-SA"/>
                    </w:rPr>
                    <w:t>检测时段</w:t>
                  </w:r>
                </w:p>
              </w:tc>
              <w:tc>
                <w:tcPr>
                  <w:tcW w:w="5588" w:type="dxa"/>
                  <w:gridSpan w:val="6"/>
                  <w:tcBorders>
                    <w:top w:val="single" w:color="auto" w:sz="4" w:space="0"/>
                    <w:left w:val="single" w:color="auto" w:sz="4" w:space="0"/>
                    <w:bottom w:val="single" w:color="auto" w:sz="4" w:space="0"/>
                    <w:right w:val="single" w:color="auto" w:sz="4" w:space="0"/>
                  </w:tcBorders>
                  <w:noWrap w:val="0"/>
                  <w:vAlign w:val="center"/>
                </w:tcPr>
                <w:p w14:paraId="780007C9">
                  <w:pPr>
                    <w:pStyle w:val="13"/>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eastAsiaTheme="minorEastAsia"/>
                      <w:b w:val="0"/>
                      <w:bCs w:val="0"/>
                      <w:color w:val="auto"/>
                      <w:sz w:val="21"/>
                      <w:szCs w:val="21"/>
                    </w:rPr>
                  </w:pPr>
                  <w:r>
                    <w:rPr>
                      <w:rFonts w:hint="eastAsia" w:ascii="Times New Roman" w:hAnsi="Times New Roman" w:eastAsia="宋体" w:cs="Times New Roman"/>
                      <w:b w:val="0"/>
                      <w:bCs w:val="0"/>
                      <w:color w:val="auto"/>
                      <w:sz w:val="21"/>
                      <w:szCs w:val="21"/>
                      <w:vertAlign w:val="baseline"/>
                      <w:lang w:val="en-US" w:eastAsia="zh-CN" w:bidi="ar-SA"/>
                    </w:rPr>
                    <w:t>检测结果  单位：dB(A)</w:t>
                  </w:r>
                </w:p>
              </w:tc>
            </w:tr>
            <w:tr w14:paraId="53BC57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61" w:type="dxa"/>
                  <w:vMerge w:val="continue"/>
                  <w:tcBorders>
                    <w:top w:val="single" w:color="auto" w:sz="4" w:space="0"/>
                    <w:left w:val="single" w:color="auto" w:sz="4" w:space="0"/>
                    <w:bottom w:val="single" w:color="auto" w:sz="4" w:space="0"/>
                    <w:right w:val="single" w:color="auto" w:sz="4" w:space="0"/>
                  </w:tcBorders>
                  <w:noWrap w:val="0"/>
                  <w:vAlign w:val="center"/>
                </w:tcPr>
                <w:p w14:paraId="79BA9017">
                  <w:pPr>
                    <w:keepNext w:val="0"/>
                    <w:keepLines w:val="0"/>
                    <w:pageBreakBefore w:val="0"/>
                    <w:kinsoku/>
                    <w:wordWrap/>
                    <w:overflowPunct/>
                    <w:topLinePunct w:val="0"/>
                    <w:bidi w:val="0"/>
                    <w:snapToGrid w:val="0"/>
                    <w:ind w:left="0" w:leftChars="0" w:right="0" w:rightChars="0"/>
                    <w:jc w:val="center"/>
                    <w:rPr>
                      <w:rFonts w:hint="default" w:ascii="Times New Roman" w:hAnsi="Times New Roman" w:cs="Times New Roman" w:eastAsiaTheme="minorEastAsia"/>
                      <w:b w:val="0"/>
                      <w:bCs w:val="0"/>
                      <w:color w:val="auto"/>
                      <w:sz w:val="21"/>
                      <w:szCs w:val="21"/>
                    </w:rPr>
                  </w:pPr>
                </w:p>
              </w:tc>
              <w:tc>
                <w:tcPr>
                  <w:tcW w:w="1215" w:type="dxa"/>
                  <w:vMerge w:val="continue"/>
                  <w:tcBorders>
                    <w:top w:val="single" w:color="auto" w:sz="4" w:space="0"/>
                    <w:left w:val="single" w:color="auto" w:sz="4" w:space="0"/>
                    <w:bottom w:val="single" w:color="auto" w:sz="4" w:space="0"/>
                    <w:right w:val="single" w:color="auto" w:sz="4" w:space="0"/>
                  </w:tcBorders>
                  <w:noWrap w:val="0"/>
                  <w:vAlign w:val="center"/>
                </w:tcPr>
                <w:p w14:paraId="388E2D38">
                  <w:pPr>
                    <w:keepNext w:val="0"/>
                    <w:keepLines w:val="0"/>
                    <w:pageBreakBefore w:val="0"/>
                    <w:kinsoku/>
                    <w:wordWrap/>
                    <w:overflowPunct/>
                    <w:topLinePunct w:val="0"/>
                    <w:bidi w:val="0"/>
                    <w:snapToGrid w:val="0"/>
                    <w:ind w:left="0" w:leftChars="0" w:right="0" w:rightChars="0"/>
                    <w:jc w:val="center"/>
                    <w:rPr>
                      <w:rFonts w:hint="default" w:ascii="Times New Roman" w:hAnsi="Times New Roman" w:cs="Times New Roman" w:eastAsiaTheme="minorEastAsia"/>
                      <w:b w:val="0"/>
                      <w:bCs w:val="0"/>
                      <w:color w:val="auto"/>
                      <w:sz w:val="21"/>
                      <w:szCs w:val="21"/>
                    </w:rPr>
                  </w:pPr>
                </w:p>
              </w:tc>
              <w:tc>
                <w:tcPr>
                  <w:tcW w:w="867" w:type="dxa"/>
                  <w:tcBorders>
                    <w:top w:val="single" w:color="auto" w:sz="4" w:space="0"/>
                    <w:left w:val="single" w:color="auto" w:sz="4" w:space="0"/>
                    <w:bottom w:val="single" w:color="auto" w:sz="4" w:space="0"/>
                    <w:right w:val="single" w:color="auto" w:sz="4" w:space="0"/>
                  </w:tcBorders>
                  <w:noWrap w:val="0"/>
                  <w:vAlign w:val="center"/>
                </w:tcPr>
                <w:p w14:paraId="0675988B">
                  <w:pPr>
                    <w:pStyle w:val="13"/>
                    <w:spacing w:line="240" w:lineRule="auto"/>
                    <w:ind w:left="0" w:leftChars="0" w:right="0" w:rightChars="0" w:firstLine="0" w:firstLineChars="0"/>
                    <w:jc w:val="center"/>
                    <w:rPr>
                      <w:rFonts w:hint="default" w:ascii="Times New Roman" w:hAnsi="Times New Roman" w:cs="Times New Roman" w:eastAsiaTheme="minorEastAsia"/>
                      <w:b w:val="0"/>
                      <w:bCs w:val="0"/>
                      <w:color w:val="auto"/>
                      <w:sz w:val="21"/>
                      <w:szCs w:val="21"/>
                      <w:lang w:val="en-US" w:eastAsia="zh-CN"/>
                    </w:rPr>
                  </w:pPr>
                  <w:r>
                    <w:rPr>
                      <w:rFonts w:hint="eastAsia" w:ascii="Times New Roman" w:hAnsi="Times New Roman" w:eastAsia="宋体" w:cs="Times New Roman"/>
                      <w:b w:val="0"/>
                      <w:bCs w:val="0"/>
                      <w:color w:val="auto"/>
                      <w:sz w:val="21"/>
                      <w:szCs w:val="21"/>
                      <w:vertAlign w:val="baseline"/>
                      <w:lang w:val="en-US" w:eastAsia="zh-CN" w:bidi="ar-SA"/>
                    </w:rPr>
                    <w:t>东厂界</w:t>
                  </w:r>
                </w:p>
              </w:tc>
              <w:tc>
                <w:tcPr>
                  <w:tcW w:w="867" w:type="dxa"/>
                  <w:tcBorders>
                    <w:top w:val="single" w:color="auto" w:sz="4" w:space="0"/>
                    <w:left w:val="single" w:color="auto" w:sz="4" w:space="0"/>
                    <w:bottom w:val="single" w:color="auto" w:sz="4" w:space="0"/>
                    <w:right w:val="single" w:color="auto" w:sz="4" w:space="0"/>
                  </w:tcBorders>
                  <w:noWrap w:val="0"/>
                  <w:vAlign w:val="center"/>
                </w:tcPr>
                <w:p w14:paraId="0A9BBD6A">
                  <w:pPr>
                    <w:pStyle w:val="13"/>
                    <w:spacing w:line="240" w:lineRule="auto"/>
                    <w:ind w:left="0" w:leftChars="0" w:right="0" w:rightChars="0" w:firstLine="0" w:firstLineChars="0"/>
                    <w:jc w:val="center"/>
                    <w:rPr>
                      <w:rFonts w:hint="default" w:ascii="Times New Roman" w:hAnsi="Times New Roman" w:cs="Times New Roman" w:eastAsiaTheme="minorEastAsia"/>
                      <w:b w:val="0"/>
                      <w:bCs w:val="0"/>
                      <w:color w:val="auto"/>
                      <w:sz w:val="21"/>
                      <w:szCs w:val="21"/>
                      <w:lang w:val="en-US" w:eastAsia="zh-CN"/>
                    </w:rPr>
                  </w:pPr>
                  <w:r>
                    <w:rPr>
                      <w:rFonts w:hint="eastAsia" w:ascii="Times New Roman" w:hAnsi="Times New Roman" w:eastAsia="宋体" w:cs="Times New Roman"/>
                      <w:b w:val="0"/>
                      <w:bCs w:val="0"/>
                      <w:color w:val="auto"/>
                      <w:sz w:val="21"/>
                      <w:szCs w:val="21"/>
                      <w:vertAlign w:val="baseline"/>
                      <w:lang w:val="en-US" w:eastAsia="zh-CN" w:bidi="ar-SA"/>
                    </w:rPr>
                    <w:t>南厂界</w:t>
                  </w:r>
                </w:p>
              </w:tc>
              <w:tc>
                <w:tcPr>
                  <w:tcW w:w="867" w:type="dxa"/>
                  <w:tcBorders>
                    <w:top w:val="single" w:color="auto" w:sz="4" w:space="0"/>
                    <w:left w:val="single" w:color="auto" w:sz="4" w:space="0"/>
                    <w:bottom w:val="single" w:color="auto" w:sz="4" w:space="0"/>
                    <w:right w:val="single" w:color="auto" w:sz="4" w:space="0"/>
                  </w:tcBorders>
                  <w:noWrap w:val="0"/>
                  <w:vAlign w:val="center"/>
                </w:tcPr>
                <w:p w14:paraId="37CF53D7">
                  <w:pPr>
                    <w:pStyle w:val="13"/>
                    <w:spacing w:line="240" w:lineRule="auto"/>
                    <w:ind w:left="0" w:leftChars="0" w:right="0" w:rightChars="0" w:firstLine="0" w:firstLineChars="0"/>
                    <w:jc w:val="center"/>
                    <w:rPr>
                      <w:rFonts w:hint="default" w:ascii="Times New Roman" w:hAnsi="Times New Roman" w:cs="Times New Roman" w:eastAsiaTheme="minorEastAsia"/>
                      <w:b w:val="0"/>
                      <w:bCs w:val="0"/>
                      <w:color w:val="auto"/>
                      <w:sz w:val="21"/>
                      <w:szCs w:val="21"/>
                      <w:lang w:val="en-US" w:eastAsia="zh-CN"/>
                    </w:rPr>
                  </w:pPr>
                  <w:r>
                    <w:rPr>
                      <w:rFonts w:hint="eastAsia" w:ascii="Times New Roman" w:hAnsi="Times New Roman" w:eastAsia="宋体" w:cs="Times New Roman"/>
                      <w:b w:val="0"/>
                      <w:bCs w:val="0"/>
                      <w:color w:val="auto"/>
                      <w:sz w:val="21"/>
                      <w:szCs w:val="21"/>
                      <w:vertAlign w:val="baseline"/>
                      <w:lang w:val="en-US" w:eastAsia="zh-CN" w:bidi="ar-SA"/>
                    </w:rPr>
                    <w:t>西厂界</w:t>
                  </w:r>
                </w:p>
              </w:tc>
              <w:tc>
                <w:tcPr>
                  <w:tcW w:w="871" w:type="dxa"/>
                  <w:tcBorders>
                    <w:top w:val="single" w:color="auto" w:sz="4" w:space="0"/>
                    <w:left w:val="single" w:color="auto" w:sz="4" w:space="0"/>
                    <w:bottom w:val="single" w:color="auto" w:sz="4" w:space="0"/>
                    <w:right w:val="single" w:color="auto" w:sz="4" w:space="0"/>
                  </w:tcBorders>
                  <w:noWrap w:val="0"/>
                  <w:vAlign w:val="center"/>
                </w:tcPr>
                <w:p w14:paraId="502D6BF9">
                  <w:pPr>
                    <w:pStyle w:val="13"/>
                    <w:spacing w:line="240" w:lineRule="auto"/>
                    <w:ind w:left="0" w:leftChars="0" w:right="0" w:rightChars="0" w:firstLine="0" w:firstLineChars="0"/>
                    <w:jc w:val="center"/>
                    <w:rPr>
                      <w:rFonts w:hint="default" w:ascii="Times New Roman" w:hAnsi="Times New Roman" w:cs="Times New Roman" w:eastAsiaTheme="minorEastAsia"/>
                      <w:b w:val="0"/>
                      <w:bCs w:val="0"/>
                      <w:color w:val="auto"/>
                      <w:sz w:val="21"/>
                      <w:szCs w:val="21"/>
                      <w:lang w:val="en-US" w:eastAsia="zh-CN"/>
                    </w:rPr>
                  </w:pPr>
                  <w:r>
                    <w:rPr>
                      <w:rFonts w:hint="eastAsia" w:ascii="Times New Roman" w:hAnsi="Times New Roman" w:eastAsia="宋体" w:cs="Times New Roman"/>
                      <w:b w:val="0"/>
                      <w:bCs w:val="0"/>
                      <w:color w:val="auto"/>
                      <w:sz w:val="21"/>
                      <w:szCs w:val="21"/>
                      <w:vertAlign w:val="baseline"/>
                      <w:lang w:val="en-US" w:eastAsia="zh-CN" w:bidi="ar-SA"/>
                    </w:rPr>
                    <w:t>北厂界</w:t>
                  </w:r>
                </w:p>
              </w:tc>
              <w:tc>
                <w:tcPr>
                  <w:tcW w:w="1058" w:type="dxa"/>
                  <w:tcBorders>
                    <w:top w:val="single" w:color="auto" w:sz="4" w:space="0"/>
                    <w:left w:val="single" w:color="auto" w:sz="4" w:space="0"/>
                    <w:bottom w:val="single" w:color="auto" w:sz="4" w:space="0"/>
                    <w:right w:val="single" w:color="auto" w:sz="4" w:space="0"/>
                  </w:tcBorders>
                  <w:noWrap w:val="0"/>
                  <w:vAlign w:val="center"/>
                </w:tcPr>
                <w:p w14:paraId="6A4D97AE">
                  <w:pPr>
                    <w:pStyle w:val="13"/>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大门南侧</w:t>
                  </w:r>
                </w:p>
                <w:p w14:paraId="171A87E7">
                  <w:pPr>
                    <w:pStyle w:val="13"/>
                    <w:spacing w:line="240" w:lineRule="auto"/>
                    <w:ind w:left="0" w:leftChars="0" w:right="0" w:rightChars="0" w:firstLine="0" w:firstLineChars="0"/>
                    <w:jc w:val="center"/>
                    <w:rPr>
                      <w:rFonts w:hint="default" w:ascii="Times New Roman" w:hAnsi="Times New Roman" w:cs="Times New Roman" w:eastAsiaTheme="minorEastAsia"/>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bidi="ar-SA"/>
                    </w:rPr>
                    <w:t>最近</w:t>
                  </w:r>
                  <w:r>
                    <w:rPr>
                      <w:rFonts w:hint="eastAsia" w:cs="Times New Roman"/>
                      <w:b w:val="0"/>
                      <w:bCs w:val="0"/>
                      <w:color w:val="auto"/>
                      <w:sz w:val="21"/>
                      <w:szCs w:val="21"/>
                      <w:highlight w:val="none"/>
                      <w:vertAlign w:val="baseline"/>
                      <w:lang w:val="en-US" w:eastAsia="zh-CN" w:bidi="ar-SA"/>
                    </w:rPr>
                    <w:t>商</w:t>
                  </w:r>
                  <w:r>
                    <w:rPr>
                      <w:rFonts w:hint="default" w:ascii="Times New Roman" w:hAnsi="Times New Roman" w:eastAsia="宋体" w:cs="Times New Roman"/>
                      <w:b w:val="0"/>
                      <w:bCs w:val="0"/>
                      <w:color w:val="auto"/>
                      <w:sz w:val="21"/>
                      <w:szCs w:val="21"/>
                      <w:highlight w:val="none"/>
                      <w:vertAlign w:val="baseline"/>
                      <w:lang w:val="en-US" w:eastAsia="zh-CN" w:bidi="ar-SA"/>
                    </w:rPr>
                    <w:t>户所在地</w:t>
                  </w:r>
                </w:p>
              </w:tc>
              <w:tc>
                <w:tcPr>
                  <w:tcW w:w="1058" w:type="dxa"/>
                  <w:tcBorders>
                    <w:top w:val="single" w:color="auto" w:sz="4" w:space="0"/>
                    <w:left w:val="single" w:color="auto" w:sz="4" w:space="0"/>
                    <w:bottom w:val="single" w:color="auto" w:sz="4" w:space="0"/>
                    <w:right w:val="single" w:color="auto" w:sz="4" w:space="0"/>
                  </w:tcBorders>
                  <w:noWrap w:val="0"/>
                  <w:vAlign w:val="center"/>
                </w:tcPr>
                <w:p w14:paraId="0738D6D9">
                  <w:pPr>
                    <w:pStyle w:val="13"/>
                    <w:spacing w:line="240" w:lineRule="auto"/>
                    <w:ind w:left="0" w:leftChars="0" w:right="0" w:rightChars="0" w:firstLine="0" w:firstLineChars="0"/>
                    <w:jc w:val="center"/>
                    <w:rPr>
                      <w:rFonts w:hint="eastAsia"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大门北侧</w:t>
                  </w:r>
                </w:p>
                <w:p w14:paraId="313E2E1A">
                  <w:pPr>
                    <w:pStyle w:val="13"/>
                    <w:spacing w:line="240" w:lineRule="auto"/>
                    <w:ind w:left="0" w:leftChars="0" w:right="0" w:rightChars="0" w:firstLine="0" w:firstLineChars="0"/>
                    <w:jc w:val="center"/>
                    <w:rPr>
                      <w:rFonts w:hint="default" w:ascii="Times New Roman" w:hAnsi="Times New Roman" w:cs="Times New Roman" w:eastAsiaTheme="minorEastAsia"/>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bidi="ar-SA"/>
                    </w:rPr>
                    <w:t>最近</w:t>
                  </w:r>
                  <w:r>
                    <w:rPr>
                      <w:rFonts w:hint="eastAsia" w:cs="Times New Roman"/>
                      <w:b w:val="0"/>
                      <w:bCs w:val="0"/>
                      <w:color w:val="auto"/>
                      <w:sz w:val="21"/>
                      <w:szCs w:val="21"/>
                      <w:highlight w:val="none"/>
                      <w:vertAlign w:val="baseline"/>
                      <w:lang w:val="en-US" w:eastAsia="zh-CN" w:bidi="ar-SA"/>
                    </w:rPr>
                    <w:t>商</w:t>
                  </w:r>
                  <w:r>
                    <w:rPr>
                      <w:rFonts w:hint="eastAsia" w:ascii="Times New Roman" w:hAnsi="Times New Roman" w:eastAsia="宋体" w:cs="Times New Roman"/>
                      <w:b w:val="0"/>
                      <w:bCs w:val="0"/>
                      <w:color w:val="auto"/>
                      <w:sz w:val="21"/>
                      <w:szCs w:val="21"/>
                      <w:highlight w:val="none"/>
                      <w:vertAlign w:val="baseline"/>
                      <w:lang w:val="en-US" w:eastAsia="zh-CN" w:bidi="ar-SA"/>
                    </w:rPr>
                    <w:t>户所在地</w:t>
                  </w:r>
                </w:p>
              </w:tc>
            </w:tr>
            <w:tr w14:paraId="511313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61" w:type="dxa"/>
                  <w:vMerge w:val="restart"/>
                  <w:tcBorders>
                    <w:top w:val="single" w:color="auto" w:sz="4" w:space="0"/>
                    <w:left w:val="single" w:color="auto" w:sz="4" w:space="0"/>
                    <w:bottom w:val="single" w:color="auto" w:sz="4" w:space="0"/>
                    <w:right w:val="single" w:color="auto" w:sz="4" w:space="0"/>
                  </w:tcBorders>
                  <w:noWrap w:val="0"/>
                  <w:vAlign w:val="center"/>
                </w:tcPr>
                <w:p w14:paraId="2E97B95E">
                  <w:pPr>
                    <w:keepNext w:val="0"/>
                    <w:keepLines w:val="0"/>
                    <w:pageBreakBefore w:val="0"/>
                    <w:kinsoku/>
                    <w:wordWrap/>
                    <w:overflowPunct/>
                    <w:topLinePunct w:val="0"/>
                    <w:bidi w:val="0"/>
                    <w:snapToGrid w:val="0"/>
                    <w:ind w:left="0" w:leftChars="0" w:right="0" w:rightChars="0"/>
                    <w:jc w:val="center"/>
                    <w:rPr>
                      <w:rFonts w:hint="default" w:ascii="Times New Roman" w:hAnsi="Times New Roman" w:cs="Times New Roman" w:eastAsiaTheme="minorEastAsia"/>
                      <w:b w:val="0"/>
                      <w:bCs w:val="0"/>
                      <w:color w:val="auto"/>
                      <w:sz w:val="21"/>
                      <w:szCs w:val="21"/>
                      <w:highlight w:val="yellow"/>
                      <w:lang w:val="en-US" w:eastAsia="zh-CN"/>
                    </w:rPr>
                  </w:pPr>
                  <w:r>
                    <w:rPr>
                      <w:rFonts w:hint="eastAsia" w:ascii="Times New Roman" w:hAnsi="Times New Roman" w:eastAsia="宋体" w:cs="Times New Roman"/>
                      <w:b w:val="0"/>
                      <w:bCs w:val="0"/>
                      <w:color w:val="auto"/>
                      <w:sz w:val="21"/>
                      <w:szCs w:val="21"/>
                      <w:highlight w:val="none"/>
                      <w:lang w:val="en-US" w:eastAsia="zh-CN"/>
                    </w:rPr>
                    <w:t>2025.02.08</w:t>
                  </w:r>
                </w:p>
              </w:tc>
              <w:tc>
                <w:tcPr>
                  <w:tcW w:w="1215" w:type="dxa"/>
                  <w:tcBorders>
                    <w:top w:val="single" w:color="auto" w:sz="4" w:space="0"/>
                    <w:left w:val="single" w:color="auto" w:sz="4" w:space="0"/>
                    <w:bottom w:val="single" w:color="auto" w:sz="4" w:space="0"/>
                    <w:right w:val="single" w:color="auto" w:sz="4" w:space="0"/>
                  </w:tcBorders>
                  <w:noWrap w:val="0"/>
                  <w:vAlign w:val="center"/>
                </w:tcPr>
                <w:p w14:paraId="5EAFB5C0">
                  <w:pPr>
                    <w:keepNext w:val="0"/>
                    <w:keepLines w:val="0"/>
                    <w:pageBreakBefore w:val="0"/>
                    <w:kinsoku/>
                    <w:wordWrap/>
                    <w:overflowPunct/>
                    <w:topLinePunct w:val="0"/>
                    <w:bidi w:val="0"/>
                    <w:snapToGrid w:val="0"/>
                    <w:ind w:left="0" w:leftChars="0" w:right="0" w:rightChars="0"/>
                    <w:jc w:val="center"/>
                    <w:rPr>
                      <w:rFonts w:hint="default" w:ascii="Times New Roman" w:hAnsi="Times New Roman" w:cs="Times New Roman" w:eastAsiaTheme="minorEastAsia"/>
                      <w:b w:val="0"/>
                      <w:bCs w:val="0"/>
                      <w:color w:val="auto"/>
                      <w:sz w:val="21"/>
                      <w:szCs w:val="21"/>
                      <w:highlight w:val="yellow"/>
                      <w:lang w:val="en-US" w:eastAsia="zh-CN"/>
                    </w:rPr>
                  </w:pPr>
                  <w:r>
                    <w:rPr>
                      <w:rFonts w:hint="eastAsia" w:ascii="Times New Roman" w:hAnsi="Times New Roman" w:eastAsia="宋体" w:cs="Times New Roman"/>
                      <w:b w:val="0"/>
                      <w:bCs w:val="0"/>
                      <w:color w:val="auto"/>
                      <w:sz w:val="21"/>
                      <w:szCs w:val="21"/>
                      <w:lang w:val="en-US" w:eastAsia="zh-CN"/>
                    </w:rPr>
                    <w:t>昼间</w:t>
                  </w:r>
                </w:p>
              </w:tc>
              <w:tc>
                <w:tcPr>
                  <w:tcW w:w="867" w:type="dxa"/>
                  <w:tcBorders>
                    <w:top w:val="single" w:color="auto" w:sz="4" w:space="0"/>
                    <w:left w:val="single" w:color="auto" w:sz="4" w:space="0"/>
                    <w:bottom w:val="single" w:color="auto" w:sz="4" w:space="0"/>
                    <w:right w:val="single" w:color="auto" w:sz="4" w:space="0"/>
                  </w:tcBorders>
                  <w:noWrap w:val="0"/>
                  <w:vAlign w:val="center"/>
                </w:tcPr>
                <w:p w14:paraId="520A1B7E">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yellow"/>
                      <w:lang w:val="en-US" w:eastAsia="zh-CN" w:bidi="ar"/>
                    </w:rPr>
                  </w:pPr>
                  <w:r>
                    <w:rPr>
                      <w:rFonts w:hint="eastAsia" w:ascii="Times New Roman" w:hAnsi="Times New Roman" w:eastAsia="宋体" w:cs="Times New Roman"/>
                      <w:b w:val="0"/>
                      <w:bCs w:val="0"/>
                      <w:color w:val="auto"/>
                      <w:sz w:val="21"/>
                      <w:szCs w:val="21"/>
                      <w:vertAlign w:val="baseline"/>
                      <w:lang w:val="en-US" w:eastAsia="zh-CN" w:bidi="ar-SA"/>
                    </w:rPr>
                    <w:t>54</w:t>
                  </w:r>
                </w:p>
              </w:tc>
              <w:tc>
                <w:tcPr>
                  <w:tcW w:w="867" w:type="dxa"/>
                  <w:tcBorders>
                    <w:top w:val="single" w:color="auto" w:sz="4" w:space="0"/>
                    <w:left w:val="single" w:color="auto" w:sz="4" w:space="0"/>
                    <w:bottom w:val="single" w:color="auto" w:sz="4" w:space="0"/>
                    <w:right w:val="single" w:color="auto" w:sz="4" w:space="0"/>
                  </w:tcBorders>
                  <w:noWrap w:val="0"/>
                  <w:vAlign w:val="center"/>
                </w:tcPr>
                <w:p w14:paraId="35A27590">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yellow"/>
                      <w:lang w:val="en-US" w:eastAsia="zh-CN" w:bidi="ar"/>
                    </w:rPr>
                  </w:pPr>
                  <w:r>
                    <w:rPr>
                      <w:rFonts w:hint="eastAsia" w:ascii="Times New Roman" w:hAnsi="Times New Roman" w:eastAsia="宋体" w:cs="Times New Roman"/>
                      <w:b w:val="0"/>
                      <w:bCs w:val="0"/>
                      <w:color w:val="auto"/>
                      <w:sz w:val="21"/>
                      <w:szCs w:val="21"/>
                      <w:vertAlign w:val="baseline"/>
                      <w:lang w:val="en-US" w:eastAsia="zh-CN" w:bidi="ar-SA"/>
                    </w:rPr>
                    <w:t>53</w:t>
                  </w:r>
                </w:p>
              </w:tc>
              <w:tc>
                <w:tcPr>
                  <w:tcW w:w="867" w:type="dxa"/>
                  <w:tcBorders>
                    <w:top w:val="single" w:color="auto" w:sz="4" w:space="0"/>
                    <w:left w:val="single" w:color="auto" w:sz="4" w:space="0"/>
                    <w:bottom w:val="single" w:color="auto" w:sz="4" w:space="0"/>
                    <w:right w:val="single" w:color="auto" w:sz="4" w:space="0"/>
                  </w:tcBorders>
                  <w:noWrap w:val="0"/>
                  <w:vAlign w:val="center"/>
                </w:tcPr>
                <w:p w14:paraId="7756B6E5">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yellow"/>
                      <w:lang w:val="en-US" w:eastAsia="zh-CN" w:bidi="ar"/>
                    </w:rPr>
                  </w:pPr>
                  <w:r>
                    <w:rPr>
                      <w:rFonts w:hint="eastAsia" w:ascii="Times New Roman" w:hAnsi="Times New Roman" w:eastAsia="宋体" w:cs="Times New Roman"/>
                      <w:b w:val="0"/>
                      <w:bCs w:val="0"/>
                      <w:color w:val="auto"/>
                      <w:sz w:val="21"/>
                      <w:szCs w:val="21"/>
                      <w:vertAlign w:val="baseline"/>
                      <w:lang w:val="en-US" w:eastAsia="zh-CN" w:bidi="ar-SA"/>
                    </w:rPr>
                    <w:t>55</w:t>
                  </w:r>
                </w:p>
              </w:tc>
              <w:tc>
                <w:tcPr>
                  <w:tcW w:w="871" w:type="dxa"/>
                  <w:tcBorders>
                    <w:top w:val="single" w:color="auto" w:sz="4" w:space="0"/>
                    <w:left w:val="single" w:color="auto" w:sz="4" w:space="0"/>
                    <w:bottom w:val="single" w:color="auto" w:sz="4" w:space="0"/>
                    <w:right w:val="single" w:color="auto" w:sz="4" w:space="0"/>
                  </w:tcBorders>
                  <w:noWrap w:val="0"/>
                  <w:vAlign w:val="center"/>
                </w:tcPr>
                <w:p w14:paraId="54782D11">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yellow"/>
                      <w:lang w:val="en-US" w:eastAsia="zh-CN" w:bidi="ar"/>
                    </w:rPr>
                  </w:pPr>
                  <w:r>
                    <w:rPr>
                      <w:rFonts w:hint="eastAsia" w:ascii="Times New Roman" w:hAnsi="Times New Roman" w:eastAsia="宋体" w:cs="Times New Roman"/>
                      <w:b w:val="0"/>
                      <w:bCs w:val="0"/>
                      <w:color w:val="auto"/>
                      <w:sz w:val="21"/>
                      <w:szCs w:val="21"/>
                      <w:vertAlign w:val="baseline"/>
                      <w:lang w:val="en-US" w:eastAsia="zh-CN" w:bidi="ar-SA"/>
                    </w:rPr>
                    <w:t>52</w:t>
                  </w:r>
                </w:p>
              </w:tc>
              <w:tc>
                <w:tcPr>
                  <w:tcW w:w="1058" w:type="dxa"/>
                  <w:tcBorders>
                    <w:top w:val="single" w:color="auto" w:sz="4" w:space="0"/>
                    <w:left w:val="single" w:color="auto" w:sz="4" w:space="0"/>
                    <w:bottom w:val="single" w:color="auto" w:sz="4" w:space="0"/>
                    <w:right w:val="single" w:color="auto" w:sz="4" w:space="0"/>
                  </w:tcBorders>
                  <w:noWrap w:val="0"/>
                  <w:vAlign w:val="center"/>
                </w:tcPr>
                <w:p w14:paraId="704A8EB1">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sz w:val="21"/>
                      <w:szCs w:val="21"/>
                      <w:highlight w:val="none"/>
                      <w:vertAlign w:val="baseline"/>
                      <w:lang w:val="en-US" w:eastAsia="zh-CN" w:bidi="ar-SA"/>
                    </w:rPr>
                    <w:t>51</w:t>
                  </w:r>
                </w:p>
              </w:tc>
              <w:tc>
                <w:tcPr>
                  <w:tcW w:w="1058" w:type="dxa"/>
                  <w:tcBorders>
                    <w:top w:val="single" w:color="auto" w:sz="4" w:space="0"/>
                    <w:left w:val="single" w:color="auto" w:sz="4" w:space="0"/>
                    <w:bottom w:val="single" w:color="auto" w:sz="4" w:space="0"/>
                    <w:right w:val="single" w:color="auto" w:sz="4" w:space="0"/>
                  </w:tcBorders>
                  <w:noWrap w:val="0"/>
                  <w:vAlign w:val="center"/>
                </w:tcPr>
                <w:p w14:paraId="2E8A9790">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sz w:val="21"/>
                      <w:szCs w:val="21"/>
                      <w:highlight w:val="none"/>
                      <w:vertAlign w:val="baseline"/>
                      <w:lang w:val="en-US" w:eastAsia="zh-CN" w:bidi="ar-SA"/>
                    </w:rPr>
                    <w:t>52</w:t>
                  </w:r>
                </w:p>
              </w:tc>
            </w:tr>
            <w:tr w14:paraId="0428FA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1" w:hRule="atLeast"/>
                <w:jc w:val="center"/>
              </w:trPr>
              <w:tc>
                <w:tcPr>
                  <w:tcW w:w="1161" w:type="dxa"/>
                  <w:vMerge w:val="continue"/>
                  <w:tcBorders>
                    <w:top w:val="single" w:color="auto" w:sz="4" w:space="0"/>
                    <w:left w:val="single" w:color="auto" w:sz="4" w:space="0"/>
                    <w:bottom w:val="single" w:color="auto" w:sz="4" w:space="0"/>
                    <w:right w:val="single" w:color="auto" w:sz="4" w:space="0"/>
                  </w:tcBorders>
                  <w:noWrap w:val="0"/>
                  <w:vAlign w:val="center"/>
                </w:tcPr>
                <w:p w14:paraId="21E95358">
                  <w:pPr>
                    <w:keepNext w:val="0"/>
                    <w:keepLines w:val="0"/>
                    <w:pageBreakBefore w:val="0"/>
                    <w:kinsoku/>
                    <w:wordWrap/>
                    <w:overflowPunct/>
                    <w:topLinePunct w:val="0"/>
                    <w:bidi w:val="0"/>
                    <w:snapToGrid w:val="0"/>
                    <w:ind w:left="0" w:leftChars="0" w:right="0" w:rightChars="0"/>
                    <w:jc w:val="center"/>
                    <w:rPr>
                      <w:rFonts w:hint="default" w:ascii="Times New Roman" w:hAnsi="Times New Roman" w:cs="Times New Roman" w:eastAsiaTheme="minorEastAsia"/>
                      <w:b w:val="0"/>
                      <w:bCs w:val="0"/>
                      <w:color w:val="auto"/>
                      <w:sz w:val="21"/>
                      <w:szCs w:val="21"/>
                      <w:highlight w:val="yellow"/>
                    </w:rPr>
                  </w:pPr>
                </w:p>
              </w:tc>
              <w:tc>
                <w:tcPr>
                  <w:tcW w:w="1215" w:type="dxa"/>
                  <w:tcBorders>
                    <w:top w:val="single" w:color="auto" w:sz="4" w:space="0"/>
                    <w:left w:val="single" w:color="auto" w:sz="4" w:space="0"/>
                    <w:bottom w:val="single" w:color="auto" w:sz="4" w:space="0"/>
                    <w:right w:val="single" w:color="auto" w:sz="4" w:space="0"/>
                  </w:tcBorders>
                  <w:noWrap w:val="0"/>
                  <w:vAlign w:val="center"/>
                </w:tcPr>
                <w:p w14:paraId="48A5C6C9">
                  <w:pPr>
                    <w:keepNext w:val="0"/>
                    <w:keepLines w:val="0"/>
                    <w:pageBreakBefore w:val="0"/>
                    <w:kinsoku/>
                    <w:wordWrap/>
                    <w:overflowPunct/>
                    <w:topLinePunct w:val="0"/>
                    <w:bidi w:val="0"/>
                    <w:snapToGrid w:val="0"/>
                    <w:ind w:left="0" w:leftChars="0" w:right="0" w:rightChars="0"/>
                    <w:jc w:val="center"/>
                    <w:rPr>
                      <w:rFonts w:hint="default" w:ascii="Times New Roman" w:hAnsi="Times New Roman" w:cs="Times New Roman" w:eastAsiaTheme="minorEastAsia"/>
                      <w:b w:val="0"/>
                      <w:bCs w:val="0"/>
                      <w:color w:val="auto"/>
                      <w:sz w:val="21"/>
                      <w:szCs w:val="21"/>
                      <w:highlight w:val="yellow"/>
                      <w:lang w:val="en-US" w:eastAsia="zh-CN"/>
                    </w:rPr>
                  </w:pPr>
                  <w:r>
                    <w:rPr>
                      <w:rFonts w:hint="eastAsia" w:ascii="Times New Roman" w:hAnsi="Times New Roman" w:eastAsia="宋体" w:cs="Times New Roman"/>
                      <w:b w:val="0"/>
                      <w:bCs w:val="0"/>
                      <w:color w:val="auto"/>
                      <w:sz w:val="21"/>
                      <w:szCs w:val="21"/>
                      <w:lang w:val="en-US" w:eastAsia="zh-CN"/>
                    </w:rPr>
                    <w:t>夜间</w:t>
                  </w:r>
                </w:p>
              </w:tc>
              <w:tc>
                <w:tcPr>
                  <w:tcW w:w="867" w:type="dxa"/>
                  <w:tcBorders>
                    <w:top w:val="single" w:color="auto" w:sz="4" w:space="0"/>
                    <w:left w:val="single" w:color="auto" w:sz="4" w:space="0"/>
                    <w:bottom w:val="single" w:color="auto" w:sz="4" w:space="0"/>
                    <w:right w:val="single" w:color="auto" w:sz="4" w:space="0"/>
                  </w:tcBorders>
                  <w:noWrap w:val="0"/>
                  <w:vAlign w:val="center"/>
                </w:tcPr>
                <w:p w14:paraId="24EAA4C1">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yellow"/>
                      <w:lang w:val="en-US" w:eastAsia="zh-CN" w:bidi="ar"/>
                    </w:rPr>
                  </w:pPr>
                  <w:r>
                    <w:rPr>
                      <w:rFonts w:hint="eastAsia" w:ascii="Times New Roman" w:hAnsi="Times New Roman" w:eastAsia="宋体" w:cs="Times New Roman"/>
                      <w:b w:val="0"/>
                      <w:bCs w:val="0"/>
                      <w:color w:val="auto"/>
                      <w:sz w:val="21"/>
                      <w:szCs w:val="21"/>
                      <w:vertAlign w:val="baseline"/>
                      <w:lang w:val="en-US" w:eastAsia="zh-CN" w:bidi="ar-SA"/>
                    </w:rPr>
                    <w:t>44</w:t>
                  </w:r>
                </w:p>
              </w:tc>
              <w:tc>
                <w:tcPr>
                  <w:tcW w:w="867" w:type="dxa"/>
                  <w:tcBorders>
                    <w:top w:val="single" w:color="auto" w:sz="4" w:space="0"/>
                    <w:left w:val="single" w:color="auto" w:sz="4" w:space="0"/>
                    <w:bottom w:val="single" w:color="auto" w:sz="4" w:space="0"/>
                    <w:right w:val="single" w:color="auto" w:sz="4" w:space="0"/>
                  </w:tcBorders>
                  <w:noWrap w:val="0"/>
                  <w:vAlign w:val="center"/>
                </w:tcPr>
                <w:p w14:paraId="4C989654">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yellow"/>
                      <w:lang w:val="en-US" w:eastAsia="zh-CN" w:bidi="ar"/>
                    </w:rPr>
                  </w:pPr>
                  <w:r>
                    <w:rPr>
                      <w:rFonts w:hint="eastAsia" w:ascii="Times New Roman" w:hAnsi="Times New Roman" w:eastAsia="宋体" w:cs="Times New Roman"/>
                      <w:b w:val="0"/>
                      <w:bCs w:val="0"/>
                      <w:color w:val="auto"/>
                      <w:sz w:val="21"/>
                      <w:szCs w:val="21"/>
                      <w:vertAlign w:val="baseline"/>
                      <w:lang w:val="en-US" w:eastAsia="zh-CN" w:bidi="ar-SA"/>
                    </w:rPr>
                    <w:t>42</w:t>
                  </w:r>
                </w:p>
              </w:tc>
              <w:tc>
                <w:tcPr>
                  <w:tcW w:w="867" w:type="dxa"/>
                  <w:tcBorders>
                    <w:top w:val="single" w:color="auto" w:sz="4" w:space="0"/>
                    <w:left w:val="single" w:color="auto" w:sz="4" w:space="0"/>
                    <w:bottom w:val="single" w:color="auto" w:sz="4" w:space="0"/>
                    <w:right w:val="single" w:color="auto" w:sz="4" w:space="0"/>
                  </w:tcBorders>
                  <w:noWrap w:val="0"/>
                  <w:vAlign w:val="center"/>
                </w:tcPr>
                <w:p w14:paraId="3D99CC2E">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yellow"/>
                      <w:lang w:val="en-US" w:eastAsia="zh-CN" w:bidi="ar"/>
                    </w:rPr>
                  </w:pPr>
                  <w:r>
                    <w:rPr>
                      <w:rFonts w:hint="eastAsia" w:ascii="Times New Roman" w:hAnsi="Times New Roman" w:eastAsia="宋体" w:cs="Times New Roman"/>
                      <w:b w:val="0"/>
                      <w:bCs w:val="0"/>
                      <w:color w:val="auto"/>
                      <w:sz w:val="21"/>
                      <w:szCs w:val="21"/>
                      <w:vertAlign w:val="baseline"/>
                      <w:lang w:val="en-US" w:eastAsia="zh-CN" w:bidi="ar-SA"/>
                    </w:rPr>
                    <w:t>43</w:t>
                  </w:r>
                </w:p>
              </w:tc>
              <w:tc>
                <w:tcPr>
                  <w:tcW w:w="871" w:type="dxa"/>
                  <w:tcBorders>
                    <w:top w:val="single" w:color="auto" w:sz="4" w:space="0"/>
                    <w:left w:val="single" w:color="auto" w:sz="4" w:space="0"/>
                    <w:bottom w:val="single" w:color="auto" w:sz="4" w:space="0"/>
                    <w:right w:val="single" w:color="auto" w:sz="4" w:space="0"/>
                  </w:tcBorders>
                  <w:noWrap w:val="0"/>
                  <w:vAlign w:val="center"/>
                </w:tcPr>
                <w:p w14:paraId="72C3AEA5">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yellow"/>
                      <w:lang w:val="en-US" w:eastAsia="zh-CN" w:bidi="ar"/>
                    </w:rPr>
                  </w:pPr>
                  <w:r>
                    <w:rPr>
                      <w:rFonts w:hint="eastAsia" w:ascii="Times New Roman" w:hAnsi="Times New Roman" w:eastAsia="宋体" w:cs="Times New Roman"/>
                      <w:b w:val="0"/>
                      <w:bCs w:val="0"/>
                      <w:color w:val="auto"/>
                      <w:sz w:val="21"/>
                      <w:szCs w:val="21"/>
                      <w:vertAlign w:val="baseline"/>
                      <w:lang w:val="en-US" w:eastAsia="zh-CN" w:bidi="ar-SA"/>
                    </w:rPr>
                    <w:t>45</w:t>
                  </w:r>
                </w:p>
              </w:tc>
              <w:tc>
                <w:tcPr>
                  <w:tcW w:w="1058" w:type="dxa"/>
                  <w:tcBorders>
                    <w:top w:val="single" w:color="auto" w:sz="4" w:space="0"/>
                    <w:left w:val="single" w:color="auto" w:sz="4" w:space="0"/>
                    <w:bottom w:val="single" w:color="auto" w:sz="4" w:space="0"/>
                    <w:right w:val="single" w:color="auto" w:sz="4" w:space="0"/>
                  </w:tcBorders>
                  <w:noWrap w:val="0"/>
                  <w:vAlign w:val="center"/>
                </w:tcPr>
                <w:p w14:paraId="4405002D">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sz w:val="21"/>
                      <w:szCs w:val="21"/>
                      <w:highlight w:val="none"/>
                      <w:vertAlign w:val="baseline"/>
                      <w:lang w:val="en-US" w:eastAsia="zh-CN" w:bidi="ar-SA"/>
                    </w:rPr>
                    <w:t>40</w:t>
                  </w:r>
                </w:p>
              </w:tc>
              <w:tc>
                <w:tcPr>
                  <w:tcW w:w="1058" w:type="dxa"/>
                  <w:tcBorders>
                    <w:top w:val="single" w:color="auto" w:sz="4" w:space="0"/>
                    <w:left w:val="single" w:color="auto" w:sz="4" w:space="0"/>
                    <w:bottom w:val="single" w:color="auto" w:sz="4" w:space="0"/>
                    <w:right w:val="single" w:color="auto" w:sz="4" w:space="0"/>
                  </w:tcBorders>
                  <w:noWrap w:val="0"/>
                  <w:vAlign w:val="center"/>
                </w:tcPr>
                <w:p w14:paraId="014D7636">
                  <w:pPr>
                    <w:keepNext w:val="0"/>
                    <w:keepLines w:val="0"/>
                    <w:widowControl/>
                    <w:suppressLineNumbers w:val="0"/>
                    <w:spacing w:line="240" w:lineRule="auto"/>
                    <w:jc w:val="center"/>
                    <w:textAlignment w:val="center"/>
                    <w:rPr>
                      <w:rFonts w:hint="default" w:ascii="Times New Roman" w:hAnsi="Times New Roman" w:cs="Times New Roman" w:eastAsiaTheme="minorEastAsia"/>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sz w:val="21"/>
                      <w:szCs w:val="21"/>
                      <w:highlight w:val="none"/>
                      <w:vertAlign w:val="baseline"/>
                      <w:lang w:val="en-US" w:eastAsia="zh-CN" w:bidi="ar-SA"/>
                    </w:rPr>
                    <w:t>41</w:t>
                  </w:r>
                </w:p>
              </w:tc>
            </w:tr>
          </w:tbl>
          <w:p w14:paraId="7C5695B2">
            <w:pPr>
              <w:keepNext w:val="0"/>
              <w:keepLines w:val="0"/>
              <w:pageBreakBefore w:val="0"/>
              <w:widowControl w:val="0"/>
              <w:kinsoku/>
              <w:wordWrap/>
              <w:overflowPunct/>
              <w:topLinePunct w:val="0"/>
              <w:autoSpaceDE/>
              <w:autoSpaceDN/>
              <w:bidi w:val="0"/>
              <w:adjustRightInd/>
              <w:spacing w:line="500" w:lineRule="exact"/>
              <w:ind w:left="0" w:leftChars="0" w:right="0" w:rightChars="0" w:firstLine="480" w:firstLineChars="200"/>
              <w:textAlignment w:val="auto"/>
              <w:rPr>
                <w:rFonts w:hint="default" w:eastAsia="宋体"/>
                <w:color w:val="auto"/>
                <w:sz w:val="24"/>
                <w:lang w:val="en-US" w:eastAsia="zh-CN"/>
              </w:rPr>
            </w:pPr>
            <w:r>
              <w:rPr>
                <w:rFonts w:ascii="Times New Roman" w:hAnsi="Times New Roman" w:cs="Times New Roman"/>
                <w:color w:val="auto"/>
                <w:sz w:val="24"/>
              </w:rPr>
              <w:t>根据上述</w:t>
            </w:r>
            <w:r>
              <w:rPr>
                <w:rFonts w:hint="eastAsia" w:ascii="Times New Roman" w:hAnsi="Times New Roman" w:cs="Times New Roman"/>
                <w:color w:val="auto"/>
                <w:sz w:val="24"/>
              </w:rPr>
              <w:t>监测</w:t>
            </w:r>
            <w:r>
              <w:rPr>
                <w:rFonts w:ascii="Times New Roman" w:hAnsi="Times New Roman" w:cs="Times New Roman"/>
                <w:color w:val="auto"/>
                <w:sz w:val="24"/>
              </w:rPr>
              <w:t>结果，本项目</w:t>
            </w:r>
            <w:r>
              <w:rPr>
                <w:rFonts w:hint="eastAsia" w:ascii="Times New Roman" w:hAnsi="Times New Roman" w:cs="Times New Roman"/>
                <w:color w:val="auto"/>
                <w:sz w:val="24"/>
              </w:rPr>
              <w:t>东、南、</w:t>
            </w:r>
            <w:r>
              <w:rPr>
                <w:rFonts w:hint="eastAsia" w:ascii="Times New Roman" w:hAnsi="Times New Roman" w:cs="Times New Roman"/>
                <w:color w:val="auto"/>
                <w:sz w:val="24"/>
                <w:lang w:val="en-US" w:eastAsia="zh-CN"/>
              </w:rPr>
              <w:t>西、</w:t>
            </w:r>
            <w:r>
              <w:rPr>
                <w:rFonts w:hint="eastAsia" w:ascii="Times New Roman" w:hAnsi="Times New Roman" w:cs="Times New Roman"/>
                <w:color w:val="auto"/>
                <w:sz w:val="24"/>
              </w:rPr>
              <w:t>北</w:t>
            </w:r>
            <w:r>
              <w:rPr>
                <w:rFonts w:ascii="Times New Roman" w:hAnsi="Times New Roman" w:cs="Times New Roman"/>
                <w:color w:val="auto"/>
                <w:sz w:val="24"/>
              </w:rPr>
              <w:t>厂界</w:t>
            </w:r>
            <w:r>
              <w:rPr>
                <w:rFonts w:hint="eastAsia" w:ascii="Times New Roman" w:hAnsi="Times New Roman" w:eastAsia="宋体" w:cs="Times New Roman"/>
                <w:color w:val="auto"/>
                <w:sz w:val="24"/>
                <w:szCs w:val="24"/>
                <w:highlight w:val="none"/>
                <w:lang w:val="en-US" w:eastAsia="zh-CN"/>
              </w:rPr>
              <w:t>和敏感点</w:t>
            </w:r>
            <w:r>
              <w:rPr>
                <w:rFonts w:hint="default" w:ascii="Times New Roman" w:hAnsi="Times New Roman" w:eastAsia="宋体" w:cs="Times New Roman"/>
                <w:color w:val="auto"/>
                <w:sz w:val="24"/>
                <w:szCs w:val="24"/>
                <w:highlight w:val="none"/>
                <w:lang w:val="en-US" w:eastAsia="zh-CN"/>
              </w:rPr>
              <w:t>噪声</w:t>
            </w:r>
            <w:r>
              <w:rPr>
                <w:rFonts w:ascii="Times New Roman" w:hAnsi="Times New Roman" w:cs="Times New Roman"/>
                <w:color w:val="auto"/>
                <w:sz w:val="24"/>
              </w:rPr>
              <w:t>均</w:t>
            </w:r>
            <w:r>
              <w:rPr>
                <w:rFonts w:hint="eastAsia" w:ascii="Times New Roman" w:hAnsi="Times New Roman" w:cs="Times New Roman"/>
                <w:color w:val="auto"/>
                <w:sz w:val="24"/>
              </w:rPr>
              <w:t>能</w:t>
            </w:r>
            <w:r>
              <w:rPr>
                <w:rFonts w:ascii="Times New Roman" w:hAnsi="Times New Roman" w:cs="Times New Roman"/>
                <w:color w:val="auto"/>
                <w:sz w:val="24"/>
              </w:rPr>
              <w:t>满足</w:t>
            </w:r>
            <w:r>
              <w:rPr>
                <w:rFonts w:hint="eastAsia" w:cs="Times New Roman"/>
                <w:color w:val="auto"/>
                <w:sz w:val="24"/>
                <w:lang w:eastAsia="zh-CN"/>
              </w:rPr>
              <w:t>《声环境质量标准》（GB3096-2008）</w:t>
            </w:r>
            <w:r>
              <w:rPr>
                <w:rFonts w:hint="eastAsia" w:cs="Times New Roman"/>
                <w:color w:val="auto"/>
                <w:sz w:val="24"/>
                <w:lang w:val="en-US" w:eastAsia="zh-CN"/>
              </w:rPr>
              <w:t>2</w:t>
            </w:r>
            <w:r>
              <w:rPr>
                <w:rFonts w:hint="eastAsia" w:cs="Times New Roman"/>
                <w:color w:val="auto"/>
                <w:sz w:val="24"/>
                <w:lang w:eastAsia="zh-CN"/>
              </w:rPr>
              <w:t>类</w:t>
            </w:r>
            <w:r>
              <w:rPr>
                <w:rFonts w:hint="eastAsia" w:ascii="Times New Roman" w:hAnsi="Times New Roman" w:cs="Times New Roman"/>
                <w:color w:val="auto"/>
                <w:sz w:val="24"/>
              </w:rPr>
              <w:t>标准</w:t>
            </w:r>
            <w:r>
              <w:rPr>
                <w:rFonts w:ascii="Times New Roman" w:hAnsi="Times New Roman" w:cs="Times New Roman"/>
                <w:color w:val="auto"/>
                <w:sz w:val="24"/>
              </w:rPr>
              <w:t>说明评价区域内声环境质量较好</w:t>
            </w:r>
            <w:r>
              <w:rPr>
                <w:rFonts w:hint="eastAsia" w:ascii="Times New Roman" w:hAnsi="Times New Roman" w:cs="Times New Roman"/>
                <w:color w:val="auto"/>
                <w:sz w:val="24"/>
              </w:rPr>
              <w:t>。</w:t>
            </w:r>
            <w:r>
              <w:rPr>
                <w:rFonts w:hint="eastAsia" w:cs="Times New Roman"/>
                <w:color w:val="auto"/>
                <w:sz w:val="24"/>
                <w:lang w:val="en-US" w:eastAsia="zh-CN"/>
              </w:rPr>
              <w:t>在施工期内产生的设备安装噪声会随着施工期的结束而消失，营业期内的噪声通过厂房隔声和采用低噪声的生产设备来降低噪声对周围居民的影响。</w:t>
            </w:r>
          </w:p>
          <w:p w14:paraId="40E65732">
            <w:pPr>
              <w:pStyle w:val="39"/>
              <w:pageBreakBefore w:val="0"/>
              <w:widowControl w:val="0"/>
              <w:kinsoku/>
              <w:wordWrap/>
              <w:overflowPunct/>
              <w:topLinePunct w:val="0"/>
              <w:autoSpaceDE/>
              <w:autoSpaceDN/>
              <w:bidi w:val="0"/>
              <w:adjustRightInd/>
              <w:spacing w:line="500" w:lineRule="exact"/>
              <w:ind w:left="0" w:leftChars="0" w:right="0" w:rightChars="0"/>
              <w:textAlignment w:val="auto"/>
              <w:rPr>
                <w:rFonts w:hint="default" w:ascii="Times New Roman" w:hAnsi="Times New Roman" w:eastAsia="宋体" w:cs="Times New Roman"/>
                <w:b/>
                <w:color w:val="auto"/>
                <w:kern w:val="0"/>
                <w:lang w:val="en-US" w:eastAsia="zh-CN"/>
              </w:rPr>
            </w:pPr>
            <w:r>
              <w:rPr>
                <w:rFonts w:hint="default" w:ascii="Times New Roman" w:hAnsi="Times New Roman" w:eastAsia="宋体" w:cs="Times New Roman"/>
                <w:b/>
                <w:color w:val="auto"/>
                <w:kern w:val="0"/>
                <w:lang w:val="en-US" w:eastAsia="zh-CN"/>
              </w:rPr>
              <w:t>4、</w:t>
            </w:r>
            <w:r>
              <w:rPr>
                <w:rFonts w:hint="default" w:ascii="Times New Roman" w:hAnsi="Times New Roman" w:cs="Times New Roman"/>
                <w:b/>
                <w:color w:val="auto"/>
                <w:kern w:val="0"/>
                <w:highlight w:val="none"/>
                <w:lang w:val="en-US" w:eastAsia="zh-CN"/>
              </w:rPr>
              <w:t>地下水、土壤环境质量现状</w:t>
            </w:r>
          </w:p>
          <w:p w14:paraId="3536893D">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textAlignment w:val="auto"/>
              <w:rPr>
                <w:rFonts w:hint="default" w:ascii="Times New Roman" w:hAnsi="Times New Roman" w:cs="Times New Roman"/>
                <w:color w:val="auto"/>
                <w:sz w:val="24"/>
                <w:highlight w:val="cyan"/>
                <w:lang w:val="en-US" w:eastAsia="zh-CN"/>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szCs w:val="24"/>
              </w:rPr>
              <w:t>搅拌设备和商砼车清洗</w:t>
            </w:r>
            <w:r>
              <w:rPr>
                <w:rFonts w:hint="eastAsia" w:ascii="Times New Roman" w:hAnsi="Times New Roman" w:cs="Times New Roman"/>
                <w:color w:val="auto"/>
                <w:sz w:val="24"/>
                <w:szCs w:val="24"/>
                <w:lang w:eastAsia="zh-CN"/>
              </w:rPr>
              <w:t>废</w:t>
            </w:r>
            <w:r>
              <w:rPr>
                <w:rFonts w:hint="default" w:ascii="Times New Roman" w:hAnsi="Times New Roman" w:cs="Times New Roman"/>
                <w:color w:val="auto"/>
                <w:sz w:val="24"/>
                <w:szCs w:val="24"/>
              </w:rPr>
              <w:t>水</w:t>
            </w:r>
            <w:r>
              <w:rPr>
                <w:rFonts w:hint="eastAsia" w:ascii="Times New Roman" w:hAnsi="Times New Roman" w:cs="Times New Roman"/>
                <w:color w:val="auto"/>
                <w:sz w:val="24"/>
                <w:szCs w:val="24"/>
                <w:lang w:val="en-US" w:eastAsia="zh-CN"/>
              </w:rPr>
              <w:t>及车辆冲洗废水</w:t>
            </w:r>
            <w:r>
              <w:rPr>
                <w:rFonts w:hint="default" w:ascii="Times New Roman" w:hAnsi="Times New Roman" w:cs="Times New Roman"/>
                <w:color w:val="auto"/>
                <w:sz w:val="24"/>
                <w:highlight w:val="none"/>
              </w:rPr>
              <w:t>均循环利用</w:t>
            </w:r>
            <w:r>
              <w:rPr>
                <w:rFonts w:hint="eastAsia" w:ascii="Times New Roman" w:hAnsi="Times New Roman" w:cs="Times New Roman"/>
                <w:color w:val="auto"/>
                <w:sz w:val="24"/>
                <w:lang w:val="en-US" w:eastAsia="zh-CN"/>
              </w:rPr>
              <w:t>，不外排，</w:t>
            </w:r>
            <w:r>
              <w:rPr>
                <w:rFonts w:hint="default" w:ascii="Times New Roman" w:hAnsi="Times New Roman" w:cs="Times New Roman"/>
                <w:color w:val="auto"/>
                <w:sz w:val="24"/>
                <w:lang w:eastAsia="zh-CN"/>
              </w:rPr>
              <w:t>生活污水</w:t>
            </w:r>
            <w:r>
              <w:rPr>
                <w:rFonts w:hint="eastAsia" w:ascii="Times New Roman" w:hAnsi="Times New Roman" w:cs="Times New Roman"/>
                <w:color w:val="auto"/>
                <w:sz w:val="24"/>
                <w:lang w:val="en-US" w:eastAsia="zh-CN"/>
              </w:rPr>
              <w:t>经过化粪池的处理后用于农田施肥，资源化利用，不外排，</w:t>
            </w:r>
            <w:r>
              <w:rPr>
                <w:rFonts w:hint="default" w:ascii="Times New Roman" w:hAnsi="Times New Roman" w:cs="Times New Roman"/>
                <w:color w:val="auto"/>
                <w:sz w:val="24"/>
                <w:lang w:eastAsia="zh-CN"/>
              </w:rPr>
              <w:t>为防止建设运营后</w:t>
            </w:r>
            <w:r>
              <w:rPr>
                <w:rFonts w:hint="eastAsia" w:ascii="Times New Roman" w:hAnsi="Times New Roman" w:cs="Times New Roman"/>
                <w:color w:val="auto"/>
                <w:sz w:val="24"/>
                <w:lang w:val="en-US" w:eastAsia="zh-CN"/>
              </w:rPr>
              <w:t>产生的废水及危险废物</w:t>
            </w:r>
            <w:r>
              <w:rPr>
                <w:rFonts w:hint="default" w:ascii="Times New Roman" w:hAnsi="Times New Roman" w:cs="Times New Roman"/>
                <w:color w:val="auto"/>
                <w:sz w:val="24"/>
                <w:lang w:eastAsia="zh-CN"/>
              </w:rPr>
              <w:t>对地下水</w:t>
            </w:r>
            <w:r>
              <w:rPr>
                <w:rFonts w:hint="eastAsia" w:ascii="Times New Roman" w:hAnsi="Times New Roman" w:cs="Times New Roman"/>
                <w:color w:val="auto"/>
                <w:sz w:val="24"/>
                <w:lang w:val="en-US" w:eastAsia="zh-CN"/>
              </w:rPr>
              <w:t>和</w:t>
            </w:r>
            <w:r>
              <w:rPr>
                <w:rFonts w:hint="default" w:ascii="Times New Roman" w:hAnsi="Times New Roman" w:cs="Times New Roman"/>
                <w:color w:val="auto"/>
                <w:sz w:val="24"/>
                <w:lang w:eastAsia="zh-CN"/>
              </w:rPr>
              <w:t>土壤产生影响，厂区采用分区防渗</w:t>
            </w:r>
            <w:r>
              <w:rPr>
                <w:rFonts w:hint="eastAsia" w:ascii="Times New Roman" w:hAnsi="Times New Roman" w:cs="Times New Roman"/>
                <w:color w:val="auto"/>
                <w:sz w:val="24"/>
                <w:lang w:val="en-US" w:eastAsia="zh-CN"/>
              </w:rPr>
              <w:t>的措</w:t>
            </w:r>
            <w:r>
              <w:rPr>
                <w:rFonts w:hint="eastAsia" w:ascii="Times New Roman" w:hAnsi="Times New Roman" w:eastAsia="宋体" w:cs="Times New Roman"/>
                <w:color w:val="auto"/>
                <w:sz w:val="24"/>
                <w:lang w:val="en-US" w:eastAsia="zh-CN"/>
              </w:rPr>
              <w:t>施</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在危废</w:t>
            </w:r>
            <w:r>
              <w:rPr>
                <w:rFonts w:hint="eastAsia" w:ascii="Times New Roman" w:hAnsi="Times New Roman" w:cs="Times New Roman"/>
                <w:color w:val="auto"/>
                <w:sz w:val="24"/>
                <w:lang w:val="en-US" w:eastAsia="zh-CN"/>
              </w:rPr>
              <w:t>间</w:t>
            </w:r>
            <w:r>
              <w:rPr>
                <w:rFonts w:hint="default" w:ascii="Times New Roman" w:hAnsi="Times New Roman" w:cs="Times New Roman"/>
                <w:color w:val="auto"/>
                <w:sz w:val="24"/>
                <w:lang w:val="en-US" w:eastAsia="zh-CN"/>
              </w:rPr>
              <w:t>采用重点防渗</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厂区内沉淀池等区域采用一般防渗，厂房其他区域采用简单防渗地面硬化方</w:t>
            </w:r>
            <w:r>
              <w:rPr>
                <w:rFonts w:hint="eastAsia" w:ascii="Times New Roman" w:hAnsi="Times New Roman" w:cs="Times New Roman"/>
                <w:color w:val="auto"/>
                <w:sz w:val="24"/>
                <w:highlight w:val="none"/>
                <w:lang w:val="en-US" w:eastAsia="zh-CN"/>
              </w:rPr>
              <w:t>式，</w:t>
            </w:r>
            <w:r>
              <w:rPr>
                <w:rFonts w:hint="default" w:ascii="Times New Roman" w:hAnsi="Times New Roman" w:cs="Times New Roman"/>
                <w:color w:val="auto"/>
                <w:sz w:val="24"/>
                <w:highlight w:val="none"/>
                <w:lang w:val="en-US" w:eastAsia="zh-CN"/>
              </w:rPr>
              <w:t>通过采取以上措施后，项目的建设可有效避免对地下水、土壤产生影响，因此，本次评价不开展地下水、土壤环境质量现状调查。</w:t>
            </w:r>
          </w:p>
          <w:p w14:paraId="5713C49C">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color w:val="auto"/>
                <w:sz w:val="24"/>
                <w:szCs w:val="20"/>
                <w:lang w:val="en-US" w:eastAsia="zh-CN"/>
              </w:rPr>
            </w:pPr>
            <w:r>
              <w:rPr>
                <w:rFonts w:hint="eastAsia" w:ascii="Times New Roman" w:hAnsi="Times New Roman" w:cs="Times New Roman"/>
                <w:b/>
                <w:bCs/>
                <w:color w:val="auto"/>
                <w:sz w:val="24"/>
                <w:szCs w:val="20"/>
                <w:lang w:val="en-US" w:eastAsia="zh-CN"/>
              </w:rPr>
              <w:t>5</w:t>
            </w:r>
            <w:r>
              <w:rPr>
                <w:rFonts w:hint="default" w:ascii="Times New Roman" w:hAnsi="Times New Roman" w:eastAsia="宋体" w:cs="Times New Roman"/>
                <w:b/>
                <w:bCs/>
                <w:color w:val="auto"/>
                <w:sz w:val="24"/>
                <w:szCs w:val="20"/>
                <w:lang w:val="en-US" w:eastAsia="zh-CN"/>
              </w:rPr>
              <w:t>、</w:t>
            </w:r>
            <w:r>
              <w:rPr>
                <w:rFonts w:hint="default" w:ascii="Times New Roman" w:hAnsi="Times New Roman" w:eastAsia="宋体" w:cs="Times New Roman"/>
                <w:b/>
                <w:bCs/>
                <w:color w:val="auto"/>
                <w:sz w:val="24"/>
                <w:szCs w:val="20"/>
              </w:rPr>
              <w:t>生态环境</w:t>
            </w:r>
          </w:p>
          <w:p w14:paraId="72DA7BB3">
            <w:pPr>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lang w:val="en-US" w:eastAsia="zh-CN"/>
              </w:rPr>
              <w:t>本</w:t>
            </w:r>
            <w:r>
              <w:rPr>
                <w:rFonts w:hint="default" w:ascii="Times New Roman" w:hAnsi="Times New Roman" w:eastAsia="宋体" w:cs="Times New Roman"/>
                <w:color w:val="auto"/>
                <w:sz w:val="24"/>
              </w:rPr>
              <w:t>项目位于</w:t>
            </w:r>
            <w:r>
              <w:rPr>
                <w:rFonts w:hint="default" w:ascii="Times New Roman" w:hAnsi="Times New Roman" w:eastAsia="宋体" w:cs="Times New Roman"/>
                <w:color w:val="auto"/>
                <w:kern w:val="0"/>
                <w:sz w:val="24"/>
                <w:szCs w:val="24"/>
                <w:highlight w:val="none"/>
                <w:lang w:val="en-US" w:eastAsia="zh-CN"/>
              </w:rPr>
              <w:t>河南省平顶山市</w:t>
            </w:r>
            <w:r>
              <w:rPr>
                <w:rFonts w:hint="eastAsia" w:cs="Times New Roman"/>
                <w:color w:val="auto"/>
                <w:kern w:val="0"/>
                <w:sz w:val="24"/>
                <w:szCs w:val="24"/>
                <w:highlight w:val="none"/>
                <w:lang w:val="en-US" w:eastAsia="zh-CN"/>
              </w:rPr>
              <w:t>叶县保安镇三村</w:t>
            </w:r>
            <w:r>
              <w:rPr>
                <w:rFonts w:hint="default" w:ascii="Times New Roman" w:hAnsi="Times New Roman" w:cs="Times New Roman"/>
                <w:color w:val="auto"/>
                <w:sz w:val="24"/>
                <w:lang w:val="en-US" w:eastAsia="zh-CN"/>
              </w:rPr>
              <w:t>，</w:t>
            </w:r>
            <w:r>
              <w:rPr>
                <w:rFonts w:hint="default" w:ascii="Times New Roman" w:hAnsi="Times New Roman" w:eastAsia="宋体" w:cs="Times New Roman"/>
                <w:color w:val="auto"/>
                <w:sz w:val="24"/>
              </w:rPr>
              <w:t>人类活动较为频繁，</w:t>
            </w:r>
            <w:r>
              <w:rPr>
                <w:rFonts w:hint="default" w:ascii="Times New Roman" w:hAnsi="Times New Roman" w:eastAsia="宋体" w:cs="Times New Roman"/>
                <w:snapToGrid w:val="0"/>
                <w:color w:val="auto"/>
                <w:kern w:val="0"/>
                <w:sz w:val="24"/>
                <w:lang w:eastAsia="zh-CN"/>
              </w:rPr>
              <w:t>厂址周边</w:t>
            </w:r>
            <w:r>
              <w:rPr>
                <w:rFonts w:hint="default" w:ascii="Times New Roman" w:hAnsi="Times New Roman" w:eastAsia="宋体" w:cs="Times New Roman"/>
                <w:snapToGrid w:val="0"/>
                <w:color w:val="auto"/>
                <w:kern w:val="0"/>
                <w:sz w:val="24"/>
                <w:lang w:val="en-US" w:eastAsia="zh-CN"/>
              </w:rPr>
              <w:t>500m范围内</w:t>
            </w:r>
            <w:r>
              <w:rPr>
                <w:rFonts w:hint="default" w:ascii="Times New Roman" w:hAnsi="Times New Roman" w:eastAsia="宋体" w:cs="Times New Roman"/>
                <w:snapToGrid w:val="0"/>
                <w:color w:val="auto"/>
                <w:kern w:val="0"/>
                <w:sz w:val="24"/>
                <w:lang w:eastAsia="zh-CN"/>
              </w:rPr>
              <w:t>敏感点</w:t>
            </w:r>
            <w:r>
              <w:rPr>
                <w:rFonts w:hint="default" w:ascii="Times New Roman" w:hAnsi="Times New Roman" w:cs="Times New Roman"/>
                <w:b w:val="0"/>
                <w:bCs w:val="0"/>
                <w:color w:val="auto"/>
                <w:sz w:val="24"/>
                <w:szCs w:val="24"/>
                <w:highlight w:val="none"/>
                <w:u w:val="none"/>
                <w:lang w:val="en-US" w:eastAsia="zh-CN"/>
              </w:rPr>
              <w:t>主要为</w:t>
            </w:r>
            <w:r>
              <w:rPr>
                <w:rFonts w:hint="eastAsia" w:cs="Times New Roman"/>
                <w:color w:val="auto"/>
                <w:kern w:val="2"/>
                <w:sz w:val="24"/>
                <w:szCs w:val="24"/>
                <w:highlight w:val="none"/>
                <w:u w:val="none"/>
                <w:lang w:val="en-US" w:eastAsia="zh-CN" w:bidi="ar-SA"/>
              </w:rPr>
              <w:t>东侧245</w:t>
            </w:r>
            <w:r>
              <w:rPr>
                <w:rFonts w:hint="default" w:ascii="Times New Roman" w:hAnsi="Times New Roman" w:cs="Times New Roman"/>
                <w:color w:val="auto"/>
                <w:kern w:val="2"/>
                <w:sz w:val="24"/>
                <w:szCs w:val="24"/>
                <w:highlight w:val="none"/>
                <w:u w:val="none"/>
                <w:lang w:val="en-US" w:eastAsia="zh-CN" w:bidi="ar-SA"/>
              </w:rPr>
              <w:t>m处的</w:t>
            </w:r>
            <w:r>
              <w:rPr>
                <w:rFonts w:hint="eastAsia" w:cs="Times New Roman"/>
                <w:color w:val="auto"/>
                <w:kern w:val="2"/>
                <w:sz w:val="24"/>
                <w:szCs w:val="24"/>
                <w:highlight w:val="none"/>
                <w:u w:val="none"/>
                <w:lang w:val="en-US" w:eastAsia="zh-CN" w:bidi="ar-SA"/>
              </w:rPr>
              <w:t>南吕楼村、西侧210</w:t>
            </w:r>
            <w:r>
              <w:rPr>
                <w:rFonts w:hint="default" w:ascii="Times New Roman" w:hAnsi="Times New Roman" w:cs="Times New Roman"/>
                <w:color w:val="auto"/>
                <w:kern w:val="2"/>
                <w:sz w:val="24"/>
                <w:szCs w:val="24"/>
                <w:highlight w:val="none"/>
                <w:u w:val="none"/>
                <w:lang w:val="en-US" w:eastAsia="zh-CN" w:bidi="ar-SA"/>
              </w:rPr>
              <w:t>m处</w:t>
            </w:r>
            <w:r>
              <w:rPr>
                <w:rFonts w:hint="eastAsia" w:cs="Times New Roman"/>
                <w:color w:val="auto"/>
                <w:kern w:val="2"/>
                <w:sz w:val="24"/>
                <w:szCs w:val="24"/>
                <w:highlight w:val="none"/>
                <w:u w:val="none"/>
                <w:lang w:val="en-US" w:eastAsia="zh-CN" w:bidi="ar-SA"/>
              </w:rPr>
              <w:t>的保安镇三村及保安镇</w:t>
            </w:r>
            <w:r>
              <w:rPr>
                <w:rFonts w:hint="default" w:ascii="Times New Roman" w:hAnsi="Times New Roman" w:cs="Times New Roman"/>
                <w:color w:val="auto"/>
                <w:kern w:val="2"/>
                <w:sz w:val="24"/>
                <w:szCs w:val="24"/>
                <w:highlight w:val="none"/>
                <w:u w:val="none"/>
                <w:lang w:val="en-US" w:eastAsia="zh-CN" w:bidi="ar-SA"/>
              </w:rPr>
              <w:t>，</w:t>
            </w:r>
            <w:r>
              <w:rPr>
                <w:rFonts w:hint="default" w:ascii="Times New Roman" w:hAnsi="Times New Roman" w:eastAsia="宋体" w:cs="Times New Roman"/>
                <w:color w:val="auto"/>
                <w:sz w:val="24"/>
              </w:rPr>
              <w:t>周围500m范围内无野生植被、大型野生动物及受国家保护的动植物</w:t>
            </w:r>
            <w:r>
              <w:rPr>
                <w:rFonts w:hint="default" w:ascii="Times New Roman" w:hAnsi="Times New Roman" w:eastAsia="宋体" w:cs="Times New Roman"/>
                <w:color w:val="auto"/>
                <w:sz w:val="24"/>
                <w:highlight w:val="none"/>
              </w:rPr>
              <w:t>种类</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szCs w:val="22"/>
                <w:highlight w:val="none"/>
              </w:rPr>
              <w:t>厂区周边500m范围内无自然保护区、风景名</w:t>
            </w:r>
            <w:r>
              <w:rPr>
                <w:rFonts w:hint="default" w:ascii="Times New Roman" w:hAnsi="Times New Roman" w:cs="Times New Roman"/>
                <w:color w:val="auto"/>
                <w:sz w:val="24"/>
                <w:szCs w:val="22"/>
                <w:highlight w:val="none"/>
              </w:rPr>
              <w:t>胜区，无地下水集中式饮用水水源、热水、矿泉水、温泉等特殊地下水资源。</w:t>
            </w:r>
          </w:p>
        </w:tc>
      </w:tr>
      <w:tr w14:paraId="7BA5AE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5" w:hRule="atLeast"/>
          <w:jc w:val="center"/>
        </w:trPr>
        <w:tc>
          <w:tcPr>
            <w:tcW w:w="637" w:type="dxa"/>
            <w:noWrap w:val="0"/>
            <w:vAlign w:val="center"/>
          </w:tcPr>
          <w:p w14:paraId="7F90DEEB">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环境</w:t>
            </w:r>
          </w:p>
          <w:p w14:paraId="5D7701F3">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保护</w:t>
            </w:r>
          </w:p>
          <w:p w14:paraId="5271E903">
            <w:pPr>
              <w:adjustRightInd w:val="0"/>
              <w:snapToGrid w:val="0"/>
              <w:jc w:val="center"/>
              <w:rPr>
                <w:rFonts w:hint="eastAsia" w:ascii="宋体" w:hAnsi="宋体" w:cs="宋体"/>
                <w:b/>
                <w:color w:val="auto"/>
                <w:kern w:val="0"/>
              </w:rPr>
            </w:pPr>
            <w:r>
              <w:rPr>
                <w:rFonts w:hint="eastAsia" w:ascii="宋体" w:hAnsi="宋体" w:cs="宋体"/>
                <w:b/>
                <w:color w:val="auto"/>
                <w:kern w:val="0"/>
                <w:sz w:val="24"/>
              </w:rPr>
              <w:t>目标</w:t>
            </w:r>
          </w:p>
        </w:tc>
        <w:tc>
          <w:tcPr>
            <w:tcW w:w="8353" w:type="dxa"/>
            <w:noWrap w:val="0"/>
            <w:vAlign w:val="center"/>
          </w:tcPr>
          <w:p w14:paraId="794B0FFB">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Ansi="宋体"/>
                <w:color w:val="auto"/>
                <w:sz w:val="24"/>
                <w:highlight w:val="none"/>
              </w:rPr>
            </w:pPr>
            <w:r>
              <w:rPr>
                <w:rFonts w:hAnsi="宋体"/>
                <w:color w:val="auto"/>
                <w:sz w:val="24"/>
                <w:highlight w:val="none"/>
              </w:rPr>
              <w:t>本项目周围环境保护目标及其距离见</w:t>
            </w:r>
            <w:r>
              <w:rPr>
                <w:rFonts w:hint="eastAsia" w:hAnsi="宋体"/>
                <w:color w:val="auto"/>
                <w:sz w:val="24"/>
                <w:highlight w:val="none"/>
              </w:rPr>
              <w:t>下</w:t>
            </w:r>
            <w:r>
              <w:rPr>
                <w:rFonts w:hAnsi="宋体"/>
                <w:color w:val="auto"/>
                <w:sz w:val="24"/>
                <w:highlight w:val="none"/>
              </w:rPr>
              <w:t>表。</w:t>
            </w:r>
          </w:p>
          <w:p w14:paraId="607195C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表3-4 本项目主要环境保护目标</w:t>
            </w:r>
          </w:p>
          <w:tbl>
            <w:tblPr>
              <w:tblStyle w:val="26"/>
              <w:tblW w:w="815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133"/>
              <w:gridCol w:w="870"/>
              <w:gridCol w:w="881"/>
              <w:gridCol w:w="535"/>
              <w:gridCol w:w="824"/>
              <w:gridCol w:w="959"/>
              <w:gridCol w:w="2076"/>
            </w:tblGrid>
            <w:tr w14:paraId="2D396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872" w:type="dxa"/>
                  <w:vMerge w:val="restart"/>
                  <w:tcBorders>
                    <w:tl2br w:val="nil"/>
                    <w:tr2bl w:val="nil"/>
                  </w:tcBorders>
                  <w:noWrap w:val="0"/>
                  <w:vAlign w:val="center"/>
                </w:tcPr>
                <w:p w14:paraId="00F3B9D7">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环境</w:t>
                  </w:r>
                </w:p>
                <w:p w14:paraId="5C67C28A">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bCs/>
                      <w:color w:val="auto"/>
                      <w:sz w:val="21"/>
                      <w:szCs w:val="21"/>
                      <w:lang w:eastAsia="zh-CN"/>
                    </w:rPr>
                  </w:pPr>
                  <w:r>
                    <w:rPr>
                      <w:rFonts w:hint="default" w:ascii="Times New Roman" w:hAnsi="Times New Roman" w:cs="Times New Roman" w:eastAsiaTheme="minorEastAsia"/>
                      <w:b/>
                      <w:bCs/>
                      <w:color w:val="auto"/>
                      <w:sz w:val="21"/>
                      <w:szCs w:val="21"/>
                      <w:lang w:eastAsia="zh-CN"/>
                    </w:rPr>
                    <w:t>要素</w:t>
                  </w:r>
                </w:p>
              </w:tc>
              <w:tc>
                <w:tcPr>
                  <w:tcW w:w="1133" w:type="dxa"/>
                  <w:vMerge w:val="restart"/>
                  <w:tcBorders>
                    <w:tl2br w:val="nil"/>
                    <w:tr2bl w:val="nil"/>
                  </w:tcBorders>
                  <w:noWrap w:val="0"/>
                  <w:vAlign w:val="center"/>
                </w:tcPr>
                <w:p w14:paraId="311491BC">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环境保护</w:t>
                  </w:r>
                </w:p>
                <w:p w14:paraId="73DA465B">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对象名称</w:t>
                  </w:r>
                </w:p>
              </w:tc>
              <w:tc>
                <w:tcPr>
                  <w:tcW w:w="1751" w:type="dxa"/>
                  <w:gridSpan w:val="2"/>
                  <w:tcBorders>
                    <w:tl2br w:val="nil"/>
                    <w:tr2bl w:val="nil"/>
                  </w:tcBorders>
                  <w:noWrap w:val="0"/>
                  <w:vAlign w:val="center"/>
                </w:tcPr>
                <w:p w14:paraId="3AF537F2">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b/>
                      <w:bCs/>
                      <w:color w:val="auto"/>
                      <w:kern w:val="2"/>
                      <w:sz w:val="21"/>
                      <w:szCs w:val="21"/>
                      <w:lang w:val="en-US" w:eastAsia="zh-CN" w:bidi="ar-SA"/>
                    </w:rPr>
                  </w:pPr>
                  <w:r>
                    <w:rPr>
                      <w:rFonts w:hint="default" w:ascii="Times New Roman" w:hAnsi="Times New Roman" w:cs="Times New Roman" w:eastAsiaTheme="minorEastAsia"/>
                      <w:b/>
                      <w:bCs/>
                      <w:color w:val="auto"/>
                      <w:sz w:val="21"/>
                      <w:szCs w:val="21"/>
                    </w:rPr>
                    <w:t>坐标</w:t>
                  </w:r>
                </w:p>
              </w:tc>
              <w:tc>
                <w:tcPr>
                  <w:tcW w:w="535" w:type="dxa"/>
                  <w:vMerge w:val="restart"/>
                  <w:tcBorders>
                    <w:tl2br w:val="nil"/>
                    <w:tr2bl w:val="nil"/>
                  </w:tcBorders>
                  <w:noWrap w:val="0"/>
                  <w:vAlign w:val="center"/>
                </w:tcPr>
                <w:p w14:paraId="5997ABF5">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方位</w:t>
                  </w:r>
                </w:p>
              </w:tc>
              <w:tc>
                <w:tcPr>
                  <w:tcW w:w="824" w:type="dxa"/>
                  <w:vMerge w:val="restart"/>
                  <w:tcBorders>
                    <w:tl2br w:val="nil"/>
                    <w:tr2bl w:val="nil"/>
                  </w:tcBorders>
                  <w:noWrap w:val="0"/>
                  <w:vAlign w:val="center"/>
                </w:tcPr>
                <w:p w14:paraId="284CF402">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距离</w:t>
                  </w:r>
                </w:p>
              </w:tc>
              <w:tc>
                <w:tcPr>
                  <w:tcW w:w="959" w:type="dxa"/>
                  <w:vMerge w:val="restart"/>
                  <w:tcBorders>
                    <w:tl2br w:val="nil"/>
                    <w:tr2bl w:val="nil"/>
                  </w:tcBorders>
                  <w:noWrap w:val="0"/>
                  <w:vAlign w:val="center"/>
                </w:tcPr>
                <w:p w14:paraId="3382A979">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规模</w:t>
                  </w:r>
                </w:p>
              </w:tc>
              <w:tc>
                <w:tcPr>
                  <w:tcW w:w="2076" w:type="dxa"/>
                  <w:vMerge w:val="restart"/>
                  <w:tcBorders>
                    <w:tl2br w:val="nil"/>
                    <w:tr2bl w:val="nil"/>
                  </w:tcBorders>
                  <w:noWrap w:val="0"/>
                  <w:vAlign w:val="center"/>
                </w:tcPr>
                <w:p w14:paraId="4047DDB5">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保护级别</w:t>
                  </w:r>
                </w:p>
              </w:tc>
            </w:tr>
            <w:tr w14:paraId="708A8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872" w:type="dxa"/>
                  <w:vMerge w:val="continue"/>
                  <w:tcBorders>
                    <w:tl2br w:val="nil"/>
                    <w:tr2bl w:val="nil"/>
                  </w:tcBorders>
                  <w:noWrap w:val="0"/>
                  <w:vAlign w:val="center"/>
                </w:tcPr>
                <w:p w14:paraId="11E516A0">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rPr>
                  </w:pPr>
                </w:p>
              </w:tc>
              <w:tc>
                <w:tcPr>
                  <w:tcW w:w="1133" w:type="dxa"/>
                  <w:vMerge w:val="continue"/>
                  <w:tcBorders>
                    <w:tl2br w:val="nil"/>
                    <w:tr2bl w:val="nil"/>
                  </w:tcBorders>
                  <w:noWrap w:val="0"/>
                  <w:vAlign w:val="center"/>
                </w:tcPr>
                <w:p w14:paraId="0E75A159">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rPr>
                  </w:pPr>
                </w:p>
              </w:tc>
              <w:tc>
                <w:tcPr>
                  <w:tcW w:w="870" w:type="dxa"/>
                  <w:tcBorders>
                    <w:tl2br w:val="nil"/>
                    <w:tr2bl w:val="nil"/>
                  </w:tcBorders>
                  <w:noWrap w:val="0"/>
                  <w:vAlign w:val="center"/>
                </w:tcPr>
                <w:p w14:paraId="36A72066">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b w:val="0"/>
                      <w:bCs/>
                      <w:color w:val="auto"/>
                      <w:kern w:val="2"/>
                      <w:sz w:val="21"/>
                      <w:szCs w:val="21"/>
                      <w:lang w:val="en-US" w:eastAsia="zh-CN" w:bidi="ar-SA"/>
                    </w:rPr>
                  </w:pPr>
                  <w:r>
                    <w:rPr>
                      <w:rFonts w:hint="default" w:ascii="Times New Roman" w:hAnsi="Times New Roman" w:cs="Times New Roman" w:eastAsiaTheme="minorEastAsia"/>
                      <w:b w:val="0"/>
                      <w:bCs/>
                      <w:color w:val="auto"/>
                      <w:sz w:val="21"/>
                      <w:szCs w:val="21"/>
                    </w:rPr>
                    <w:t>E</w:t>
                  </w:r>
                </w:p>
              </w:tc>
              <w:tc>
                <w:tcPr>
                  <w:tcW w:w="881" w:type="dxa"/>
                  <w:tcBorders>
                    <w:tl2br w:val="nil"/>
                    <w:tr2bl w:val="nil"/>
                  </w:tcBorders>
                  <w:noWrap w:val="0"/>
                  <w:vAlign w:val="center"/>
                </w:tcPr>
                <w:p w14:paraId="4CDD1A74">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b w:val="0"/>
                      <w:bCs/>
                      <w:color w:val="auto"/>
                      <w:kern w:val="2"/>
                      <w:sz w:val="21"/>
                      <w:szCs w:val="21"/>
                      <w:lang w:val="en-US" w:eastAsia="zh-CN" w:bidi="ar-SA"/>
                    </w:rPr>
                  </w:pPr>
                  <w:r>
                    <w:rPr>
                      <w:rFonts w:hint="default" w:ascii="Times New Roman" w:hAnsi="Times New Roman" w:cs="Times New Roman" w:eastAsiaTheme="minorEastAsia"/>
                      <w:b w:val="0"/>
                      <w:bCs/>
                      <w:color w:val="auto"/>
                      <w:sz w:val="21"/>
                      <w:szCs w:val="21"/>
                    </w:rPr>
                    <w:t>N</w:t>
                  </w:r>
                </w:p>
              </w:tc>
              <w:tc>
                <w:tcPr>
                  <w:tcW w:w="535" w:type="dxa"/>
                  <w:vMerge w:val="continue"/>
                  <w:tcBorders>
                    <w:tl2br w:val="nil"/>
                    <w:tr2bl w:val="nil"/>
                  </w:tcBorders>
                  <w:noWrap w:val="0"/>
                  <w:vAlign w:val="center"/>
                </w:tcPr>
                <w:p w14:paraId="5DEACAC0">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rPr>
                  </w:pPr>
                </w:p>
              </w:tc>
              <w:tc>
                <w:tcPr>
                  <w:tcW w:w="824" w:type="dxa"/>
                  <w:vMerge w:val="continue"/>
                  <w:tcBorders>
                    <w:tl2br w:val="nil"/>
                    <w:tr2bl w:val="nil"/>
                  </w:tcBorders>
                  <w:noWrap w:val="0"/>
                  <w:vAlign w:val="center"/>
                </w:tcPr>
                <w:p w14:paraId="3C6ACFD8">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rPr>
                  </w:pPr>
                </w:p>
              </w:tc>
              <w:tc>
                <w:tcPr>
                  <w:tcW w:w="959" w:type="dxa"/>
                  <w:vMerge w:val="continue"/>
                  <w:tcBorders>
                    <w:tl2br w:val="nil"/>
                    <w:tr2bl w:val="nil"/>
                  </w:tcBorders>
                  <w:noWrap w:val="0"/>
                  <w:vAlign w:val="center"/>
                </w:tcPr>
                <w:p w14:paraId="39AA27EA">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rPr>
                  </w:pPr>
                </w:p>
              </w:tc>
              <w:tc>
                <w:tcPr>
                  <w:tcW w:w="2076" w:type="dxa"/>
                  <w:vMerge w:val="continue"/>
                  <w:tcBorders>
                    <w:tl2br w:val="nil"/>
                    <w:tr2bl w:val="nil"/>
                  </w:tcBorders>
                  <w:noWrap w:val="0"/>
                  <w:vAlign w:val="center"/>
                </w:tcPr>
                <w:p w14:paraId="218211FF">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rPr>
                  </w:pPr>
                </w:p>
              </w:tc>
            </w:tr>
            <w:tr w14:paraId="179A8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72" w:type="dxa"/>
                  <w:vMerge w:val="restart"/>
                  <w:tcBorders>
                    <w:tl2br w:val="nil"/>
                    <w:tr2bl w:val="nil"/>
                  </w:tcBorders>
                  <w:noWrap w:val="0"/>
                  <w:vAlign w:val="center"/>
                </w:tcPr>
                <w:p w14:paraId="1C77D8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环境</w:t>
                  </w:r>
                </w:p>
                <w:p w14:paraId="02F8C7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空气</w:t>
                  </w:r>
                </w:p>
              </w:tc>
              <w:tc>
                <w:tcPr>
                  <w:tcW w:w="1133" w:type="dxa"/>
                  <w:tcBorders>
                    <w:tl2br w:val="nil"/>
                    <w:tr2bl w:val="nil"/>
                  </w:tcBorders>
                  <w:noWrap w:val="0"/>
                  <w:vAlign w:val="center"/>
                </w:tcPr>
                <w:p w14:paraId="25FEC1F5">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厂区大门临路北侧商户</w:t>
                  </w:r>
                </w:p>
              </w:tc>
              <w:tc>
                <w:tcPr>
                  <w:tcW w:w="870" w:type="dxa"/>
                  <w:tcBorders>
                    <w:tl2br w:val="nil"/>
                    <w:tr2bl w:val="nil"/>
                  </w:tcBorders>
                  <w:noWrap w:val="0"/>
                  <w:vAlign w:val="center"/>
                </w:tcPr>
                <w:p w14:paraId="3809EAC7">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u w:val="none"/>
                      <w:lang w:val="en-US" w:eastAsia="zh-CN" w:bidi="ar-SA"/>
                    </w:rPr>
                  </w:pPr>
                  <w:r>
                    <w:rPr>
                      <w:rFonts w:hint="default" w:ascii="Times New Roman" w:hAnsi="Times New Roman" w:cs="Times New Roman" w:eastAsiaTheme="minorEastAsia"/>
                      <w:color w:val="auto"/>
                      <w:sz w:val="21"/>
                      <w:szCs w:val="21"/>
                      <w:highlight w:val="none"/>
                      <w:u w:val="none"/>
                      <w:lang w:val="en-US" w:eastAsia="zh-CN"/>
                    </w:rPr>
                    <w:t>113.</w:t>
                  </w:r>
                  <w:r>
                    <w:rPr>
                      <w:rFonts w:hint="eastAsia" w:cs="Times New Roman" w:eastAsiaTheme="minorEastAsia"/>
                      <w:color w:val="auto"/>
                      <w:sz w:val="21"/>
                      <w:szCs w:val="21"/>
                      <w:highlight w:val="none"/>
                      <w:u w:val="none"/>
                      <w:lang w:val="en-US" w:eastAsia="zh-CN"/>
                    </w:rPr>
                    <w:t>234509</w:t>
                  </w:r>
                </w:p>
              </w:tc>
              <w:tc>
                <w:tcPr>
                  <w:tcW w:w="881" w:type="dxa"/>
                  <w:tcBorders>
                    <w:tl2br w:val="nil"/>
                    <w:tr2bl w:val="nil"/>
                  </w:tcBorders>
                  <w:noWrap w:val="0"/>
                  <w:vAlign w:val="center"/>
                </w:tcPr>
                <w:p w14:paraId="740803AE">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u w:val="none"/>
                      <w:lang w:val="en-US" w:eastAsia="zh-CN" w:bidi="ar-SA"/>
                    </w:rPr>
                  </w:pPr>
                  <w:r>
                    <w:rPr>
                      <w:rFonts w:hint="default" w:ascii="Times New Roman" w:hAnsi="Times New Roman" w:cs="Times New Roman" w:eastAsiaTheme="minorEastAsia"/>
                      <w:color w:val="auto"/>
                      <w:sz w:val="21"/>
                      <w:szCs w:val="21"/>
                      <w:highlight w:val="none"/>
                      <w:u w:val="none"/>
                      <w:lang w:val="en-US" w:eastAsia="zh-CN"/>
                    </w:rPr>
                    <w:t>33.</w:t>
                  </w:r>
                  <w:r>
                    <w:rPr>
                      <w:rFonts w:hint="eastAsia" w:cs="Times New Roman" w:eastAsiaTheme="minorEastAsia"/>
                      <w:color w:val="auto"/>
                      <w:sz w:val="21"/>
                      <w:szCs w:val="21"/>
                      <w:highlight w:val="none"/>
                      <w:u w:val="none"/>
                      <w:lang w:val="en-US" w:eastAsia="zh-CN"/>
                    </w:rPr>
                    <w:t>377082</w:t>
                  </w:r>
                </w:p>
              </w:tc>
              <w:tc>
                <w:tcPr>
                  <w:tcW w:w="535" w:type="dxa"/>
                  <w:tcBorders>
                    <w:tl2br w:val="nil"/>
                    <w:tr2bl w:val="nil"/>
                  </w:tcBorders>
                  <w:noWrap w:val="0"/>
                  <w:vAlign w:val="center"/>
                </w:tcPr>
                <w:p w14:paraId="624B7EB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N</w:t>
                  </w:r>
                </w:p>
              </w:tc>
              <w:tc>
                <w:tcPr>
                  <w:tcW w:w="824" w:type="dxa"/>
                  <w:tcBorders>
                    <w:tl2br w:val="nil"/>
                    <w:tr2bl w:val="nil"/>
                  </w:tcBorders>
                  <w:noWrap w:val="0"/>
                  <w:vAlign w:val="center"/>
                </w:tcPr>
                <w:p w14:paraId="3F36988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临近</w:t>
                  </w:r>
                </w:p>
              </w:tc>
              <w:tc>
                <w:tcPr>
                  <w:tcW w:w="959" w:type="dxa"/>
                  <w:tcBorders>
                    <w:tl2br w:val="nil"/>
                    <w:tr2bl w:val="nil"/>
                  </w:tcBorders>
                  <w:noWrap w:val="0"/>
                  <w:vAlign w:val="center"/>
                </w:tcPr>
                <w:p w14:paraId="7CB0E02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10</w:t>
                  </w:r>
                  <w:r>
                    <w:rPr>
                      <w:rFonts w:hint="default" w:ascii="Times New Roman" w:hAnsi="Times New Roman" w:cs="Times New Roman" w:eastAsiaTheme="minorEastAsia"/>
                      <w:color w:val="auto"/>
                      <w:sz w:val="21"/>
                      <w:szCs w:val="21"/>
                      <w:highlight w:val="none"/>
                      <w:lang w:val="en-US" w:eastAsia="zh-CN"/>
                    </w:rPr>
                    <w:t>人</w:t>
                  </w:r>
                  <w:r>
                    <w:rPr>
                      <w:rFonts w:hint="eastAsia" w:cs="Times New Roman" w:eastAsiaTheme="minorEastAsia"/>
                      <w:color w:val="auto"/>
                      <w:sz w:val="21"/>
                      <w:szCs w:val="21"/>
                      <w:highlight w:val="none"/>
                      <w:lang w:val="en-US" w:eastAsia="zh-CN"/>
                    </w:rPr>
                    <w:t>以下</w:t>
                  </w:r>
                </w:p>
              </w:tc>
              <w:tc>
                <w:tcPr>
                  <w:tcW w:w="2076" w:type="dxa"/>
                  <w:vMerge w:val="restart"/>
                  <w:tcBorders>
                    <w:tl2br w:val="nil"/>
                    <w:tr2bl w:val="nil"/>
                  </w:tcBorders>
                  <w:noWrap w:val="0"/>
                  <w:vAlign w:val="center"/>
                </w:tcPr>
                <w:p w14:paraId="0A8C75E8">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《环境空气质量标准》（GB3095-2012）二级</w:t>
                  </w:r>
                  <w:r>
                    <w:rPr>
                      <w:rFonts w:hint="default" w:ascii="Times New Roman" w:hAnsi="Times New Roman" w:cs="Times New Roman" w:eastAsiaTheme="minorEastAsia"/>
                      <w:color w:val="auto"/>
                      <w:sz w:val="21"/>
                      <w:szCs w:val="21"/>
                      <w:lang w:val="en-US" w:eastAsia="zh-CN"/>
                    </w:rPr>
                    <w:t>及修改单</w:t>
                  </w:r>
                </w:p>
              </w:tc>
            </w:tr>
            <w:tr w14:paraId="217B2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72" w:type="dxa"/>
                  <w:vMerge w:val="continue"/>
                  <w:tcBorders>
                    <w:tl2br w:val="nil"/>
                    <w:tr2bl w:val="nil"/>
                  </w:tcBorders>
                  <w:noWrap w:val="0"/>
                  <w:vAlign w:val="center"/>
                </w:tcPr>
                <w:p w14:paraId="175C4A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1133" w:type="dxa"/>
                  <w:tcBorders>
                    <w:tl2br w:val="nil"/>
                    <w:tr2bl w:val="nil"/>
                  </w:tcBorders>
                  <w:noWrap w:val="0"/>
                  <w:vAlign w:val="center"/>
                </w:tcPr>
                <w:p w14:paraId="31374AD6">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厂区大门临路南侧商户</w:t>
                  </w:r>
                </w:p>
              </w:tc>
              <w:tc>
                <w:tcPr>
                  <w:tcW w:w="870" w:type="dxa"/>
                  <w:tcBorders>
                    <w:tl2br w:val="nil"/>
                    <w:tr2bl w:val="nil"/>
                  </w:tcBorders>
                  <w:noWrap w:val="0"/>
                  <w:vAlign w:val="center"/>
                </w:tcPr>
                <w:p w14:paraId="15D27E6F">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113.</w:t>
                  </w:r>
                  <w:r>
                    <w:rPr>
                      <w:rFonts w:hint="eastAsia" w:cs="Times New Roman" w:eastAsiaTheme="minorEastAsia"/>
                      <w:color w:val="auto"/>
                      <w:sz w:val="21"/>
                      <w:szCs w:val="21"/>
                      <w:highlight w:val="none"/>
                      <w:u w:val="none"/>
                      <w:lang w:val="en-US" w:eastAsia="zh-CN"/>
                    </w:rPr>
                    <w:t>234391</w:t>
                  </w:r>
                </w:p>
              </w:tc>
              <w:tc>
                <w:tcPr>
                  <w:tcW w:w="881" w:type="dxa"/>
                  <w:tcBorders>
                    <w:tl2br w:val="nil"/>
                    <w:tr2bl w:val="nil"/>
                  </w:tcBorders>
                  <w:noWrap w:val="0"/>
                  <w:vAlign w:val="center"/>
                </w:tcPr>
                <w:p w14:paraId="69E47D46">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33.</w:t>
                  </w:r>
                  <w:r>
                    <w:rPr>
                      <w:rFonts w:hint="eastAsia" w:cs="Times New Roman" w:eastAsiaTheme="minorEastAsia"/>
                      <w:color w:val="auto"/>
                      <w:sz w:val="21"/>
                      <w:szCs w:val="21"/>
                      <w:highlight w:val="none"/>
                      <w:u w:val="none"/>
                      <w:lang w:val="en-US" w:eastAsia="zh-CN"/>
                    </w:rPr>
                    <w:t>376870</w:t>
                  </w:r>
                </w:p>
              </w:tc>
              <w:tc>
                <w:tcPr>
                  <w:tcW w:w="535" w:type="dxa"/>
                  <w:tcBorders>
                    <w:tl2br w:val="nil"/>
                    <w:tr2bl w:val="nil"/>
                  </w:tcBorders>
                  <w:noWrap w:val="0"/>
                  <w:vAlign w:val="center"/>
                </w:tcPr>
                <w:p w14:paraId="21DF597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S</w:t>
                  </w:r>
                </w:p>
              </w:tc>
              <w:tc>
                <w:tcPr>
                  <w:tcW w:w="824" w:type="dxa"/>
                  <w:tcBorders>
                    <w:tl2br w:val="nil"/>
                    <w:tr2bl w:val="nil"/>
                  </w:tcBorders>
                  <w:noWrap w:val="0"/>
                  <w:vAlign w:val="center"/>
                </w:tcPr>
                <w:p w14:paraId="614ACB7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临近</w:t>
                  </w:r>
                </w:p>
              </w:tc>
              <w:tc>
                <w:tcPr>
                  <w:tcW w:w="959" w:type="dxa"/>
                  <w:tcBorders>
                    <w:tl2br w:val="nil"/>
                    <w:tr2bl w:val="nil"/>
                  </w:tcBorders>
                  <w:noWrap w:val="0"/>
                  <w:vAlign w:val="center"/>
                </w:tcPr>
                <w:p w14:paraId="36E6801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10</w:t>
                  </w:r>
                  <w:r>
                    <w:rPr>
                      <w:rFonts w:hint="default" w:ascii="Times New Roman" w:hAnsi="Times New Roman" w:cs="Times New Roman" w:eastAsiaTheme="minorEastAsia"/>
                      <w:color w:val="auto"/>
                      <w:sz w:val="21"/>
                      <w:szCs w:val="21"/>
                      <w:highlight w:val="none"/>
                      <w:lang w:val="en-US" w:eastAsia="zh-CN"/>
                    </w:rPr>
                    <w:t>人</w:t>
                  </w:r>
                  <w:r>
                    <w:rPr>
                      <w:rFonts w:hint="eastAsia" w:cs="Times New Roman" w:eastAsiaTheme="minorEastAsia"/>
                      <w:color w:val="auto"/>
                      <w:sz w:val="21"/>
                      <w:szCs w:val="21"/>
                      <w:highlight w:val="none"/>
                      <w:lang w:val="en-US" w:eastAsia="zh-CN"/>
                    </w:rPr>
                    <w:t>以下</w:t>
                  </w:r>
                </w:p>
              </w:tc>
              <w:tc>
                <w:tcPr>
                  <w:tcW w:w="2076" w:type="dxa"/>
                  <w:vMerge w:val="continue"/>
                  <w:tcBorders>
                    <w:tl2br w:val="nil"/>
                    <w:tr2bl w:val="nil"/>
                  </w:tcBorders>
                  <w:noWrap w:val="0"/>
                  <w:vAlign w:val="center"/>
                </w:tcPr>
                <w:p w14:paraId="40940317">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rPr>
                  </w:pPr>
                </w:p>
              </w:tc>
            </w:tr>
            <w:tr w14:paraId="645CB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72" w:type="dxa"/>
                  <w:vMerge w:val="continue"/>
                  <w:tcBorders>
                    <w:tl2br w:val="nil"/>
                    <w:tr2bl w:val="nil"/>
                  </w:tcBorders>
                  <w:noWrap w:val="0"/>
                  <w:vAlign w:val="center"/>
                </w:tcPr>
                <w:p w14:paraId="70D843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1133" w:type="dxa"/>
                  <w:tcBorders>
                    <w:tl2br w:val="nil"/>
                    <w:tr2bl w:val="nil"/>
                  </w:tcBorders>
                  <w:noWrap w:val="0"/>
                  <w:vAlign w:val="center"/>
                </w:tcPr>
                <w:p w14:paraId="4225C6BE">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南吕楼村</w:t>
                  </w:r>
                </w:p>
              </w:tc>
              <w:tc>
                <w:tcPr>
                  <w:tcW w:w="870" w:type="dxa"/>
                  <w:tcBorders>
                    <w:tl2br w:val="nil"/>
                    <w:tr2bl w:val="nil"/>
                  </w:tcBorders>
                  <w:noWrap w:val="0"/>
                  <w:vAlign w:val="center"/>
                </w:tcPr>
                <w:p w14:paraId="3222519C">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eastAsia" w:cs="Times New Roman" w:eastAsiaTheme="minorEastAsia"/>
                      <w:color w:val="auto"/>
                      <w:sz w:val="21"/>
                      <w:szCs w:val="21"/>
                      <w:highlight w:val="none"/>
                      <w:u w:val="none"/>
                      <w:lang w:val="en-US" w:eastAsia="zh-CN"/>
                    </w:rPr>
                    <w:t>113.2375458</w:t>
                  </w:r>
                </w:p>
              </w:tc>
              <w:tc>
                <w:tcPr>
                  <w:tcW w:w="881" w:type="dxa"/>
                  <w:tcBorders>
                    <w:tl2br w:val="nil"/>
                    <w:tr2bl w:val="nil"/>
                  </w:tcBorders>
                  <w:noWrap w:val="0"/>
                  <w:vAlign w:val="center"/>
                </w:tcPr>
                <w:p w14:paraId="09210D3B">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eastAsia" w:cs="Times New Roman" w:eastAsiaTheme="minorEastAsia"/>
                      <w:color w:val="auto"/>
                      <w:sz w:val="21"/>
                      <w:szCs w:val="21"/>
                      <w:highlight w:val="none"/>
                      <w:u w:val="none"/>
                      <w:lang w:val="en-US" w:eastAsia="zh-CN"/>
                    </w:rPr>
                    <w:t>33.3747597</w:t>
                  </w:r>
                </w:p>
              </w:tc>
              <w:tc>
                <w:tcPr>
                  <w:tcW w:w="535" w:type="dxa"/>
                  <w:tcBorders>
                    <w:tl2br w:val="nil"/>
                    <w:tr2bl w:val="nil"/>
                  </w:tcBorders>
                  <w:noWrap w:val="0"/>
                  <w:vAlign w:val="center"/>
                </w:tcPr>
                <w:p w14:paraId="5A8B083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E</w:t>
                  </w:r>
                </w:p>
              </w:tc>
              <w:tc>
                <w:tcPr>
                  <w:tcW w:w="824" w:type="dxa"/>
                  <w:tcBorders>
                    <w:tl2br w:val="nil"/>
                    <w:tr2bl w:val="nil"/>
                  </w:tcBorders>
                  <w:noWrap w:val="0"/>
                  <w:vAlign w:val="center"/>
                </w:tcPr>
                <w:p w14:paraId="2D2211B7">
                  <w:pPr>
                    <w:keepNext w:val="0"/>
                    <w:keepLines w:val="0"/>
                    <w:pageBreakBefore w:val="0"/>
                    <w:widowControl w:val="0"/>
                    <w:kinsoku/>
                    <w:wordWrap/>
                    <w:overflowPunct/>
                    <w:topLinePunct w:val="0"/>
                    <w:autoSpaceDE/>
                    <w:autoSpaceDN/>
                    <w:bidi w:val="0"/>
                    <w:spacing w:line="240" w:lineRule="auto"/>
                    <w:jc w:val="center"/>
                    <w:textAlignment w:val="auto"/>
                    <w:rPr>
                      <w:rFonts w:hint="default"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245m</w:t>
                  </w:r>
                </w:p>
              </w:tc>
              <w:tc>
                <w:tcPr>
                  <w:tcW w:w="959" w:type="dxa"/>
                  <w:tcBorders>
                    <w:tl2br w:val="nil"/>
                    <w:tr2bl w:val="nil"/>
                  </w:tcBorders>
                  <w:noWrap w:val="0"/>
                  <w:vAlign w:val="center"/>
                </w:tcPr>
                <w:p w14:paraId="6E9AF532">
                  <w:pPr>
                    <w:keepNext w:val="0"/>
                    <w:keepLines w:val="0"/>
                    <w:pageBreakBefore w:val="0"/>
                    <w:widowControl w:val="0"/>
                    <w:kinsoku/>
                    <w:wordWrap/>
                    <w:overflowPunct/>
                    <w:topLinePunct w:val="0"/>
                    <w:autoSpaceDE/>
                    <w:autoSpaceDN/>
                    <w:bidi w:val="0"/>
                    <w:spacing w:line="240" w:lineRule="auto"/>
                    <w:jc w:val="center"/>
                    <w:textAlignment w:val="auto"/>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500人</w:t>
                  </w:r>
                </w:p>
              </w:tc>
              <w:tc>
                <w:tcPr>
                  <w:tcW w:w="2076" w:type="dxa"/>
                  <w:vMerge w:val="continue"/>
                  <w:tcBorders>
                    <w:tl2br w:val="nil"/>
                    <w:tr2bl w:val="nil"/>
                  </w:tcBorders>
                  <w:noWrap w:val="0"/>
                  <w:vAlign w:val="center"/>
                </w:tcPr>
                <w:p w14:paraId="463FE790">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rPr>
                  </w:pPr>
                </w:p>
              </w:tc>
            </w:tr>
            <w:tr w14:paraId="4A213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7" w:hRule="atLeast"/>
              </w:trPr>
              <w:tc>
                <w:tcPr>
                  <w:tcW w:w="872" w:type="dxa"/>
                  <w:vMerge w:val="continue"/>
                  <w:tcBorders>
                    <w:tl2br w:val="nil"/>
                    <w:tr2bl w:val="nil"/>
                  </w:tcBorders>
                  <w:noWrap w:val="0"/>
                  <w:vAlign w:val="center"/>
                </w:tcPr>
                <w:p w14:paraId="6A27F3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1133" w:type="dxa"/>
                  <w:tcBorders>
                    <w:tl2br w:val="nil"/>
                    <w:tr2bl w:val="nil"/>
                  </w:tcBorders>
                  <w:noWrap w:val="0"/>
                  <w:vAlign w:val="center"/>
                </w:tcPr>
                <w:p w14:paraId="0A3FA278">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保安镇三村及保安镇</w:t>
                  </w:r>
                </w:p>
              </w:tc>
              <w:tc>
                <w:tcPr>
                  <w:tcW w:w="870" w:type="dxa"/>
                  <w:tcBorders>
                    <w:tl2br w:val="nil"/>
                    <w:tr2bl w:val="nil"/>
                  </w:tcBorders>
                  <w:noWrap w:val="0"/>
                  <w:vAlign w:val="center"/>
                </w:tcPr>
                <w:p w14:paraId="71695BA1">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eastAsia" w:cs="Times New Roman" w:eastAsiaTheme="minorEastAsia"/>
                      <w:color w:val="auto"/>
                      <w:sz w:val="21"/>
                      <w:szCs w:val="21"/>
                      <w:highlight w:val="none"/>
                      <w:u w:val="none"/>
                      <w:lang w:val="en-US" w:eastAsia="zh-CN"/>
                    </w:rPr>
                    <w:t>113.2314518</w:t>
                  </w:r>
                </w:p>
              </w:tc>
              <w:tc>
                <w:tcPr>
                  <w:tcW w:w="881" w:type="dxa"/>
                  <w:tcBorders>
                    <w:tl2br w:val="nil"/>
                    <w:tr2bl w:val="nil"/>
                  </w:tcBorders>
                  <w:noWrap w:val="0"/>
                  <w:vAlign w:val="center"/>
                </w:tcPr>
                <w:p w14:paraId="16CC3F35">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eastAsia" w:cs="Times New Roman" w:eastAsiaTheme="minorEastAsia"/>
                      <w:color w:val="auto"/>
                      <w:sz w:val="21"/>
                      <w:szCs w:val="21"/>
                      <w:highlight w:val="none"/>
                      <w:u w:val="none"/>
                      <w:lang w:val="en-US" w:eastAsia="zh-CN"/>
                    </w:rPr>
                    <w:t>33.3805533</w:t>
                  </w:r>
                </w:p>
              </w:tc>
              <w:tc>
                <w:tcPr>
                  <w:tcW w:w="535" w:type="dxa"/>
                  <w:tcBorders>
                    <w:tl2br w:val="nil"/>
                    <w:tr2bl w:val="nil"/>
                  </w:tcBorders>
                  <w:noWrap w:val="0"/>
                  <w:vAlign w:val="center"/>
                </w:tcPr>
                <w:p w14:paraId="7BC357E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W</w:t>
                  </w:r>
                </w:p>
              </w:tc>
              <w:tc>
                <w:tcPr>
                  <w:tcW w:w="824" w:type="dxa"/>
                  <w:tcBorders>
                    <w:tl2br w:val="nil"/>
                    <w:tr2bl w:val="nil"/>
                  </w:tcBorders>
                  <w:noWrap w:val="0"/>
                  <w:vAlign w:val="center"/>
                </w:tcPr>
                <w:p w14:paraId="7B599FC9">
                  <w:pPr>
                    <w:keepNext w:val="0"/>
                    <w:keepLines w:val="0"/>
                    <w:pageBreakBefore w:val="0"/>
                    <w:widowControl w:val="0"/>
                    <w:kinsoku/>
                    <w:wordWrap/>
                    <w:overflowPunct/>
                    <w:topLinePunct w:val="0"/>
                    <w:autoSpaceDE/>
                    <w:autoSpaceDN/>
                    <w:bidi w:val="0"/>
                    <w:spacing w:line="240" w:lineRule="auto"/>
                    <w:jc w:val="center"/>
                    <w:textAlignment w:val="auto"/>
                    <w:rPr>
                      <w:rFonts w:hint="eastAsia"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210m</w:t>
                  </w:r>
                </w:p>
              </w:tc>
              <w:tc>
                <w:tcPr>
                  <w:tcW w:w="959" w:type="dxa"/>
                  <w:tcBorders>
                    <w:tl2br w:val="nil"/>
                    <w:tr2bl w:val="nil"/>
                  </w:tcBorders>
                  <w:noWrap w:val="0"/>
                  <w:vAlign w:val="center"/>
                </w:tcPr>
                <w:p w14:paraId="1ABDF1F9">
                  <w:pPr>
                    <w:keepNext w:val="0"/>
                    <w:keepLines w:val="0"/>
                    <w:pageBreakBefore w:val="0"/>
                    <w:widowControl w:val="0"/>
                    <w:kinsoku/>
                    <w:wordWrap/>
                    <w:overflowPunct/>
                    <w:topLinePunct w:val="0"/>
                    <w:autoSpaceDE/>
                    <w:autoSpaceDN/>
                    <w:bidi w:val="0"/>
                    <w:spacing w:line="240" w:lineRule="auto"/>
                    <w:jc w:val="center"/>
                    <w:textAlignment w:val="auto"/>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500人以上</w:t>
                  </w:r>
                </w:p>
              </w:tc>
              <w:tc>
                <w:tcPr>
                  <w:tcW w:w="2076" w:type="dxa"/>
                  <w:vMerge w:val="continue"/>
                  <w:tcBorders>
                    <w:tl2br w:val="nil"/>
                    <w:tr2bl w:val="nil"/>
                  </w:tcBorders>
                  <w:noWrap w:val="0"/>
                  <w:vAlign w:val="center"/>
                </w:tcPr>
                <w:p w14:paraId="278324CB">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rPr>
                  </w:pPr>
                </w:p>
              </w:tc>
            </w:tr>
            <w:tr w14:paraId="2475A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72" w:type="dxa"/>
                  <w:vMerge w:val="restart"/>
                  <w:tcBorders>
                    <w:tl2br w:val="nil"/>
                    <w:tr2bl w:val="nil"/>
                  </w:tcBorders>
                  <w:noWrap w:val="0"/>
                  <w:vAlign w:val="center"/>
                </w:tcPr>
                <w:p w14:paraId="027B93C7">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噪声</w:t>
                  </w:r>
                </w:p>
              </w:tc>
              <w:tc>
                <w:tcPr>
                  <w:tcW w:w="1133" w:type="dxa"/>
                  <w:tcBorders>
                    <w:tl2br w:val="nil"/>
                    <w:tr2bl w:val="nil"/>
                  </w:tcBorders>
                  <w:noWrap w:val="0"/>
                  <w:vAlign w:val="center"/>
                </w:tcPr>
                <w:p w14:paraId="6E01FF6A">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厂区大门临路北侧商户</w:t>
                  </w:r>
                </w:p>
              </w:tc>
              <w:tc>
                <w:tcPr>
                  <w:tcW w:w="870" w:type="dxa"/>
                  <w:tcBorders>
                    <w:tl2br w:val="nil"/>
                    <w:tr2bl w:val="nil"/>
                  </w:tcBorders>
                  <w:noWrap w:val="0"/>
                  <w:vAlign w:val="center"/>
                </w:tcPr>
                <w:p w14:paraId="0745487D">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highlight w:val="yellow"/>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113.</w:t>
                  </w:r>
                  <w:r>
                    <w:rPr>
                      <w:rFonts w:hint="eastAsia" w:cs="Times New Roman" w:eastAsiaTheme="minorEastAsia"/>
                      <w:color w:val="auto"/>
                      <w:sz w:val="21"/>
                      <w:szCs w:val="21"/>
                      <w:highlight w:val="none"/>
                      <w:u w:val="none"/>
                      <w:lang w:val="en-US" w:eastAsia="zh-CN"/>
                    </w:rPr>
                    <w:t>234509</w:t>
                  </w:r>
                </w:p>
              </w:tc>
              <w:tc>
                <w:tcPr>
                  <w:tcW w:w="881" w:type="dxa"/>
                  <w:tcBorders>
                    <w:tl2br w:val="nil"/>
                    <w:tr2bl w:val="nil"/>
                  </w:tcBorders>
                  <w:noWrap w:val="0"/>
                  <w:vAlign w:val="center"/>
                </w:tcPr>
                <w:p w14:paraId="78DF7C8B">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highlight w:val="yellow"/>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33.</w:t>
                  </w:r>
                  <w:r>
                    <w:rPr>
                      <w:rFonts w:hint="eastAsia" w:cs="Times New Roman" w:eastAsiaTheme="minorEastAsia"/>
                      <w:color w:val="auto"/>
                      <w:sz w:val="21"/>
                      <w:szCs w:val="21"/>
                      <w:highlight w:val="none"/>
                      <w:u w:val="none"/>
                      <w:lang w:val="en-US" w:eastAsia="zh-CN"/>
                    </w:rPr>
                    <w:t>377082</w:t>
                  </w:r>
                </w:p>
              </w:tc>
              <w:tc>
                <w:tcPr>
                  <w:tcW w:w="535" w:type="dxa"/>
                  <w:tcBorders>
                    <w:tl2br w:val="nil"/>
                    <w:tr2bl w:val="nil"/>
                  </w:tcBorders>
                  <w:noWrap w:val="0"/>
                  <w:vAlign w:val="center"/>
                </w:tcPr>
                <w:p w14:paraId="2697459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N</w:t>
                  </w:r>
                </w:p>
              </w:tc>
              <w:tc>
                <w:tcPr>
                  <w:tcW w:w="824" w:type="dxa"/>
                  <w:tcBorders>
                    <w:tl2br w:val="nil"/>
                    <w:tr2bl w:val="nil"/>
                  </w:tcBorders>
                  <w:noWrap w:val="0"/>
                  <w:vAlign w:val="center"/>
                </w:tcPr>
                <w:p w14:paraId="1E8B2E9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临近</w:t>
                  </w:r>
                </w:p>
              </w:tc>
              <w:tc>
                <w:tcPr>
                  <w:tcW w:w="959" w:type="dxa"/>
                  <w:tcBorders>
                    <w:tl2br w:val="nil"/>
                    <w:tr2bl w:val="nil"/>
                  </w:tcBorders>
                  <w:noWrap w:val="0"/>
                  <w:vAlign w:val="center"/>
                </w:tcPr>
                <w:p w14:paraId="424EE69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10</w:t>
                  </w:r>
                  <w:r>
                    <w:rPr>
                      <w:rFonts w:hint="default" w:ascii="Times New Roman" w:hAnsi="Times New Roman" w:cs="Times New Roman" w:eastAsiaTheme="minorEastAsia"/>
                      <w:color w:val="auto"/>
                      <w:sz w:val="21"/>
                      <w:szCs w:val="21"/>
                      <w:highlight w:val="none"/>
                      <w:lang w:val="en-US" w:eastAsia="zh-CN"/>
                    </w:rPr>
                    <w:t>人</w:t>
                  </w:r>
                  <w:r>
                    <w:rPr>
                      <w:rFonts w:hint="eastAsia" w:cs="Times New Roman" w:eastAsiaTheme="minorEastAsia"/>
                      <w:color w:val="auto"/>
                      <w:sz w:val="21"/>
                      <w:szCs w:val="21"/>
                      <w:highlight w:val="none"/>
                      <w:lang w:val="en-US" w:eastAsia="zh-CN"/>
                    </w:rPr>
                    <w:t>以下</w:t>
                  </w:r>
                </w:p>
              </w:tc>
              <w:tc>
                <w:tcPr>
                  <w:tcW w:w="2076" w:type="dxa"/>
                  <w:vMerge w:val="restart"/>
                  <w:tcBorders>
                    <w:tl2br w:val="nil"/>
                    <w:tr2bl w:val="nil"/>
                  </w:tcBorders>
                  <w:noWrap w:val="0"/>
                  <w:vAlign w:val="center"/>
                </w:tcPr>
                <w:p w14:paraId="01A62A5C">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声环境质量标准》（GB3096-2008）</w:t>
                  </w:r>
                  <w:r>
                    <w:rPr>
                      <w:rFonts w:hint="default" w:ascii="Times New Roman" w:hAnsi="Times New Roman" w:cs="Times New Roman" w:eastAsiaTheme="minorEastAsia"/>
                      <w:color w:val="auto"/>
                      <w:sz w:val="21"/>
                      <w:szCs w:val="21"/>
                      <w:lang w:val="en-US" w:eastAsia="zh-CN"/>
                    </w:rPr>
                    <w:t>2</w:t>
                  </w:r>
                  <w:r>
                    <w:rPr>
                      <w:rFonts w:hint="default" w:ascii="Times New Roman" w:hAnsi="Times New Roman" w:cs="Times New Roman" w:eastAsiaTheme="minorEastAsia"/>
                      <w:color w:val="auto"/>
                      <w:sz w:val="21"/>
                      <w:szCs w:val="21"/>
                    </w:rPr>
                    <w:t>类</w:t>
                  </w:r>
                </w:p>
              </w:tc>
            </w:tr>
            <w:tr w14:paraId="04026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72" w:type="dxa"/>
                  <w:vMerge w:val="continue"/>
                  <w:tcBorders>
                    <w:tl2br w:val="nil"/>
                    <w:tr2bl w:val="nil"/>
                  </w:tcBorders>
                  <w:noWrap w:val="0"/>
                  <w:vAlign w:val="center"/>
                </w:tcPr>
                <w:p w14:paraId="41E2F6E5">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1133" w:type="dxa"/>
                  <w:tcBorders>
                    <w:tl2br w:val="nil"/>
                    <w:tr2bl w:val="nil"/>
                  </w:tcBorders>
                  <w:noWrap w:val="0"/>
                  <w:vAlign w:val="center"/>
                </w:tcPr>
                <w:p w14:paraId="543FA0A7">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厂区大门临路南侧商户</w:t>
                  </w:r>
                </w:p>
              </w:tc>
              <w:tc>
                <w:tcPr>
                  <w:tcW w:w="870" w:type="dxa"/>
                  <w:tcBorders>
                    <w:tl2br w:val="nil"/>
                    <w:tr2bl w:val="nil"/>
                  </w:tcBorders>
                  <w:noWrap w:val="0"/>
                  <w:vAlign w:val="center"/>
                </w:tcPr>
                <w:p w14:paraId="6B03E1E6">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highlight w:val="yellow"/>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113.</w:t>
                  </w:r>
                  <w:r>
                    <w:rPr>
                      <w:rFonts w:hint="eastAsia" w:cs="Times New Roman" w:eastAsiaTheme="minorEastAsia"/>
                      <w:color w:val="auto"/>
                      <w:sz w:val="21"/>
                      <w:szCs w:val="21"/>
                      <w:highlight w:val="none"/>
                      <w:u w:val="none"/>
                      <w:lang w:val="en-US" w:eastAsia="zh-CN"/>
                    </w:rPr>
                    <w:t>234391</w:t>
                  </w:r>
                </w:p>
              </w:tc>
              <w:tc>
                <w:tcPr>
                  <w:tcW w:w="881" w:type="dxa"/>
                  <w:tcBorders>
                    <w:tl2br w:val="nil"/>
                    <w:tr2bl w:val="nil"/>
                  </w:tcBorders>
                  <w:noWrap w:val="0"/>
                  <w:vAlign w:val="center"/>
                </w:tcPr>
                <w:p w14:paraId="43F98443">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highlight w:val="yellow"/>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33.</w:t>
                  </w:r>
                  <w:r>
                    <w:rPr>
                      <w:rFonts w:hint="eastAsia" w:cs="Times New Roman" w:eastAsiaTheme="minorEastAsia"/>
                      <w:color w:val="auto"/>
                      <w:sz w:val="21"/>
                      <w:szCs w:val="21"/>
                      <w:highlight w:val="none"/>
                      <w:u w:val="none"/>
                      <w:lang w:val="en-US" w:eastAsia="zh-CN"/>
                    </w:rPr>
                    <w:t>376870</w:t>
                  </w:r>
                </w:p>
              </w:tc>
              <w:tc>
                <w:tcPr>
                  <w:tcW w:w="535" w:type="dxa"/>
                  <w:tcBorders>
                    <w:tl2br w:val="nil"/>
                    <w:tr2bl w:val="nil"/>
                  </w:tcBorders>
                  <w:noWrap w:val="0"/>
                  <w:vAlign w:val="center"/>
                </w:tcPr>
                <w:p w14:paraId="346ACBF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S</w:t>
                  </w:r>
                </w:p>
              </w:tc>
              <w:tc>
                <w:tcPr>
                  <w:tcW w:w="824" w:type="dxa"/>
                  <w:tcBorders>
                    <w:tl2br w:val="nil"/>
                    <w:tr2bl w:val="nil"/>
                  </w:tcBorders>
                  <w:noWrap w:val="0"/>
                  <w:vAlign w:val="center"/>
                </w:tcPr>
                <w:p w14:paraId="3AA8C5C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临近</w:t>
                  </w:r>
                </w:p>
              </w:tc>
              <w:tc>
                <w:tcPr>
                  <w:tcW w:w="959" w:type="dxa"/>
                  <w:tcBorders>
                    <w:tl2br w:val="nil"/>
                    <w:tr2bl w:val="nil"/>
                  </w:tcBorders>
                  <w:noWrap w:val="0"/>
                  <w:vAlign w:val="center"/>
                </w:tcPr>
                <w:p w14:paraId="10B4126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10</w:t>
                  </w:r>
                  <w:r>
                    <w:rPr>
                      <w:rFonts w:hint="default" w:ascii="Times New Roman" w:hAnsi="Times New Roman" w:cs="Times New Roman" w:eastAsiaTheme="minorEastAsia"/>
                      <w:color w:val="auto"/>
                      <w:sz w:val="21"/>
                      <w:szCs w:val="21"/>
                      <w:highlight w:val="none"/>
                      <w:lang w:val="en-US" w:eastAsia="zh-CN"/>
                    </w:rPr>
                    <w:t>人</w:t>
                  </w:r>
                  <w:r>
                    <w:rPr>
                      <w:rFonts w:hint="eastAsia" w:cs="Times New Roman" w:eastAsiaTheme="minorEastAsia"/>
                      <w:color w:val="auto"/>
                      <w:sz w:val="21"/>
                      <w:szCs w:val="21"/>
                      <w:highlight w:val="none"/>
                      <w:lang w:val="en-US" w:eastAsia="zh-CN"/>
                    </w:rPr>
                    <w:t>以下</w:t>
                  </w:r>
                </w:p>
              </w:tc>
              <w:tc>
                <w:tcPr>
                  <w:tcW w:w="2076" w:type="dxa"/>
                  <w:vMerge w:val="continue"/>
                  <w:tcBorders>
                    <w:tl2br w:val="nil"/>
                    <w:tr2bl w:val="nil"/>
                  </w:tcBorders>
                  <w:noWrap w:val="0"/>
                  <w:vAlign w:val="center"/>
                </w:tcPr>
                <w:p w14:paraId="00C9CDE6">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rPr>
                  </w:pPr>
                </w:p>
              </w:tc>
            </w:tr>
            <w:tr w14:paraId="0B915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872" w:type="dxa"/>
                  <w:vMerge w:val="restart"/>
                  <w:tcBorders>
                    <w:tl2br w:val="nil"/>
                    <w:tr2bl w:val="nil"/>
                  </w:tcBorders>
                  <w:noWrap w:val="0"/>
                  <w:vAlign w:val="center"/>
                </w:tcPr>
                <w:p w14:paraId="2AE5E176">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highlight w:val="none"/>
                      <w:lang w:val="en-US" w:eastAsia="zh-CN"/>
                    </w:rPr>
                    <w:t>地表水环境</w:t>
                  </w:r>
                </w:p>
              </w:tc>
              <w:tc>
                <w:tcPr>
                  <w:tcW w:w="1133" w:type="dxa"/>
                  <w:tcBorders>
                    <w:tl2br w:val="nil"/>
                    <w:tr2bl w:val="nil"/>
                  </w:tcBorders>
                  <w:noWrap w:val="0"/>
                  <w:vAlign w:val="center"/>
                </w:tcPr>
                <w:p w14:paraId="3A7F7985">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小河</w:t>
                  </w:r>
                </w:p>
              </w:tc>
              <w:tc>
                <w:tcPr>
                  <w:tcW w:w="870" w:type="dxa"/>
                  <w:tcBorders>
                    <w:tl2br w:val="nil"/>
                    <w:tr2bl w:val="nil"/>
                  </w:tcBorders>
                  <w:noWrap w:val="0"/>
                  <w:vAlign w:val="center"/>
                </w:tcPr>
                <w:p w14:paraId="3D63CEAA">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u w:val="none"/>
                      <w:lang w:val="en-US" w:eastAsia="zh-CN" w:bidi="ar-SA"/>
                    </w:rPr>
                  </w:pPr>
                  <w:r>
                    <w:rPr>
                      <w:rFonts w:hint="default" w:ascii="Times New Roman" w:hAnsi="Times New Roman" w:cs="Times New Roman" w:eastAsiaTheme="minorEastAsia"/>
                      <w:color w:val="auto"/>
                      <w:kern w:val="2"/>
                      <w:sz w:val="21"/>
                      <w:szCs w:val="21"/>
                      <w:highlight w:val="none"/>
                      <w:u w:val="none"/>
                      <w:lang w:val="en-US" w:eastAsia="zh-CN" w:bidi="ar-SA"/>
                    </w:rPr>
                    <w:t>/</w:t>
                  </w:r>
                </w:p>
              </w:tc>
              <w:tc>
                <w:tcPr>
                  <w:tcW w:w="881" w:type="dxa"/>
                  <w:tcBorders>
                    <w:tl2br w:val="nil"/>
                    <w:tr2bl w:val="nil"/>
                  </w:tcBorders>
                  <w:noWrap w:val="0"/>
                  <w:vAlign w:val="center"/>
                </w:tcPr>
                <w:p w14:paraId="72B043D8">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u w:val="none"/>
                      <w:lang w:val="en-US" w:eastAsia="zh-CN" w:bidi="ar-SA"/>
                    </w:rPr>
                  </w:pPr>
                  <w:r>
                    <w:rPr>
                      <w:rFonts w:hint="default" w:ascii="Times New Roman" w:hAnsi="Times New Roman" w:cs="Times New Roman" w:eastAsiaTheme="minorEastAsia"/>
                      <w:color w:val="auto"/>
                      <w:kern w:val="2"/>
                      <w:sz w:val="21"/>
                      <w:szCs w:val="21"/>
                      <w:highlight w:val="none"/>
                      <w:u w:val="none"/>
                      <w:lang w:val="en-US" w:eastAsia="zh-CN" w:bidi="ar-SA"/>
                    </w:rPr>
                    <w:t>/</w:t>
                  </w:r>
                </w:p>
              </w:tc>
              <w:tc>
                <w:tcPr>
                  <w:tcW w:w="535" w:type="dxa"/>
                  <w:tcBorders>
                    <w:tl2br w:val="nil"/>
                    <w:tr2bl w:val="nil"/>
                  </w:tcBorders>
                  <w:noWrap w:val="0"/>
                  <w:vAlign w:val="center"/>
                </w:tcPr>
                <w:p w14:paraId="7D22F7CA">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E</w:t>
                  </w:r>
                </w:p>
              </w:tc>
              <w:tc>
                <w:tcPr>
                  <w:tcW w:w="824" w:type="dxa"/>
                  <w:tcBorders>
                    <w:tl2br w:val="nil"/>
                    <w:tr2bl w:val="nil"/>
                  </w:tcBorders>
                  <w:noWrap w:val="0"/>
                  <w:vAlign w:val="center"/>
                </w:tcPr>
                <w:p w14:paraId="683909AA">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u w:val="none"/>
                      <w:lang w:val="en-US" w:eastAsia="zh-CN"/>
                    </w:rPr>
                    <w:t>1</w:t>
                  </w:r>
                  <w:r>
                    <w:rPr>
                      <w:rFonts w:hint="eastAsia" w:cs="Times New Roman" w:eastAsiaTheme="minorEastAsia"/>
                      <w:color w:val="auto"/>
                      <w:sz w:val="21"/>
                      <w:szCs w:val="21"/>
                      <w:highlight w:val="none"/>
                      <w:u w:val="none"/>
                      <w:lang w:val="en-US" w:eastAsia="zh-CN"/>
                    </w:rPr>
                    <w:t>158</w:t>
                  </w:r>
                  <w:r>
                    <w:rPr>
                      <w:rFonts w:hint="default" w:ascii="Times New Roman" w:hAnsi="Times New Roman" w:cs="Times New Roman" w:eastAsiaTheme="minorEastAsia"/>
                      <w:color w:val="auto"/>
                      <w:sz w:val="21"/>
                      <w:szCs w:val="21"/>
                      <w:highlight w:val="none"/>
                      <w:u w:val="none"/>
                      <w:lang w:val="en-US" w:eastAsia="zh-CN"/>
                    </w:rPr>
                    <w:t>m</w:t>
                  </w:r>
                </w:p>
              </w:tc>
              <w:tc>
                <w:tcPr>
                  <w:tcW w:w="959" w:type="dxa"/>
                  <w:tcBorders>
                    <w:tl2br w:val="nil"/>
                    <w:tr2bl w:val="nil"/>
                  </w:tcBorders>
                  <w:noWrap w:val="0"/>
                  <w:vAlign w:val="center"/>
                </w:tcPr>
                <w:p w14:paraId="0D94F940">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w:t>
                  </w:r>
                </w:p>
              </w:tc>
              <w:tc>
                <w:tcPr>
                  <w:tcW w:w="2076" w:type="dxa"/>
                  <w:vMerge w:val="restart"/>
                  <w:tcBorders>
                    <w:tl2br w:val="nil"/>
                    <w:tr2bl w:val="nil"/>
                  </w:tcBorders>
                  <w:noWrap w:val="0"/>
                  <w:vAlign w:val="center"/>
                </w:tcPr>
                <w:p w14:paraId="1BC7112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《地表水环境质量标准》(GB3838-2002)</w:t>
                  </w:r>
                  <w:r>
                    <w:rPr>
                      <w:rFonts w:hint="default" w:ascii="Times New Roman" w:hAnsi="Times New Roman" w:cs="Times New Roman" w:eastAsiaTheme="minorEastAsia"/>
                      <w:bCs/>
                      <w:color w:val="auto"/>
                      <w:sz w:val="21"/>
                      <w:szCs w:val="21"/>
                      <w:highlight w:val="none"/>
                    </w:rPr>
                    <w:t>III</w:t>
                  </w:r>
                  <w:r>
                    <w:rPr>
                      <w:rFonts w:hint="default" w:ascii="Times New Roman" w:hAnsi="Times New Roman" w:cs="Times New Roman" w:eastAsiaTheme="minorEastAsia"/>
                      <w:color w:val="auto"/>
                      <w:sz w:val="21"/>
                      <w:szCs w:val="21"/>
                      <w:highlight w:val="none"/>
                    </w:rPr>
                    <w:t>类标准</w:t>
                  </w:r>
                </w:p>
              </w:tc>
            </w:tr>
            <w:tr w14:paraId="221AA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872" w:type="dxa"/>
                  <w:vMerge w:val="continue"/>
                  <w:tcBorders>
                    <w:tl2br w:val="nil"/>
                    <w:tr2bl w:val="nil"/>
                  </w:tcBorders>
                  <w:noWrap w:val="0"/>
                  <w:vAlign w:val="center"/>
                </w:tcPr>
                <w:p w14:paraId="66096A59">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yellow"/>
                      <w:lang w:val="en-US" w:eastAsia="zh-CN"/>
                    </w:rPr>
                  </w:pPr>
                </w:p>
              </w:tc>
              <w:tc>
                <w:tcPr>
                  <w:tcW w:w="1133" w:type="dxa"/>
                  <w:tcBorders>
                    <w:tl2br w:val="nil"/>
                    <w:tr2bl w:val="nil"/>
                  </w:tcBorders>
                  <w:noWrap w:val="0"/>
                  <w:vAlign w:val="center"/>
                </w:tcPr>
                <w:p w14:paraId="2742209F">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澧河</w:t>
                  </w:r>
                </w:p>
              </w:tc>
              <w:tc>
                <w:tcPr>
                  <w:tcW w:w="870" w:type="dxa"/>
                  <w:tcBorders>
                    <w:tl2br w:val="nil"/>
                    <w:tr2bl w:val="nil"/>
                  </w:tcBorders>
                  <w:noWrap w:val="0"/>
                  <w:vAlign w:val="center"/>
                </w:tcPr>
                <w:p w14:paraId="6A5CB9B9">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u w:val="none"/>
                      <w:lang w:val="en-US" w:eastAsia="zh-CN" w:bidi="ar-SA"/>
                    </w:rPr>
                  </w:pPr>
                  <w:r>
                    <w:rPr>
                      <w:rFonts w:hint="default" w:ascii="Times New Roman" w:hAnsi="Times New Roman" w:cs="Times New Roman" w:eastAsiaTheme="minorEastAsia"/>
                      <w:color w:val="auto"/>
                      <w:kern w:val="2"/>
                      <w:sz w:val="21"/>
                      <w:szCs w:val="21"/>
                      <w:highlight w:val="none"/>
                      <w:u w:val="none"/>
                      <w:lang w:val="en-US" w:eastAsia="zh-CN" w:bidi="ar-SA"/>
                    </w:rPr>
                    <w:t>/</w:t>
                  </w:r>
                </w:p>
              </w:tc>
              <w:tc>
                <w:tcPr>
                  <w:tcW w:w="881" w:type="dxa"/>
                  <w:tcBorders>
                    <w:tl2br w:val="nil"/>
                    <w:tr2bl w:val="nil"/>
                  </w:tcBorders>
                  <w:noWrap w:val="0"/>
                  <w:vAlign w:val="center"/>
                </w:tcPr>
                <w:p w14:paraId="5509FF78">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u w:val="none"/>
                      <w:lang w:val="en-US" w:eastAsia="zh-CN" w:bidi="ar-SA"/>
                    </w:rPr>
                  </w:pPr>
                  <w:r>
                    <w:rPr>
                      <w:rFonts w:hint="default" w:ascii="Times New Roman" w:hAnsi="Times New Roman" w:cs="Times New Roman" w:eastAsiaTheme="minorEastAsia"/>
                      <w:color w:val="auto"/>
                      <w:kern w:val="2"/>
                      <w:sz w:val="21"/>
                      <w:szCs w:val="21"/>
                      <w:highlight w:val="none"/>
                      <w:u w:val="none"/>
                      <w:lang w:val="en-US" w:eastAsia="zh-CN" w:bidi="ar-SA"/>
                    </w:rPr>
                    <w:t>/</w:t>
                  </w:r>
                </w:p>
              </w:tc>
              <w:tc>
                <w:tcPr>
                  <w:tcW w:w="535" w:type="dxa"/>
                  <w:tcBorders>
                    <w:tl2br w:val="nil"/>
                    <w:tr2bl w:val="nil"/>
                  </w:tcBorders>
                  <w:noWrap w:val="0"/>
                  <w:vAlign w:val="center"/>
                </w:tcPr>
                <w:p w14:paraId="725F4BFE">
                  <w:pPr>
                    <w:keepNext w:val="0"/>
                    <w:keepLines w:val="0"/>
                    <w:pageBreakBefore w:val="0"/>
                    <w:widowControl w:val="0"/>
                    <w:kinsoku/>
                    <w:overflowPunct/>
                    <w:topLinePunct w:val="0"/>
                    <w:autoSpaceDE/>
                    <w:autoSpaceDN/>
                    <w:bidi w:val="0"/>
                    <w:spacing w:line="240" w:lineRule="auto"/>
                    <w:jc w:val="center"/>
                    <w:textAlignment w:val="auto"/>
                    <w:rPr>
                      <w:rFonts w:hint="eastAsia"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E</w:t>
                  </w:r>
                </w:p>
              </w:tc>
              <w:tc>
                <w:tcPr>
                  <w:tcW w:w="824" w:type="dxa"/>
                  <w:tcBorders>
                    <w:tl2br w:val="nil"/>
                    <w:tr2bl w:val="nil"/>
                  </w:tcBorders>
                  <w:noWrap w:val="0"/>
                  <w:vAlign w:val="center"/>
                </w:tcPr>
                <w:p w14:paraId="483D1099">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eastAsia" w:cs="Times New Roman" w:eastAsiaTheme="minorEastAsia"/>
                      <w:color w:val="auto"/>
                      <w:sz w:val="21"/>
                      <w:szCs w:val="21"/>
                      <w:highlight w:val="none"/>
                      <w:u w:val="none"/>
                      <w:lang w:val="en-US" w:eastAsia="zh-CN"/>
                    </w:rPr>
                    <w:t>14.2k</w:t>
                  </w:r>
                  <w:r>
                    <w:rPr>
                      <w:rFonts w:hint="default" w:ascii="Times New Roman" w:hAnsi="Times New Roman" w:cs="Times New Roman" w:eastAsiaTheme="minorEastAsia"/>
                      <w:color w:val="auto"/>
                      <w:sz w:val="21"/>
                      <w:szCs w:val="21"/>
                      <w:highlight w:val="none"/>
                      <w:u w:val="none"/>
                      <w:lang w:val="en-US" w:eastAsia="zh-CN"/>
                    </w:rPr>
                    <w:t>m</w:t>
                  </w:r>
                </w:p>
              </w:tc>
              <w:tc>
                <w:tcPr>
                  <w:tcW w:w="959" w:type="dxa"/>
                  <w:tcBorders>
                    <w:tl2br w:val="nil"/>
                    <w:tr2bl w:val="nil"/>
                  </w:tcBorders>
                  <w:noWrap w:val="0"/>
                  <w:vAlign w:val="center"/>
                </w:tcPr>
                <w:p w14:paraId="3B7A5B7F">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u w:val="none"/>
                    </w:rPr>
                    <w:t>/</w:t>
                  </w:r>
                </w:p>
              </w:tc>
              <w:tc>
                <w:tcPr>
                  <w:tcW w:w="2076" w:type="dxa"/>
                  <w:vMerge w:val="continue"/>
                  <w:tcBorders>
                    <w:tl2br w:val="nil"/>
                    <w:tr2bl w:val="nil"/>
                  </w:tcBorders>
                  <w:noWrap w:val="0"/>
                  <w:vAlign w:val="center"/>
                </w:tcPr>
                <w:p w14:paraId="5DDBAF56">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highlight w:val="none"/>
                      <w:u w:val="none"/>
                    </w:rPr>
                  </w:pPr>
                </w:p>
              </w:tc>
            </w:tr>
            <w:tr w14:paraId="5CDFF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872" w:type="dxa"/>
                  <w:tcBorders>
                    <w:tl2br w:val="nil"/>
                    <w:tr2bl w:val="nil"/>
                  </w:tcBorders>
                  <w:noWrap w:val="0"/>
                  <w:vAlign w:val="center"/>
                </w:tcPr>
                <w:p w14:paraId="17227E56">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地下水环境</w:t>
                  </w:r>
                </w:p>
              </w:tc>
              <w:tc>
                <w:tcPr>
                  <w:tcW w:w="5202" w:type="dxa"/>
                  <w:gridSpan w:val="6"/>
                  <w:tcBorders>
                    <w:tl2br w:val="nil"/>
                    <w:tr2bl w:val="nil"/>
                  </w:tcBorders>
                  <w:noWrap w:val="0"/>
                  <w:vAlign w:val="center"/>
                </w:tcPr>
                <w:p w14:paraId="2599BFA2">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b w:val="0"/>
                      <w:bCs w:val="0"/>
                      <w:color w:val="auto"/>
                      <w:kern w:val="0"/>
                      <w:sz w:val="21"/>
                      <w:szCs w:val="21"/>
                      <w:u w:val="none"/>
                    </w:rPr>
                  </w:pPr>
                  <w:r>
                    <w:rPr>
                      <w:rFonts w:hint="default" w:ascii="Times New Roman" w:hAnsi="Times New Roman" w:cs="Times New Roman" w:eastAsiaTheme="minorEastAsia"/>
                      <w:b w:val="0"/>
                      <w:bCs w:val="0"/>
                      <w:color w:val="auto"/>
                      <w:kern w:val="0"/>
                      <w:sz w:val="21"/>
                      <w:szCs w:val="21"/>
                      <w:u w:val="none"/>
                    </w:rPr>
                    <w:t>厂界外500米范围内</w:t>
                  </w:r>
                  <w:r>
                    <w:rPr>
                      <w:rStyle w:val="32"/>
                      <w:rFonts w:hint="default" w:ascii="Times New Roman" w:hAnsi="Times New Roman" w:cs="Times New Roman" w:eastAsiaTheme="minorEastAsia"/>
                      <w:b w:val="0"/>
                      <w:bCs w:val="0"/>
                      <w:color w:val="auto"/>
                      <w:kern w:val="0"/>
                      <w:sz w:val="21"/>
                      <w:szCs w:val="21"/>
                      <w:u w:val="none"/>
                      <w:lang w:eastAsia="zh-CN"/>
                    </w:rPr>
                    <w:t>无</w:t>
                  </w:r>
                  <w:r>
                    <w:rPr>
                      <w:rFonts w:hint="default" w:ascii="Times New Roman" w:hAnsi="Times New Roman" w:cs="Times New Roman" w:eastAsiaTheme="minorEastAsia"/>
                      <w:b w:val="0"/>
                      <w:bCs w:val="0"/>
                      <w:color w:val="auto"/>
                      <w:kern w:val="0"/>
                      <w:sz w:val="21"/>
                      <w:szCs w:val="21"/>
                      <w:u w:val="none"/>
                    </w:rPr>
                    <w:t>地下水集中式饮用水水源</w:t>
                  </w:r>
                </w:p>
                <w:p w14:paraId="7ACA0287">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b w:val="0"/>
                      <w:bCs w:val="0"/>
                      <w:color w:val="auto"/>
                      <w:kern w:val="0"/>
                      <w:sz w:val="21"/>
                      <w:szCs w:val="21"/>
                      <w:u w:val="none"/>
                    </w:rPr>
                  </w:pPr>
                  <w:r>
                    <w:rPr>
                      <w:rFonts w:hint="default" w:ascii="Times New Roman" w:hAnsi="Times New Roman" w:cs="Times New Roman" w:eastAsiaTheme="minorEastAsia"/>
                      <w:b w:val="0"/>
                      <w:bCs w:val="0"/>
                      <w:color w:val="auto"/>
                      <w:kern w:val="0"/>
                      <w:sz w:val="21"/>
                      <w:szCs w:val="21"/>
                      <w:u w:val="none"/>
                    </w:rPr>
                    <w:t>和热水、矿泉水、温泉等特殊地下水资源等地下水</w:t>
                  </w:r>
                </w:p>
                <w:p w14:paraId="7C1DF4B1">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b w:val="0"/>
                      <w:bCs w:val="0"/>
                      <w:color w:val="auto"/>
                      <w:kern w:val="0"/>
                      <w:sz w:val="21"/>
                      <w:szCs w:val="21"/>
                      <w:u w:val="none"/>
                    </w:rPr>
                    <w:t>环境保护目标</w:t>
                  </w:r>
                </w:p>
              </w:tc>
              <w:tc>
                <w:tcPr>
                  <w:tcW w:w="2076" w:type="dxa"/>
                  <w:tcBorders>
                    <w:tl2br w:val="nil"/>
                    <w:tr2bl w:val="nil"/>
                  </w:tcBorders>
                  <w:noWrap w:val="0"/>
                  <w:vAlign w:val="center"/>
                </w:tcPr>
                <w:p w14:paraId="75C8754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Cs/>
                      <w:color w:val="auto"/>
                      <w:sz w:val="21"/>
                      <w:szCs w:val="21"/>
                    </w:rPr>
                  </w:pPr>
                  <w:r>
                    <w:rPr>
                      <w:rFonts w:hint="default" w:ascii="Times New Roman" w:hAnsi="Times New Roman" w:cs="Times New Roman" w:eastAsiaTheme="minorEastAsia"/>
                      <w:bCs/>
                      <w:color w:val="auto"/>
                      <w:sz w:val="21"/>
                      <w:szCs w:val="21"/>
                    </w:rPr>
                    <w:t>《地下水质量标准》（GBT14848-2017）</w:t>
                  </w:r>
                </w:p>
                <w:p w14:paraId="3922857D">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Cs/>
                      <w:color w:val="auto"/>
                      <w:kern w:val="2"/>
                      <w:sz w:val="21"/>
                      <w:szCs w:val="21"/>
                      <w:lang w:val="en-US" w:eastAsia="zh-CN" w:bidi="ar-SA"/>
                    </w:rPr>
                  </w:pPr>
                  <w:r>
                    <w:rPr>
                      <w:rFonts w:hint="default" w:ascii="Times New Roman" w:hAnsi="Times New Roman" w:cs="Times New Roman" w:eastAsiaTheme="minorEastAsia"/>
                      <w:bCs/>
                      <w:color w:val="auto"/>
                      <w:sz w:val="21"/>
                      <w:szCs w:val="21"/>
                    </w:rPr>
                    <w:t>III类标准</w:t>
                  </w:r>
                </w:p>
              </w:tc>
            </w:tr>
            <w:tr w14:paraId="2C76D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872" w:type="dxa"/>
                  <w:tcBorders>
                    <w:tl2br w:val="nil"/>
                    <w:tr2bl w:val="nil"/>
                  </w:tcBorders>
                  <w:noWrap w:val="0"/>
                  <w:vAlign w:val="center"/>
                </w:tcPr>
                <w:p w14:paraId="4098E889">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生态</w:t>
                  </w:r>
                </w:p>
                <w:p w14:paraId="3FE5399A">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环境</w:t>
                  </w:r>
                </w:p>
              </w:tc>
              <w:tc>
                <w:tcPr>
                  <w:tcW w:w="7278" w:type="dxa"/>
                  <w:gridSpan w:val="7"/>
                  <w:tcBorders>
                    <w:tl2br w:val="nil"/>
                    <w:tr2bl w:val="nil"/>
                  </w:tcBorders>
                  <w:noWrap w:val="0"/>
                  <w:vAlign w:val="center"/>
                </w:tcPr>
                <w:p w14:paraId="7A5F237B">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bCs/>
                      <w:color w:val="auto"/>
                      <w:sz w:val="21"/>
                      <w:szCs w:val="21"/>
                    </w:rPr>
                    <w:t>本项目周边无生态特殊及重要敏感区，项目建设不涉及自然保护区、风景名胜区、地质公园等环境敏感区</w:t>
                  </w:r>
                </w:p>
              </w:tc>
            </w:tr>
          </w:tbl>
          <w:p w14:paraId="70D0A507">
            <w:pPr>
              <w:pStyle w:val="39"/>
              <w:rPr>
                <w:rFonts w:ascii="Calibri" w:hAnsi="Calibri" w:cs="宋体"/>
                <w:color w:val="auto"/>
              </w:rPr>
            </w:pPr>
          </w:p>
        </w:tc>
      </w:tr>
      <w:tr w14:paraId="2B0AF9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4" w:hRule="atLeast"/>
          <w:jc w:val="center"/>
        </w:trPr>
        <w:tc>
          <w:tcPr>
            <w:tcW w:w="637" w:type="dxa"/>
            <w:noWrap w:val="0"/>
            <w:tcMar>
              <w:left w:w="28" w:type="dxa"/>
              <w:right w:w="28" w:type="dxa"/>
            </w:tcMar>
            <w:vAlign w:val="center"/>
          </w:tcPr>
          <w:p w14:paraId="1BAC8759">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污染</w:t>
            </w:r>
          </w:p>
          <w:p w14:paraId="389D1F42">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物排</w:t>
            </w:r>
          </w:p>
          <w:p w14:paraId="18173A77">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放控</w:t>
            </w:r>
          </w:p>
          <w:p w14:paraId="4B85DEE4">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制标</w:t>
            </w:r>
          </w:p>
          <w:p w14:paraId="1B7B2B79">
            <w:pPr>
              <w:adjustRightInd w:val="0"/>
              <w:snapToGrid w:val="0"/>
              <w:jc w:val="center"/>
              <w:rPr>
                <w:rFonts w:ascii="宋体" w:hAnsi="宋体" w:cs="宋体"/>
                <w:b/>
                <w:color w:val="auto"/>
                <w:kern w:val="0"/>
                <w:sz w:val="24"/>
              </w:rPr>
            </w:pPr>
            <w:r>
              <w:rPr>
                <w:rFonts w:hint="eastAsia" w:ascii="宋体" w:hAnsi="宋体" w:cs="宋体"/>
                <w:b/>
                <w:color w:val="auto"/>
                <w:kern w:val="0"/>
                <w:sz w:val="24"/>
              </w:rPr>
              <w:t>准</w:t>
            </w:r>
          </w:p>
        </w:tc>
        <w:tc>
          <w:tcPr>
            <w:tcW w:w="8353" w:type="dxa"/>
            <w:noWrap w:val="0"/>
            <w:vAlign w:val="center"/>
          </w:tcPr>
          <w:p w14:paraId="01B0054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表3-5 污染物排放标准限值</w:t>
            </w:r>
          </w:p>
          <w:tbl>
            <w:tblPr>
              <w:tblStyle w:val="27"/>
              <w:tblW w:w="80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0"/>
              <w:gridCol w:w="3601"/>
              <w:gridCol w:w="849"/>
              <w:gridCol w:w="2778"/>
            </w:tblGrid>
            <w:tr w14:paraId="00171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70" w:type="dxa"/>
                  <w:tcBorders>
                    <w:tl2br w:val="nil"/>
                    <w:tr2bl w:val="nil"/>
                  </w:tcBorders>
                  <w:noWrap w:val="0"/>
                  <w:vAlign w:val="center"/>
                </w:tcPr>
                <w:p w14:paraId="0D09C5E2">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b/>
                      <w:color w:val="auto"/>
                      <w:kern w:val="2"/>
                      <w:sz w:val="21"/>
                      <w:szCs w:val="21"/>
                      <w:lang w:val="en-US" w:eastAsia="zh-CN" w:bidi="ar-SA"/>
                    </w:rPr>
                  </w:pPr>
                  <w:r>
                    <w:rPr>
                      <w:rFonts w:hint="default" w:ascii="Times New Roman" w:hAnsi="Times New Roman" w:cs="Times New Roman" w:eastAsiaTheme="minorEastAsia"/>
                      <w:b/>
                      <w:color w:val="auto"/>
                      <w:sz w:val="21"/>
                      <w:szCs w:val="21"/>
                    </w:rPr>
                    <w:t>污染物</w:t>
                  </w:r>
                </w:p>
              </w:tc>
              <w:tc>
                <w:tcPr>
                  <w:tcW w:w="3601" w:type="dxa"/>
                  <w:tcBorders>
                    <w:tl2br w:val="nil"/>
                    <w:tr2bl w:val="nil"/>
                  </w:tcBorders>
                  <w:noWrap w:val="0"/>
                  <w:vAlign w:val="center"/>
                </w:tcPr>
                <w:p w14:paraId="7FC0108D">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b/>
                      <w:color w:val="auto"/>
                      <w:kern w:val="2"/>
                      <w:sz w:val="21"/>
                      <w:szCs w:val="21"/>
                      <w:lang w:val="en-US" w:eastAsia="zh-CN" w:bidi="ar-SA"/>
                    </w:rPr>
                  </w:pPr>
                  <w:r>
                    <w:rPr>
                      <w:rFonts w:hint="default" w:ascii="Times New Roman" w:hAnsi="Times New Roman" w:cs="Times New Roman" w:eastAsiaTheme="minorEastAsia"/>
                      <w:b/>
                      <w:color w:val="auto"/>
                      <w:sz w:val="21"/>
                      <w:szCs w:val="21"/>
                    </w:rPr>
                    <w:t>标准名称及级别</w:t>
                  </w:r>
                </w:p>
              </w:tc>
              <w:tc>
                <w:tcPr>
                  <w:tcW w:w="849" w:type="dxa"/>
                  <w:tcBorders>
                    <w:tl2br w:val="nil"/>
                    <w:tr2bl w:val="nil"/>
                  </w:tcBorders>
                  <w:noWrap w:val="0"/>
                  <w:vAlign w:val="center"/>
                </w:tcPr>
                <w:p w14:paraId="0497649E">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污染</w:t>
                  </w:r>
                </w:p>
                <w:p w14:paraId="6E82F037">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b/>
                      <w:color w:val="auto"/>
                      <w:kern w:val="2"/>
                      <w:sz w:val="21"/>
                      <w:szCs w:val="21"/>
                      <w:lang w:val="en-US" w:eastAsia="zh-CN" w:bidi="ar-SA"/>
                    </w:rPr>
                  </w:pPr>
                  <w:r>
                    <w:rPr>
                      <w:rFonts w:hint="default" w:ascii="Times New Roman" w:hAnsi="Times New Roman" w:cs="Times New Roman" w:eastAsiaTheme="minorEastAsia"/>
                      <w:b/>
                      <w:color w:val="auto"/>
                      <w:sz w:val="21"/>
                      <w:szCs w:val="21"/>
                    </w:rPr>
                    <w:t>因子</w:t>
                  </w:r>
                </w:p>
              </w:tc>
              <w:tc>
                <w:tcPr>
                  <w:tcW w:w="2778" w:type="dxa"/>
                  <w:tcBorders>
                    <w:tl2br w:val="nil"/>
                    <w:tr2bl w:val="nil"/>
                  </w:tcBorders>
                  <w:noWrap w:val="0"/>
                  <w:vAlign w:val="center"/>
                </w:tcPr>
                <w:p w14:paraId="2F3DE642">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b/>
                      <w:color w:val="auto"/>
                      <w:kern w:val="2"/>
                      <w:sz w:val="21"/>
                      <w:szCs w:val="21"/>
                      <w:lang w:val="en-US" w:eastAsia="zh-CN" w:bidi="ar-SA"/>
                    </w:rPr>
                  </w:pPr>
                  <w:r>
                    <w:rPr>
                      <w:rFonts w:hint="default" w:ascii="Times New Roman" w:hAnsi="Times New Roman" w:cs="Times New Roman" w:eastAsiaTheme="minorEastAsia"/>
                      <w:b/>
                      <w:color w:val="auto"/>
                      <w:sz w:val="21"/>
                      <w:szCs w:val="21"/>
                    </w:rPr>
                    <w:t>标准限值</w:t>
                  </w:r>
                </w:p>
              </w:tc>
            </w:tr>
            <w:tr w14:paraId="100F5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870" w:type="dxa"/>
                  <w:vMerge w:val="restart"/>
                  <w:tcBorders>
                    <w:tl2br w:val="nil"/>
                    <w:tr2bl w:val="nil"/>
                  </w:tcBorders>
                  <w:noWrap w:val="0"/>
                  <w:vAlign w:val="center"/>
                </w:tcPr>
                <w:p w14:paraId="73E7D681">
                  <w:pPr>
                    <w:keepNext w:val="0"/>
                    <w:keepLines w:val="0"/>
                    <w:widowControl/>
                    <w:numPr>
                      <w:ilvl w:val="0"/>
                      <w:numId w:val="0"/>
                    </w:numPr>
                    <w:suppressLineNumbers w:val="0"/>
                    <w:spacing w:line="360" w:lineRule="auto"/>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废气</w:t>
                  </w:r>
                </w:p>
              </w:tc>
              <w:tc>
                <w:tcPr>
                  <w:tcW w:w="3601" w:type="dxa"/>
                  <w:vMerge w:val="restart"/>
                  <w:tcBorders>
                    <w:tl2br w:val="nil"/>
                    <w:tr2bl w:val="nil"/>
                  </w:tcBorders>
                  <w:noWrap w:val="0"/>
                  <w:vAlign w:val="center"/>
                </w:tcPr>
                <w:p w14:paraId="3E01C778">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rPr>
                    <w:t>《水泥工业大气污染物排放标准》（D</w:t>
                  </w:r>
                  <w:r>
                    <w:rPr>
                      <w:rFonts w:ascii="Times New Roman" w:hAnsi="Times New Roman" w:cs="Times New Roman"/>
                      <w:color w:val="auto"/>
                      <w:sz w:val="21"/>
                      <w:szCs w:val="21"/>
                    </w:rPr>
                    <w:t>B41</w:t>
                  </w:r>
                  <w:r>
                    <w:rPr>
                      <w:rFonts w:hint="eastAsia" w:ascii="Times New Roman" w:hAnsi="Times New Roman" w:cs="Times New Roman"/>
                      <w:color w:val="auto"/>
                      <w:sz w:val="21"/>
                      <w:szCs w:val="21"/>
                    </w:rPr>
                    <w:t>/1953</w:t>
                  </w:r>
                  <w:r>
                    <w:rPr>
                      <w:rFonts w:ascii="Times New Roman" w:hAnsi="Times New Roman" w:cs="Times New Roman"/>
                      <w:color w:val="auto"/>
                      <w:sz w:val="21"/>
                      <w:szCs w:val="21"/>
                    </w:rPr>
                    <w:t>-20</w:t>
                  </w:r>
                  <w:r>
                    <w:rPr>
                      <w:rFonts w:hint="eastAsia" w:ascii="Times New Roman" w:hAnsi="Times New Roman" w:cs="Times New Roman"/>
                      <w:color w:val="auto"/>
                      <w:sz w:val="21"/>
                      <w:szCs w:val="21"/>
                    </w:rPr>
                    <w:t>20</w:t>
                  </w:r>
                  <w:r>
                    <w:rPr>
                      <w:rFonts w:hint="eastAsia" w:ascii="Times New Roman" w:hAnsi="Times New Roman" w:cs="Times New Roman"/>
                      <w:color w:val="auto"/>
                      <w:sz w:val="24"/>
                    </w:rPr>
                    <w:t>）</w:t>
                  </w:r>
                </w:p>
              </w:tc>
              <w:tc>
                <w:tcPr>
                  <w:tcW w:w="849" w:type="dxa"/>
                  <w:vMerge w:val="restart"/>
                  <w:tcBorders>
                    <w:tl2br w:val="nil"/>
                    <w:tr2bl w:val="nil"/>
                  </w:tcBorders>
                  <w:noWrap w:val="0"/>
                  <w:vAlign w:val="center"/>
                </w:tcPr>
                <w:p w14:paraId="36BBFEC3">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颗粒物</w:t>
                  </w:r>
                </w:p>
              </w:tc>
              <w:tc>
                <w:tcPr>
                  <w:tcW w:w="2778" w:type="dxa"/>
                  <w:tcBorders>
                    <w:tl2br w:val="nil"/>
                    <w:tr2bl w:val="nil"/>
                  </w:tcBorders>
                  <w:noWrap w:val="0"/>
                  <w:vAlign w:val="center"/>
                </w:tcPr>
                <w:p w14:paraId="313BC64B">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kern w:val="2"/>
                      <w:sz w:val="21"/>
                      <w:szCs w:val="21"/>
                      <w:u w:val="none"/>
                      <w:lang w:val="en-US" w:eastAsia="zh-CN" w:bidi="ar"/>
                    </w:rPr>
                  </w:pPr>
                  <w:r>
                    <w:rPr>
                      <w:rFonts w:hint="eastAsia" w:cs="Times New Roman" w:eastAsiaTheme="minorEastAsia"/>
                      <w:color w:val="auto"/>
                      <w:kern w:val="2"/>
                      <w:sz w:val="21"/>
                      <w:szCs w:val="21"/>
                      <w:u w:val="none"/>
                      <w:lang w:val="en-US" w:eastAsia="zh-CN" w:bidi="ar"/>
                    </w:rPr>
                    <w:t>有组织：</w:t>
                  </w:r>
                  <w:r>
                    <w:rPr>
                      <w:rFonts w:hint="default" w:ascii="Times New Roman" w:hAnsi="Times New Roman" w:cs="Times New Roman" w:eastAsiaTheme="minorEastAsia"/>
                      <w:color w:val="auto"/>
                      <w:kern w:val="2"/>
                      <w:sz w:val="21"/>
                      <w:szCs w:val="21"/>
                      <w:u w:val="none"/>
                      <w:lang w:val="en-US" w:eastAsia="zh-CN" w:bidi="ar"/>
                    </w:rPr>
                    <w:t>10</w:t>
                  </w:r>
                  <w:r>
                    <w:rPr>
                      <w:rFonts w:hint="default" w:ascii="Times New Roman" w:hAnsi="Times New Roman" w:cs="Times New Roman" w:eastAsiaTheme="minorEastAsia"/>
                      <w:b w:val="0"/>
                      <w:bCs w:val="0"/>
                      <w:color w:val="auto"/>
                      <w:kern w:val="2"/>
                      <w:sz w:val="21"/>
                      <w:szCs w:val="21"/>
                      <w:u w:val="none"/>
                      <w:lang w:val="en-US" w:eastAsia="zh-CN" w:bidi="ar"/>
                    </w:rPr>
                    <w:t>mg/m</w:t>
                  </w:r>
                  <w:r>
                    <w:rPr>
                      <w:rFonts w:hint="default" w:ascii="Times New Roman" w:hAnsi="Times New Roman" w:cs="Times New Roman" w:eastAsiaTheme="minorEastAsia"/>
                      <w:b w:val="0"/>
                      <w:bCs w:val="0"/>
                      <w:color w:val="auto"/>
                      <w:kern w:val="2"/>
                      <w:sz w:val="21"/>
                      <w:szCs w:val="21"/>
                      <w:u w:val="none"/>
                      <w:vertAlign w:val="superscript"/>
                      <w:lang w:val="en-US" w:eastAsia="zh-CN" w:bidi="ar"/>
                    </w:rPr>
                    <w:t>3</w:t>
                  </w:r>
                </w:p>
              </w:tc>
            </w:tr>
            <w:tr w14:paraId="5AFB2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870" w:type="dxa"/>
                  <w:vMerge w:val="continue"/>
                  <w:tcBorders>
                    <w:tl2br w:val="nil"/>
                    <w:tr2bl w:val="nil"/>
                  </w:tcBorders>
                  <w:noWrap w:val="0"/>
                  <w:vAlign w:val="center"/>
                </w:tcPr>
                <w:p w14:paraId="777CCC99">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color w:val="auto"/>
                    </w:rPr>
                  </w:pPr>
                </w:p>
              </w:tc>
              <w:tc>
                <w:tcPr>
                  <w:tcW w:w="3601" w:type="dxa"/>
                  <w:vMerge w:val="continue"/>
                  <w:tcBorders>
                    <w:tl2br w:val="nil"/>
                    <w:tr2bl w:val="nil"/>
                  </w:tcBorders>
                  <w:noWrap w:val="0"/>
                  <w:vAlign w:val="center"/>
                </w:tcPr>
                <w:p w14:paraId="01954BD8">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color w:val="auto"/>
                    </w:rPr>
                  </w:pPr>
                </w:p>
              </w:tc>
              <w:tc>
                <w:tcPr>
                  <w:tcW w:w="849" w:type="dxa"/>
                  <w:vMerge w:val="continue"/>
                  <w:tcBorders>
                    <w:tl2br w:val="nil"/>
                    <w:tr2bl w:val="nil"/>
                  </w:tcBorders>
                  <w:noWrap w:val="0"/>
                  <w:vAlign w:val="center"/>
                </w:tcPr>
                <w:p w14:paraId="0ECC17F4">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color w:val="auto"/>
                    </w:rPr>
                  </w:pPr>
                </w:p>
              </w:tc>
              <w:tc>
                <w:tcPr>
                  <w:tcW w:w="2778" w:type="dxa"/>
                  <w:tcBorders>
                    <w:tl2br w:val="nil"/>
                    <w:tr2bl w:val="nil"/>
                  </w:tcBorders>
                  <w:noWrap w:val="0"/>
                  <w:vAlign w:val="center"/>
                </w:tcPr>
                <w:p w14:paraId="00ED67EB">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eastAsia" w:ascii="Times New Roman" w:hAnsi="Times New Roman" w:eastAsia="宋体" w:cs="Times New Roman"/>
                      <w:color w:val="auto"/>
                      <w:szCs w:val="21"/>
                      <w:lang w:eastAsia="zh-CN"/>
                    </w:rPr>
                  </w:pPr>
                  <w:r>
                    <w:rPr>
                      <w:rFonts w:hint="eastAsia" w:ascii="Times New Roman" w:hAnsi="Times New Roman" w:cs="Times New Roman" w:eastAsiaTheme="minorEastAsia"/>
                      <w:b w:val="0"/>
                      <w:bCs w:val="0"/>
                      <w:color w:val="auto"/>
                      <w:kern w:val="2"/>
                      <w:sz w:val="21"/>
                      <w:szCs w:val="21"/>
                      <w:lang w:val="en-US" w:eastAsia="zh-CN" w:bidi="ar-SA"/>
                    </w:rPr>
                    <w:t>无组织排放监控浓度限值</w:t>
                  </w:r>
                  <w:r>
                    <w:rPr>
                      <w:rFonts w:hint="eastAsia" w:cs="Times New Roman" w:eastAsiaTheme="minorEastAsia"/>
                      <w:b w:val="0"/>
                      <w:bCs w:val="0"/>
                      <w:color w:val="auto"/>
                      <w:kern w:val="2"/>
                      <w:sz w:val="21"/>
                      <w:szCs w:val="21"/>
                      <w:lang w:val="en-US" w:eastAsia="zh-CN" w:bidi="ar-SA"/>
                    </w:rPr>
                    <w:t>：</w:t>
                  </w:r>
                  <w:r>
                    <w:rPr>
                      <w:rFonts w:hint="eastAsia" w:ascii="Times New Roman" w:hAnsi="Times New Roman" w:cs="Times New Roman"/>
                      <w:bCs/>
                      <w:color w:val="auto"/>
                      <w:sz w:val="21"/>
                      <w:szCs w:val="21"/>
                    </w:rPr>
                    <w:t>厂界外</w:t>
                  </w:r>
                  <w:r>
                    <w:rPr>
                      <w:rFonts w:ascii="Times New Roman" w:hAnsi="Times New Roman" w:cs="Times New Roman"/>
                      <w:bCs/>
                      <w:color w:val="auto"/>
                      <w:sz w:val="21"/>
                      <w:szCs w:val="21"/>
                    </w:rPr>
                    <w:t>20m</w:t>
                  </w:r>
                  <w:r>
                    <w:rPr>
                      <w:rFonts w:hint="eastAsia" w:ascii="Times New Roman" w:hAnsi="Times New Roman" w:cs="Times New Roman"/>
                      <w:bCs/>
                      <w:color w:val="auto"/>
                      <w:sz w:val="21"/>
                      <w:szCs w:val="21"/>
                    </w:rPr>
                    <w:t>处上风向设参照点，下风向设监控点</w:t>
                  </w:r>
                  <w:r>
                    <w:rPr>
                      <w:rFonts w:hint="eastAsia" w:cs="Times New Roman"/>
                      <w:bCs/>
                      <w:color w:val="auto"/>
                      <w:sz w:val="21"/>
                      <w:szCs w:val="21"/>
                      <w:lang w:eastAsia="zh-CN"/>
                    </w:rPr>
                    <w:t>，</w:t>
                  </w:r>
                  <w:r>
                    <w:rPr>
                      <w:rFonts w:hint="default" w:ascii="Times New Roman" w:hAnsi="Times New Roman" w:cs="Times New Roman" w:eastAsiaTheme="minorEastAsia"/>
                      <w:b w:val="0"/>
                      <w:bCs w:val="0"/>
                      <w:color w:val="auto"/>
                      <w:sz w:val="21"/>
                      <w:szCs w:val="21"/>
                    </w:rPr>
                    <w:t>限值</w:t>
                  </w:r>
                  <w:r>
                    <w:rPr>
                      <w:rFonts w:hint="default" w:ascii="Times New Roman" w:hAnsi="Times New Roman" w:cs="Times New Roman" w:eastAsiaTheme="minorEastAsia"/>
                      <w:b w:val="0"/>
                      <w:bCs w:val="0"/>
                      <w:color w:val="auto"/>
                      <w:sz w:val="21"/>
                      <w:szCs w:val="21"/>
                      <w:lang w:eastAsia="zh-CN"/>
                    </w:rPr>
                    <w:t>：</w:t>
                  </w:r>
                  <w:r>
                    <w:rPr>
                      <w:rFonts w:hint="eastAsia" w:cs="Times New Roman" w:eastAsiaTheme="minorEastAsia"/>
                      <w:b w:val="0"/>
                      <w:bCs w:val="0"/>
                      <w:color w:val="auto"/>
                      <w:sz w:val="21"/>
                      <w:szCs w:val="21"/>
                      <w:lang w:val="en-US" w:eastAsia="zh-CN"/>
                    </w:rPr>
                    <w:t>0.5</w:t>
                  </w:r>
                  <w:r>
                    <w:rPr>
                      <w:rFonts w:hint="default" w:ascii="Times New Roman" w:hAnsi="Times New Roman" w:cs="Times New Roman" w:eastAsiaTheme="minorEastAsia"/>
                      <w:b w:val="0"/>
                      <w:bCs w:val="0"/>
                      <w:color w:val="auto"/>
                      <w:sz w:val="21"/>
                      <w:szCs w:val="21"/>
                      <w:lang w:val="en-US" w:eastAsia="zh-CN"/>
                    </w:rPr>
                    <w:t>mg/m</w:t>
                  </w:r>
                  <w:r>
                    <w:rPr>
                      <w:rFonts w:hint="default" w:ascii="Times New Roman" w:hAnsi="Times New Roman" w:cs="Times New Roman" w:eastAsiaTheme="minorEastAsia"/>
                      <w:b w:val="0"/>
                      <w:bCs w:val="0"/>
                      <w:color w:val="auto"/>
                      <w:sz w:val="21"/>
                      <w:szCs w:val="21"/>
                      <w:vertAlign w:val="superscript"/>
                      <w:lang w:val="en-US" w:eastAsia="zh-CN"/>
                    </w:rPr>
                    <w:t>3</w:t>
                  </w:r>
                </w:p>
              </w:tc>
            </w:tr>
            <w:tr w14:paraId="58367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870" w:type="dxa"/>
                  <w:vMerge w:val="continue"/>
                  <w:tcBorders>
                    <w:tl2br w:val="nil"/>
                    <w:tr2bl w:val="nil"/>
                  </w:tcBorders>
                  <w:noWrap w:val="0"/>
                  <w:vAlign w:val="center"/>
                </w:tcPr>
                <w:p w14:paraId="5C283D20">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sz w:val="21"/>
                      <w:szCs w:val="21"/>
                    </w:rPr>
                  </w:pPr>
                </w:p>
              </w:tc>
              <w:tc>
                <w:tcPr>
                  <w:tcW w:w="3601" w:type="dxa"/>
                  <w:tcBorders>
                    <w:tl2br w:val="nil"/>
                    <w:tr2bl w:val="nil"/>
                  </w:tcBorders>
                  <w:noWrap w:val="0"/>
                  <w:vAlign w:val="center"/>
                </w:tcPr>
                <w:p w14:paraId="791D995A">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河南省重污染天气</w:t>
                  </w:r>
                  <w:r>
                    <w:rPr>
                      <w:rFonts w:hint="eastAsia" w:cs="Times New Roman" w:eastAsiaTheme="minorEastAsia"/>
                      <w:color w:val="auto"/>
                      <w:sz w:val="21"/>
                      <w:szCs w:val="21"/>
                      <w:highlight w:val="none"/>
                      <w:lang w:val="en-US" w:eastAsia="zh-CN"/>
                    </w:rPr>
                    <w:t>重点</w:t>
                  </w:r>
                  <w:r>
                    <w:rPr>
                      <w:rFonts w:hint="default" w:ascii="Times New Roman" w:hAnsi="Times New Roman" w:cs="Times New Roman" w:eastAsiaTheme="minorEastAsia"/>
                      <w:color w:val="auto"/>
                      <w:sz w:val="21"/>
                      <w:szCs w:val="21"/>
                      <w:highlight w:val="none"/>
                      <w:lang w:val="en-US" w:eastAsia="zh-CN"/>
                    </w:rPr>
                    <w:t>行业应急减排措施制定技术指南（2024年修订版）</w:t>
                  </w:r>
                  <w:r>
                    <w:rPr>
                      <w:rFonts w:hint="eastAsia"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重点</w:t>
                  </w:r>
                  <w:r>
                    <w:rPr>
                      <w:rFonts w:hint="default" w:ascii="Times New Roman" w:hAnsi="Times New Roman" w:cs="Times New Roman" w:eastAsiaTheme="minorEastAsia"/>
                      <w:color w:val="auto"/>
                      <w:sz w:val="21"/>
                      <w:szCs w:val="21"/>
                      <w:highlight w:val="none"/>
                      <w:lang w:val="en-US" w:eastAsia="zh-CN"/>
                    </w:rPr>
                    <w:t>行业商砼（沥青）搅拌站企业</w:t>
                  </w:r>
                </w:p>
                <w:p w14:paraId="06D51C32">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highlight w:val="none"/>
                      <w:lang w:val="en-US" w:eastAsia="zh-CN"/>
                    </w:rPr>
                    <w:t>要求</w:t>
                  </w:r>
                  <w:r>
                    <w:rPr>
                      <w:rFonts w:hint="eastAsia" w:ascii="Times New Roman" w:hAnsi="Times New Roman" w:cs="Times New Roman" w:eastAsiaTheme="minorEastAsia"/>
                      <w:color w:val="auto"/>
                      <w:sz w:val="21"/>
                      <w:szCs w:val="21"/>
                      <w:highlight w:val="none"/>
                      <w:lang w:val="en-US" w:eastAsia="zh-CN"/>
                    </w:rPr>
                    <w:t>）</w:t>
                  </w:r>
                </w:p>
              </w:tc>
              <w:tc>
                <w:tcPr>
                  <w:tcW w:w="849" w:type="dxa"/>
                  <w:tcBorders>
                    <w:tl2br w:val="nil"/>
                    <w:tr2bl w:val="nil"/>
                  </w:tcBorders>
                  <w:noWrap w:val="0"/>
                  <w:vAlign w:val="center"/>
                </w:tcPr>
                <w:p w14:paraId="44469581">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颗粒物</w:t>
                  </w:r>
                </w:p>
              </w:tc>
              <w:tc>
                <w:tcPr>
                  <w:tcW w:w="2778" w:type="dxa"/>
                  <w:tcBorders>
                    <w:tl2br w:val="nil"/>
                    <w:tr2bl w:val="nil"/>
                  </w:tcBorders>
                  <w:noWrap w:val="0"/>
                  <w:vAlign w:val="center"/>
                </w:tcPr>
                <w:p w14:paraId="0E12B700">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kern w:val="2"/>
                      <w:sz w:val="21"/>
                      <w:szCs w:val="21"/>
                      <w:u w:val="none"/>
                      <w:lang w:val="en-US" w:eastAsia="zh-CN" w:bidi="ar"/>
                    </w:rPr>
                    <w:t>PM：10</w:t>
                  </w:r>
                  <w:r>
                    <w:rPr>
                      <w:rFonts w:hint="default" w:ascii="Times New Roman" w:hAnsi="Times New Roman" w:cs="Times New Roman" w:eastAsiaTheme="minorEastAsia"/>
                      <w:b w:val="0"/>
                      <w:bCs w:val="0"/>
                      <w:color w:val="auto"/>
                      <w:kern w:val="2"/>
                      <w:sz w:val="21"/>
                      <w:szCs w:val="21"/>
                      <w:u w:val="none"/>
                      <w:lang w:val="en-US" w:eastAsia="zh-CN" w:bidi="ar"/>
                    </w:rPr>
                    <w:t>mg/m</w:t>
                  </w:r>
                  <w:r>
                    <w:rPr>
                      <w:rFonts w:hint="default" w:ascii="Times New Roman" w:hAnsi="Times New Roman" w:cs="Times New Roman" w:eastAsiaTheme="minorEastAsia"/>
                      <w:b w:val="0"/>
                      <w:bCs w:val="0"/>
                      <w:color w:val="auto"/>
                      <w:kern w:val="2"/>
                      <w:sz w:val="21"/>
                      <w:szCs w:val="21"/>
                      <w:u w:val="none"/>
                      <w:vertAlign w:val="superscript"/>
                      <w:lang w:val="en-US" w:eastAsia="zh-CN" w:bidi="ar"/>
                    </w:rPr>
                    <w:t>3</w:t>
                  </w:r>
                </w:p>
              </w:tc>
            </w:tr>
            <w:tr w14:paraId="4334A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870" w:type="dxa"/>
                  <w:vMerge w:val="restart"/>
                  <w:tcBorders>
                    <w:tl2br w:val="nil"/>
                    <w:tr2bl w:val="nil"/>
                  </w:tcBorders>
                  <w:noWrap w:val="0"/>
                  <w:vAlign w:val="center"/>
                </w:tcPr>
                <w:p w14:paraId="22BFE6EA">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噪声</w:t>
                  </w:r>
                </w:p>
              </w:tc>
              <w:tc>
                <w:tcPr>
                  <w:tcW w:w="3601" w:type="dxa"/>
                  <w:vMerge w:val="restart"/>
                  <w:tcBorders>
                    <w:tl2br w:val="nil"/>
                    <w:tr2bl w:val="nil"/>
                  </w:tcBorders>
                  <w:noWrap w:val="0"/>
                  <w:vAlign w:val="center"/>
                </w:tcPr>
                <w:p w14:paraId="4CD02117">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highlight w:val="none"/>
                    </w:rPr>
                    <w:t>《工业企业厂界环境噪声排放标准》(GB12348-2008)</w:t>
                  </w:r>
                  <w:r>
                    <w:rPr>
                      <w:rFonts w:hint="default" w:ascii="Times New Roman" w:hAnsi="Times New Roman" w:cs="Times New Roman" w:eastAsiaTheme="minorEastAsia"/>
                      <w:color w:val="auto"/>
                      <w:sz w:val="21"/>
                      <w:szCs w:val="21"/>
                      <w:highlight w:val="none"/>
                      <w:lang w:val="en-US" w:eastAsia="zh-CN"/>
                    </w:rPr>
                    <w:t>2类</w:t>
                  </w:r>
                  <w:r>
                    <w:rPr>
                      <w:rFonts w:hint="default" w:ascii="Times New Roman" w:hAnsi="Times New Roman" w:cs="Times New Roman" w:eastAsiaTheme="minorEastAsia"/>
                      <w:color w:val="auto"/>
                      <w:sz w:val="21"/>
                      <w:szCs w:val="21"/>
                      <w:highlight w:val="none"/>
                    </w:rPr>
                    <w:t>标准</w:t>
                  </w:r>
                </w:p>
              </w:tc>
              <w:tc>
                <w:tcPr>
                  <w:tcW w:w="849" w:type="dxa"/>
                  <w:vMerge w:val="restart"/>
                  <w:tcBorders>
                    <w:tl2br w:val="nil"/>
                    <w:tr2bl w:val="nil"/>
                  </w:tcBorders>
                  <w:noWrap w:val="0"/>
                  <w:vAlign w:val="center"/>
                </w:tcPr>
                <w:p w14:paraId="6099A3E6">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L</w:t>
                  </w:r>
                  <w:r>
                    <w:rPr>
                      <w:rFonts w:hint="default" w:ascii="Times New Roman" w:hAnsi="Times New Roman" w:cs="Times New Roman" w:eastAsiaTheme="minorEastAsia"/>
                      <w:color w:val="auto"/>
                      <w:sz w:val="21"/>
                      <w:szCs w:val="21"/>
                      <w:vertAlign w:val="subscript"/>
                    </w:rPr>
                    <w:t>Aeq</w:t>
                  </w:r>
                </w:p>
              </w:tc>
              <w:tc>
                <w:tcPr>
                  <w:tcW w:w="2778" w:type="dxa"/>
                  <w:tcBorders>
                    <w:tl2br w:val="nil"/>
                    <w:tr2bl w:val="nil"/>
                  </w:tcBorders>
                  <w:noWrap w:val="0"/>
                  <w:vAlign w:val="center"/>
                </w:tcPr>
                <w:p w14:paraId="38B7C554">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昼间60</w:t>
                  </w:r>
                  <w:r>
                    <w:rPr>
                      <w:rFonts w:hint="default" w:ascii="Times New Roman" w:hAnsi="Times New Roman" w:cs="Times New Roman" w:eastAsiaTheme="minorEastAsia"/>
                      <w:color w:val="auto"/>
                      <w:sz w:val="21"/>
                      <w:szCs w:val="21"/>
                    </w:rPr>
                    <w:t>dB(A)</w:t>
                  </w:r>
                </w:p>
              </w:tc>
            </w:tr>
            <w:tr w14:paraId="2E74E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870" w:type="dxa"/>
                  <w:vMerge w:val="continue"/>
                  <w:tcBorders>
                    <w:tl2br w:val="nil"/>
                    <w:tr2bl w:val="nil"/>
                  </w:tcBorders>
                  <w:noWrap w:val="0"/>
                  <w:vAlign w:val="top"/>
                </w:tcPr>
                <w:p w14:paraId="184E2727">
                  <w:pPr>
                    <w:keepNext w:val="0"/>
                    <w:keepLines w:val="0"/>
                    <w:widowControl/>
                    <w:numPr>
                      <w:ilvl w:val="0"/>
                      <w:numId w:val="0"/>
                    </w:numPr>
                    <w:suppressLineNumbers w:val="0"/>
                    <w:spacing w:line="360" w:lineRule="auto"/>
                    <w:jc w:val="left"/>
                    <w:rPr>
                      <w:rFonts w:hint="default" w:ascii="Times New Roman" w:hAnsi="Times New Roman" w:cs="Times New Roman" w:eastAsiaTheme="minorEastAsia"/>
                      <w:color w:val="auto"/>
                      <w:sz w:val="21"/>
                      <w:szCs w:val="21"/>
                      <w:vertAlign w:val="baseline"/>
                    </w:rPr>
                  </w:pPr>
                </w:p>
              </w:tc>
              <w:tc>
                <w:tcPr>
                  <w:tcW w:w="3601" w:type="dxa"/>
                  <w:vMerge w:val="continue"/>
                  <w:tcBorders>
                    <w:tl2br w:val="nil"/>
                    <w:tr2bl w:val="nil"/>
                  </w:tcBorders>
                  <w:noWrap w:val="0"/>
                  <w:vAlign w:val="top"/>
                </w:tcPr>
                <w:p w14:paraId="099AD1E3">
                  <w:pPr>
                    <w:keepNext w:val="0"/>
                    <w:keepLines w:val="0"/>
                    <w:widowControl/>
                    <w:numPr>
                      <w:ilvl w:val="0"/>
                      <w:numId w:val="0"/>
                    </w:numPr>
                    <w:suppressLineNumbers w:val="0"/>
                    <w:spacing w:line="360" w:lineRule="auto"/>
                    <w:jc w:val="left"/>
                    <w:rPr>
                      <w:rFonts w:hint="default" w:ascii="Times New Roman" w:hAnsi="Times New Roman" w:cs="Times New Roman" w:eastAsiaTheme="minorEastAsia"/>
                      <w:color w:val="auto"/>
                      <w:sz w:val="21"/>
                      <w:szCs w:val="21"/>
                      <w:vertAlign w:val="baseline"/>
                    </w:rPr>
                  </w:pPr>
                </w:p>
              </w:tc>
              <w:tc>
                <w:tcPr>
                  <w:tcW w:w="849" w:type="dxa"/>
                  <w:vMerge w:val="continue"/>
                  <w:tcBorders>
                    <w:tl2br w:val="nil"/>
                    <w:tr2bl w:val="nil"/>
                  </w:tcBorders>
                  <w:noWrap w:val="0"/>
                  <w:vAlign w:val="top"/>
                </w:tcPr>
                <w:p w14:paraId="15D14D1A">
                  <w:pPr>
                    <w:keepNext w:val="0"/>
                    <w:keepLines w:val="0"/>
                    <w:widowControl/>
                    <w:numPr>
                      <w:ilvl w:val="0"/>
                      <w:numId w:val="0"/>
                    </w:numPr>
                    <w:suppressLineNumbers w:val="0"/>
                    <w:spacing w:line="360" w:lineRule="auto"/>
                    <w:jc w:val="left"/>
                    <w:rPr>
                      <w:rFonts w:hint="default" w:ascii="Times New Roman" w:hAnsi="Times New Roman" w:cs="Times New Roman" w:eastAsiaTheme="minorEastAsia"/>
                      <w:color w:val="auto"/>
                      <w:sz w:val="21"/>
                      <w:szCs w:val="21"/>
                      <w:vertAlign w:val="baseline"/>
                    </w:rPr>
                  </w:pPr>
                </w:p>
              </w:tc>
              <w:tc>
                <w:tcPr>
                  <w:tcW w:w="2778" w:type="dxa"/>
                  <w:tcBorders>
                    <w:tl2br w:val="nil"/>
                    <w:tr2bl w:val="nil"/>
                  </w:tcBorders>
                  <w:noWrap w:val="0"/>
                  <w:vAlign w:val="center"/>
                </w:tcPr>
                <w:p w14:paraId="4E483625">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夜间50</w:t>
                  </w:r>
                  <w:r>
                    <w:rPr>
                      <w:rFonts w:hint="default" w:ascii="Times New Roman" w:hAnsi="Times New Roman" w:cs="Times New Roman" w:eastAsiaTheme="minorEastAsia"/>
                      <w:color w:val="auto"/>
                      <w:sz w:val="21"/>
                      <w:szCs w:val="21"/>
                    </w:rPr>
                    <w:t>dB(A)</w:t>
                  </w:r>
                </w:p>
              </w:tc>
            </w:tr>
            <w:tr w14:paraId="0E0A1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870" w:type="dxa"/>
                  <w:vMerge w:val="continue"/>
                  <w:tcBorders>
                    <w:tl2br w:val="nil"/>
                    <w:tr2bl w:val="nil"/>
                  </w:tcBorders>
                  <w:noWrap w:val="0"/>
                  <w:vAlign w:val="center"/>
                </w:tcPr>
                <w:p w14:paraId="449C7F3A">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vertAlign w:val="baseline"/>
                    </w:rPr>
                  </w:pPr>
                </w:p>
              </w:tc>
              <w:tc>
                <w:tcPr>
                  <w:tcW w:w="3601" w:type="dxa"/>
                  <w:vMerge w:val="restart"/>
                  <w:tcBorders>
                    <w:tl2br w:val="nil"/>
                    <w:tr2bl w:val="nil"/>
                  </w:tcBorders>
                  <w:noWrap w:val="0"/>
                  <w:vAlign w:val="center"/>
                </w:tcPr>
                <w:p w14:paraId="37A684E8">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highlight w:val="none"/>
                    </w:rPr>
                    <w:t>《建筑施工场界环境噪声排放标准》（GB12523-2011）</w:t>
                  </w:r>
                </w:p>
              </w:tc>
              <w:tc>
                <w:tcPr>
                  <w:tcW w:w="849" w:type="dxa"/>
                  <w:vMerge w:val="restart"/>
                  <w:tcBorders>
                    <w:tl2br w:val="nil"/>
                    <w:tr2bl w:val="nil"/>
                  </w:tcBorders>
                  <w:noWrap w:val="0"/>
                  <w:vAlign w:val="center"/>
                </w:tcPr>
                <w:p w14:paraId="3FB7C825">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L</w:t>
                  </w:r>
                  <w:r>
                    <w:rPr>
                      <w:rFonts w:hint="default" w:ascii="Times New Roman" w:hAnsi="Times New Roman" w:cs="Times New Roman" w:eastAsiaTheme="minorEastAsia"/>
                      <w:color w:val="auto"/>
                      <w:sz w:val="21"/>
                      <w:szCs w:val="21"/>
                      <w:vertAlign w:val="subscript"/>
                    </w:rPr>
                    <w:t>Aeq</w:t>
                  </w:r>
                </w:p>
              </w:tc>
              <w:tc>
                <w:tcPr>
                  <w:tcW w:w="2778" w:type="dxa"/>
                  <w:tcBorders>
                    <w:tl2br w:val="nil"/>
                    <w:tr2bl w:val="nil"/>
                  </w:tcBorders>
                  <w:noWrap w:val="0"/>
                  <w:vAlign w:val="center"/>
                </w:tcPr>
                <w:p w14:paraId="17C75EF0">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昼间70</w:t>
                  </w:r>
                  <w:r>
                    <w:rPr>
                      <w:rFonts w:hint="default" w:ascii="Times New Roman" w:hAnsi="Times New Roman" w:cs="Times New Roman" w:eastAsiaTheme="minorEastAsia"/>
                      <w:color w:val="auto"/>
                      <w:sz w:val="21"/>
                      <w:szCs w:val="21"/>
                    </w:rPr>
                    <w:t>dB(A)</w:t>
                  </w:r>
                </w:p>
              </w:tc>
            </w:tr>
            <w:tr w14:paraId="731F0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870" w:type="dxa"/>
                  <w:vMerge w:val="continue"/>
                  <w:tcBorders>
                    <w:tl2br w:val="nil"/>
                    <w:tr2bl w:val="nil"/>
                  </w:tcBorders>
                  <w:noWrap w:val="0"/>
                  <w:vAlign w:val="center"/>
                </w:tcPr>
                <w:p w14:paraId="439E2F8A">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vertAlign w:val="baseline"/>
                    </w:rPr>
                  </w:pPr>
                </w:p>
              </w:tc>
              <w:tc>
                <w:tcPr>
                  <w:tcW w:w="3601" w:type="dxa"/>
                  <w:vMerge w:val="continue"/>
                  <w:tcBorders>
                    <w:tl2br w:val="nil"/>
                    <w:tr2bl w:val="nil"/>
                  </w:tcBorders>
                  <w:noWrap w:val="0"/>
                  <w:vAlign w:val="center"/>
                </w:tcPr>
                <w:p w14:paraId="11F897D3">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vertAlign w:val="baseline"/>
                    </w:rPr>
                  </w:pPr>
                </w:p>
              </w:tc>
              <w:tc>
                <w:tcPr>
                  <w:tcW w:w="849" w:type="dxa"/>
                  <w:vMerge w:val="continue"/>
                  <w:tcBorders>
                    <w:tl2br w:val="nil"/>
                    <w:tr2bl w:val="nil"/>
                  </w:tcBorders>
                  <w:noWrap w:val="0"/>
                  <w:vAlign w:val="center"/>
                </w:tcPr>
                <w:p w14:paraId="3116897B">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vertAlign w:val="baseline"/>
                    </w:rPr>
                  </w:pPr>
                </w:p>
              </w:tc>
              <w:tc>
                <w:tcPr>
                  <w:tcW w:w="2778" w:type="dxa"/>
                  <w:tcBorders>
                    <w:tl2br w:val="nil"/>
                    <w:tr2bl w:val="nil"/>
                  </w:tcBorders>
                  <w:noWrap w:val="0"/>
                  <w:vAlign w:val="center"/>
                </w:tcPr>
                <w:p w14:paraId="051BC1B9">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夜间55</w:t>
                  </w:r>
                  <w:r>
                    <w:rPr>
                      <w:rFonts w:hint="default" w:ascii="Times New Roman" w:hAnsi="Times New Roman" w:cs="Times New Roman" w:eastAsiaTheme="minorEastAsia"/>
                      <w:color w:val="auto"/>
                      <w:sz w:val="21"/>
                      <w:szCs w:val="21"/>
                    </w:rPr>
                    <w:t>dB(A)</w:t>
                  </w:r>
                </w:p>
              </w:tc>
            </w:tr>
            <w:tr w14:paraId="15E9B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trPr>
              <w:tc>
                <w:tcPr>
                  <w:tcW w:w="870" w:type="dxa"/>
                  <w:tcBorders>
                    <w:tl2br w:val="nil"/>
                    <w:tr2bl w:val="nil"/>
                  </w:tcBorders>
                  <w:noWrap w:val="0"/>
                  <w:vAlign w:val="center"/>
                </w:tcPr>
                <w:p w14:paraId="2E3650C4">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固体</w:t>
                  </w:r>
                </w:p>
                <w:p w14:paraId="02E78F47">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废物</w:t>
                  </w:r>
                </w:p>
              </w:tc>
              <w:tc>
                <w:tcPr>
                  <w:tcW w:w="7228" w:type="dxa"/>
                  <w:gridSpan w:val="3"/>
                  <w:tcBorders>
                    <w:tl2br w:val="nil"/>
                    <w:tr2bl w:val="nil"/>
                  </w:tcBorders>
                  <w:noWrap w:val="0"/>
                  <w:vAlign w:val="center"/>
                </w:tcPr>
                <w:p w14:paraId="4D669419">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一般固体废物执行《一般工业固体废物贮存和填埋污染控制标准》</w:t>
                  </w:r>
                </w:p>
                <w:p w14:paraId="20D81005">
                  <w:pPr>
                    <w:pStyle w:val="5"/>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highlight w:val="none"/>
                      <w:lang w:val="en-US" w:eastAsia="zh-CN"/>
                    </w:rPr>
                    <w:t>（GB18599-2020）中的规定；</w:t>
                  </w:r>
                  <w:r>
                    <w:rPr>
                      <w:rFonts w:hint="default" w:ascii="Times New Roman" w:hAnsi="Times New Roman" w:cs="Times New Roman" w:eastAsiaTheme="minorEastAsia"/>
                      <w:color w:val="auto"/>
                      <w:sz w:val="21"/>
                      <w:szCs w:val="21"/>
                      <w:lang w:val="en-US" w:eastAsia="zh-CN"/>
                    </w:rPr>
                    <w:t>《危险废物贮存污染控制标准》（GB 18597-2023）</w:t>
                  </w:r>
                </w:p>
              </w:tc>
            </w:tr>
          </w:tbl>
          <w:p w14:paraId="0DDA0ABC">
            <w:pPr>
              <w:pStyle w:val="39"/>
              <w:ind w:left="0" w:leftChars="0" w:firstLine="0" w:firstLineChars="0"/>
              <w:rPr>
                <w:rFonts w:ascii="宋体" w:cs="宋体"/>
                <w:color w:val="auto"/>
                <w:kern w:val="0"/>
              </w:rPr>
            </w:pPr>
          </w:p>
        </w:tc>
      </w:tr>
      <w:tr w14:paraId="3DCC61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36" w:hRule="atLeast"/>
          <w:jc w:val="center"/>
        </w:trPr>
        <w:tc>
          <w:tcPr>
            <w:tcW w:w="637" w:type="dxa"/>
            <w:noWrap w:val="0"/>
            <w:vAlign w:val="center"/>
          </w:tcPr>
          <w:p w14:paraId="28E33DA1">
            <w:pPr>
              <w:adjustRightInd w:val="0"/>
              <w:snapToGrid w:val="0"/>
              <w:jc w:val="center"/>
              <w:rPr>
                <w:rFonts w:hint="eastAsia" w:ascii="宋体" w:hAnsi="宋体" w:cs="宋体"/>
                <w:b/>
                <w:color w:val="auto"/>
                <w:kern w:val="0"/>
                <w:sz w:val="24"/>
                <w:highlight w:val="none"/>
              </w:rPr>
            </w:pPr>
            <w:r>
              <w:rPr>
                <w:rFonts w:hint="eastAsia" w:ascii="宋体" w:hAnsi="宋体" w:cs="宋体"/>
                <w:b/>
                <w:color w:val="auto"/>
                <w:kern w:val="0"/>
                <w:sz w:val="24"/>
                <w:highlight w:val="none"/>
              </w:rPr>
              <w:t>总量</w:t>
            </w:r>
          </w:p>
          <w:p w14:paraId="1FF0554F">
            <w:pPr>
              <w:adjustRightInd w:val="0"/>
              <w:snapToGrid w:val="0"/>
              <w:jc w:val="center"/>
              <w:rPr>
                <w:rFonts w:hint="eastAsia" w:ascii="宋体" w:hAnsi="宋体" w:cs="宋体"/>
                <w:b/>
                <w:color w:val="auto"/>
                <w:kern w:val="0"/>
                <w:sz w:val="24"/>
                <w:highlight w:val="none"/>
              </w:rPr>
            </w:pPr>
            <w:r>
              <w:rPr>
                <w:rFonts w:hint="eastAsia" w:ascii="宋体" w:hAnsi="宋体" w:cs="宋体"/>
                <w:b/>
                <w:color w:val="auto"/>
                <w:kern w:val="0"/>
                <w:sz w:val="24"/>
                <w:highlight w:val="none"/>
              </w:rPr>
              <w:t>控制</w:t>
            </w:r>
          </w:p>
          <w:p w14:paraId="2A002EEF">
            <w:pPr>
              <w:adjustRightInd w:val="0"/>
              <w:snapToGrid w:val="0"/>
              <w:jc w:val="center"/>
              <w:rPr>
                <w:rFonts w:ascii="宋体" w:hAnsi="宋体" w:cs="宋体"/>
                <w:b/>
                <w:color w:val="auto"/>
                <w:kern w:val="0"/>
                <w:sz w:val="24"/>
              </w:rPr>
            </w:pPr>
            <w:r>
              <w:rPr>
                <w:rFonts w:hint="eastAsia" w:ascii="宋体" w:hAnsi="宋体" w:cs="宋体"/>
                <w:b/>
                <w:color w:val="auto"/>
                <w:kern w:val="0"/>
                <w:sz w:val="24"/>
                <w:highlight w:val="none"/>
              </w:rPr>
              <w:t>指标</w:t>
            </w:r>
          </w:p>
        </w:tc>
        <w:tc>
          <w:tcPr>
            <w:tcW w:w="8353" w:type="dxa"/>
            <w:noWrap w:val="0"/>
            <w:vAlign w:val="center"/>
          </w:tcPr>
          <w:p w14:paraId="7D616CD0">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bCs/>
                <w:color w:val="auto"/>
                <w:sz w:val="24"/>
                <w:lang w:eastAsia="zh-CN" w:bidi="ar"/>
              </w:rPr>
            </w:pPr>
          </w:p>
          <w:p w14:paraId="10AF5D7F">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bCs/>
                <w:color w:val="auto"/>
                <w:sz w:val="24"/>
                <w:lang w:eastAsia="zh-CN" w:bidi="ar"/>
              </w:rPr>
            </w:pPr>
          </w:p>
          <w:p w14:paraId="5621791F">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bCs/>
                <w:color w:val="auto"/>
                <w:sz w:val="24"/>
                <w:highlight w:val="none"/>
                <w:lang w:val="en-US" w:eastAsia="zh-CN" w:bidi="ar"/>
              </w:rPr>
            </w:pPr>
            <w:r>
              <w:rPr>
                <w:rFonts w:hint="default" w:ascii="Times New Roman" w:hAnsi="Times New Roman" w:cs="Times New Roman"/>
                <w:bCs/>
                <w:color w:val="auto"/>
                <w:sz w:val="24"/>
                <w:highlight w:val="none"/>
                <w:lang w:eastAsia="zh-CN" w:bidi="ar"/>
              </w:rPr>
              <w:t>根据平顶山市总量控制指标的要求，总量控制指标为</w:t>
            </w:r>
            <w:r>
              <w:rPr>
                <w:rFonts w:hint="default" w:ascii="Times New Roman" w:hAnsi="Times New Roman" w:cs="Times New Roman"/>
                <w:bCs/>
                <w:color w:val="auto"/>
                <w:sz w:val="24"/>
                <w:highlight w:val="none"/>
                <w:lang w:val="en-US" w:eastAsia="zh-CN" w:bidi="ar"/>
              </w:rPr>
              <w:t>COD、NH</w:t>
            </w:r>
            <w:r>
              <w:rPr>
                <w:rFonts w:hint="default" w:ascii="Times New Roman" w:hAnsi="Times New Roman" w:cs="Times New Roman"/>
                <w:bCs/>
                <w:color w:val="auto"/>
                <w:sz w:val="24"/>
                <w:highlight w:val="none"/>
                <w:vertAlign w:val="subscript"/>
                <w:lang w:val="en-US" w:eastAsia="zh-CN" w:bidi="ar"/>
              </w:rPr>
              <w:t>3</w:t>
            </w:r>
            <w:r>
              <w:rPr>
                <w:rFonts w:hint="default" w:ascii="Times New Roman" w:hAnsi="Times New Roman" w:cs="Times New Roman"/>
                <w:bCs/>
                <w:color w:val="auto"/>
                <w:sz w:val="24"/>
                <w:highlight w:val="none"/>
                <w:lang w:val="en-US" w:eastAsia="zh-CN" w:bidi="ar"/>
              </w:rPr>
              <w:t>-N、SO</w:t>
            </w:r>
            <w:r>
              <w:rPr>
                <w:rFonts w:hint="default" w:ascii="Times New Roman" w:hAnsi="Times New Roman" w:cs="Times New Roman"/>
                <w:bCs/>
                <w:color w:val="auto"/>
                <w:sz w:val="24"/>
                <w:highlight w:val="none"/>
                <w:vertAlign w:val="subscript"/>
                <w:lang w:val="en-US" w:eastAsia="zh-CN" w:bidi="ar"/>
              </w:rPr>
              <w:t>2</w:t>
            </w:r>
            <w:r>
              <w:rPr>
                <w:rFonts w:hint="default" w:ascii="Times New Roman" w:hAnsi="Times New Roman" w:cs="Times New Roman"/>
                <w:bCs/>
                <w:color w:val="auto"/>
                <w:sz w:val="24"/>
                <w:highlight w:val="none"/>
                <w:lang w:val="en-US" w:eastAsia="zh-CN" w:bidi="ar"/>
              </w:rPr>
              <w:t>、NO</w:t>
            </w:r>
            <w:r>
              <w:rPr>
                <w:rFonts w:hint="default" w:ascii="Times New Roman" w:hAnsi="Times New Roman" w:cs="Times New Roman"/>
                <w:bCs/>
                <w:color w:val="auto"/>
                <w:sz w:val="24"/>
                <w:highlight w:val="none"/>
                <w:vertAlign w:val="subscript"/>
                <w:lang w:val="en-US" w:eastAsia="zh-CN" w:bidi="ar"/>
              </w:rPr>
              <w:t>X</w:t>
            </w:r>
            <w:r>
              <w:rPr>
                <w:rFonts w:hint="default" w:ascii="Times New Roman" w:hAnsi="Times New Roman" w:cs="Times New Roman"/>
                <w:bCs/>
                <w:color w:val="auto"/>
                <w:sz w:val="24"/>
                <w:highlight w:val="none"/>
                <w:lang w:val="en-US" w:eastAsia="zh-CN" w:bidi="ar"/>
              </w:rPr>
              <w:t>、颗粒物及有机废气。</w:t>
            </w:r>
          </w:p>
          <w:p w14:paraId="3168B367">
            <w:pPr>
              <w:spacing w:line="52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本项目无SO</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、NO</w:t>
            </w:r>
            <w:r>
              <w:rPr>
                <w:rFonts w:hint="eastAsia" w:ascii="Times New Roman" w:hAnsi="Times New Roman" w:eastAsia="宋体" w:cs="Times New Roman"/>
                <w:color w:val="auto"/>
                <w:sz w:val="24"/>
                <w:highlight w:val="none"/>
                <w:vertAlign w:val="subscript"/>
              </w:rPr>
              <w:t>X</w:t>
            </w:r>
            <w:r>
              <w:rPr>
                <w:rFonts w:hint="eastAsia" w:ascii="Times New Roman" w:hAnsi="Times New Roman" w:eastAsia="宋体" w:cs="Times New Roman"/>
                <w:color w:val="auto"/>
                <w:sz w:val="24"/>
                <w:highlight w:val="none"/>
                <w:lang w:val="en-US" w:eastAsia="zh-CN"/>
              </w:rPr>
              <w:t>和有机废气</w:t>
            </w:r>
            <w:r>
              <w:rPr>
                <w:rFonts w:hint="eastAsia" w:ascii="Times New Roman" w:hAnsi="Times New Roman" w:eastAsia="宋体" w:cs="Times New Roman"/>
                <w:color w:val="auto"/>
                <w:sz w:val="24"/>
                <w:highlight w:val="none"/>
              </w:rPr>
              <w:t>大气污染物产生，</w:t>
            </w:r>
            <w:r>
              <w:rPr>
                <w:rFonts w:hint="eastAsia" w:ascii="Times New Roman" w:hAnsi="Times New Roman" w:eastAsia="宋体" w:cs="Times New Roman"/>
                <w:color w:val="auto"/>
                <w:sz w:val="24"/>
                <w:highlight w:val="none"/>
                <w:lang w:val="en-US" w:eastAsia="zh-CN"/>
              </w:rPr>
              <w:t>本项目生产废气</w:t>
            </w:r>
            <w:r>
              <w:rPr>
                <w:rFonts w:hint="eastAsia" w:cs="Times New Roman"/>
                <w:color w:val="auto"/>
                <w:sz w:val="24"/>
                <w:highlight w:val="none"/>
                <w:lang w:val="en-US" w:eastAsia="zh-CN"/>
              </w:rPr>
              <w:t>排放量</w:t>
            </w:r>
            <w:r>
              <w:rPr>
                <w:rFonts w:hint="eastAsia" w:ascii="Times New Roman" w:hAnsi="Times New Roman" w:eastAsia="宋体" w:cs="Times New Roman"/>
                <w:color w:val="auto"/>
                <w:sz w:val="24"/>
                <w:highlight w:val="none"/>
                <w:lang w:val="en-US" w:eastAsia="zh-CN"/>
              </w:rPr>
              <w:t>为：颗粒物：</w:t>
            </w:r>
            <w:r>
              <w:rPr>
                <w:rFonts w:hint="eastAsia" w:cs="Times New Roman"/>
                <w:color w:val="auto"/>
                <w:sz w:val="24"/>
                <w:highlight w:val="none"/>
                <w:lang w:val="en-US" w:eastAsia="zh-CN"/>
              </w:rPr>
              <w:t>0.106</w:t>
            </w:r>
            <w:r>
              <w:rPr>
                <w:rFonts w:hint="eastAsia"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需申请大气污染物总量控制指标</w:t>
            </w:r>
            <w:r>
              <w:rPr>
                <w:rFonts w:hint="eastAsia" w:ascii="Times New Roman" w:hAnsi="Times New Roman" w:eastAsia="宋体" w:cs="Times New Roman"/>
                <w:color w:val="auto"/>
                <w:sz w:val="24"/>
                <w:highlight w:val="none"/>
              </w:rPr>
              <w:t>。</w:t>
            </w:r>
          </w:p>
          <w:p w14:paraId="23818259">
            <w:pPr>
              <w:spacing w:line="520" w:lineRule="exact"/>
              <w:ind w:firstLine="480" w:firstLineChars="200"/>
              <w:rPr>
                <w:color w:val="auto"/>
                <w:sz w:val="24"/>
                <w:highlight w:val="none"/>
              </w:rPr>
            </w:pPr>
            <w:r>
              <w:rPr>
                <w:color w:val="auto"/>
                <w:sz w:val="24"/>
                <w:highlight w:val="none"/>
              </w:rPr>
              <w:t>本项目</w:t>
            </w:r>
            <w:r>
              <w:rPr>
                <w:rFonts w:hint="eastAsia"/>
                <w:color w:val="auto"/>
                <w:sz w:val="24"/>
                <w:highlight w:val="none"/>
              </w:rPr>
              <w:t>车辆冲洗废水经</w:t>
            </w:r>
            <w:r>
              <w:rPr>
                <w:rFonts w:hint="eastAsia"/>
                <w:color w:val="auto"/>
                <w:sz w:val="24"/>
                <w:highlight w:val="none"/>
                <w:lang w:val="en-US" w:eastAsia="zh-CN"/>
              </w:rPr>
              <w:t>三级</w:t>
            </w:r>
            <w:r>
              <w:rPr>
                <w:rFonts w:hint="eastAsia"/>
                <w:color w:val="auto"/>
                <w:sz w:val="24"/>
                <w:highlight w:val="none"/>
              </w:rPr>
              <w:t>沉淀池沉淀后循环使用</w:t>
            </w:r>
            <w:r>
              <w:rPr>
                <w:rFonts w:hint="eastAsia"/>
                <w:color w:val="auto"/>
                <w:sz w:val="24"/>
                <w:highlight w:val="none"/>
                <w:lang w:eastAsia="zh-CN"/>
              </w:rPr>
              <w:t>；</w:t>
            </w:r>
            <w:r>
              <w:rPr>
                <w:rFonts w:hint="default"/>
                <w:color w:val="auto"/>
                <w:sz w:val="24"/>
                <w:highlight w:val="none"/>
              </w:rPr>
              <w:t>搅拌设备和商砼车清洗</w:t>
            </w:r>
            <w:r>
              <w:rPr>
                <w:rFonts w:hint="eastAsia"/>
                <w:color w:val="auto"/>
                <w:sz w:val="24"/>
                <w:highlight w:val="none"/>
                <w:lang w:eastAsia="zh-CN"/>
              </w:rPr>
              <w:t>废</w:t>
            </w:r>
            <w:r>
              <w:rPr>
                <w:rFonts w:hint="default"/>
                <w:color w:val="auto"/>
                <w:sz w:val="24"/>
                <w:highlight w:val="none"/>
              </w:rPr>
              <w:t>水</w:t>
            </w:r>
            <w:r>
              <w:rPr>
                <w:color w:val="auto"/>
                <w:sz w:val="24"/>
                <w:highlight w:val="none"/>
              </w:rPr>
              <w:t>经</w:t>
            </w:r>
            <w:r>
              <w:rPr>
                <w:rFonts w:hint="eastAsia"/>
                <w:color w:val="auto"/>
                <w:sz w:val="24"/>
                <w:highlight w:val="none"/>
                <w:lang w:val="en-US" w:eastAsia="zh-CN"/>
              </w:rPr>
              <w:t>过砂石分离+三级沉淀池沉淀后</w:t>
            </w:r>
            <w:r>
              <w:rPr>
                <w:color w:val="auto"/>
                <w:sz w:val="24"/>
                <w:highlight w:val="none"/>
              </w:rPr>
              <w:t>循环利用</w:t>
            </w:r>
            <w:r>
              <w:rPr>
                <w:rFonts w:hint="eastAsia"/>
                <w:color w:val="auto"/>
                <w:sz w:val="24"/>
                <w:highlight w:val="none"/>
                <w:lang w:eastAsia="zh-CN"/>
              </w:rPr>
              <w:t>，</w:t>
            </w:r>
            <w:r>
              <w:rPr>
                <w:rFonts w:hint="eastAsia"/>
                <w:color w:val="auto"/>
                <w:sz w:val="24"/>
                <w:highlight w:val="none"/>
                <w:lang w:val="en-US" w:eastAsia="zh-CN"/>
              </w:rPr>
              <w:t>不外排</w:t>
            </w:r>
            <w:r>
              <w:rPr>
                <w:rFonts w:hint="eastAsia"/>
                <w:color w:val="auto"/>
                <w:sz w:val="24"/>
                <w:highlight w:val="none"/>
                <w:lang w:eastAsia="zh-CN"/>
              </w:rPr>
              <w:t>；</w:t>
            </w:r>
            <w:r>
              <w:rPr>
                <w:color w:val="auto"/>
                <w:sz w:val="24"/>
                <w:highlight w:val="none"/>
              </w:rPr>
              <w:t>员工生活污水经化粪池处理后</w:t>
            </w:r>
            <w:r>
              <w:rPr>
                <w:rFonts w:hint="eastAsia"/>
                <w:color w:val="auto"/>
                <w:sz w:val="24"/>
                <w:highlight w:val="none"/>
              </w:rPr>
              <w:t>用于周围农田施肥</w:t>
            </w:r>
            <w:r>
              <w:rPr>
                <w:rFonts w:hint="eastAsia"/>
                <w:color w:val="auto"/>
                <w:sz w:val="24"/>
                <w:highlight w:val="none"/>
                <w:lang w:eastAsia="zh-CN"/>
              </w:rPr>
              <w:t>，</w:t>
            </w:r>
            <w:r>
              <w:rPr>
                <w:rFonts w:hint="eastAsia"/>
                <w:color w:val="auto"/>
                <w:sz w:val="24"/>
                <w:highlight w:val="none"/>
                <w:lang w:val="en-US" w:eastAsia="zh-CN"/>
              </w:rPr>
              <w:t>资源化利用，不外排。</w:t>
            </w:r>
            <w:r>
              <w:rPr>
                <w:color w:val="auto"/>
                <w:sz w:val="24"/>
                <w:highlight w:val="none"/>
              </w:rPr>
              <w:t>项目无废水排放，因此不设置COD、NH</w:t>
            </w:r>
            <w:r>
              <w:rPr>
                <w:color w:val="auto"/>
                <w:sz w:val="24"/>
                <w:highlight w:val="none"/>
                <w:vertAlign w:val="subscript"/>
              </w:rPr>
              <w:t>3</w:t>
            </w:r>
            <w:r>
              <w:rPr>
                <w:color w:val="auto"/>
                <w:sz w:val="24"/>
                <w:highlight w:val="none"/>
              </w:rPr>
              <w:t>-N总量控制指标。</w:t>
            </w:r>
          </w:p>
          <w:p w14:paraId="3622C95E">
            <w:pPr>
              <w:spacing w:line="520" w:lineRule="exact"/>
              <w:ind w:firstLine="480" w:firstLineChars="200"/>
              <w:rPr>
                <w:rFonts w:hint="default" w:eastAsia="宋体"/>
                <w:color w:val="auto"/>
                <w:sz w:val="24"/>
                <w:highlight w:val="none"/>
                <w:lang w:val="en-US" w:eastAsia="zh-CN"/>
              </w:rPr>
            </w:pPr>
            <w:r>
              <w:rPr>
                <w:rFonts w:hint="eastAsia"/>
                <w:color w:val="auto"/>
                <w:sz w:val="24"/>
                <w:highlight w:val="none"/>
                <w:lang w:val="en-US" w:eastAsia="zh-CN"/>
              </w:rPr>
              <w:t>废气颗粒物替代来源为：</w:t>
            </w:r>
            <w:r>
              <w:rPr>
                <w:rFonts w:hint="eastAsia"/>
                <w:color w:val="auto"/>
                <w:sz w:val="24"/>
                <w:highlight w:val="none"/>
              </w:rPr>
              <w:t>平顶山盈润环保科技有限公司排污许可证注销</w:t>
            </w:r>
            <w:r>
              <w:rPr>
                <w:rFonts w:hint="eastAsia"/>
                <w:color w:val="auto"/>
                <w:sz w:val="24"/>
                <w:highlight w:val="none"/>
                <w:lang w:eastAsia="zh-CN"/>
              </w:rPr>
              <w:t>，</w:t>
            </w:r>
            <w:r>
              <w:rPr>
                <w:rFonts w:hint="eastAsia"/>
                <w:color w:val="auto"/>
                <w:sz w:val="24"/>
                <w:highlight w:val="none"/>
                <w:lang w:val="en-US" w:eastAsia="zh-CN"/>
              </w:rPr>
              <w:t>可满足本项目颗粒物替代量。</w:t>
            </w:r>
          </w:p>
          <w:p w14:paraId="3A1D8929">
            <w:pPr>
              <w:pStyle w:val="39"/>
              <w:rPr>
                <w:rFonts w:hint="eastAsia" w:ascii="Calibri" w:cs="宋体"/>
                <w:color w:val="auto"/>
                <w:kern w:val="0"/>
              </w:rPr>
            </w:pPr>
          </w:p>
          <w:p w14:paraId="70031ED0">
            <w:pPr>
              <w:pStyle w:val="39"/>
              <w:ind w:left="0" w:leftChars="0" w:firstLine="0" w:firstLineChars="0"/>
              <w:rPr>
                <w:rFonts w:ascii="宋体" w:cs="宋体"/>
                <w:color w:val="auto"/>
                <w:kern w:val="0"/>
              </w:rPr>
            </w:pPr>
          </w:p>
        </w:tc>
      </w:tr>
    </w:tbl>
    <w:p w14:paraId="29138FBF">
      <w:pPr>
        <w:pStyle w:val="22"/>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14C563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746" w:type="dxa"/>
            <w:noWrap w:val="0"/>
            <w:tcMar>
              <w:left w:w="28" w:type="dxa"/>
              <w:right w:w="28" w:type="dxa"/>
            </w:tcMar>
            <w:vAlign w:val="center"/>
          </w:tcPr>
          <w:p w14:paraId="5CC6612A">
            <w:pPr>
              <w:pStyle w:val="22"/>
              <w:adjustRightInd w:val="0"/>
              <w:snapToGrid w:val="0"/>
              <w:spacing w:before="0" w:beforeAutospacing="0" w:after="0" w:afterAutospacing="0"/>
              <w:jc w:val="center"/>
              <w:rPr>
                <w:rFonts w:hint="eastAsia" w:cs="宋体"/>
                <w:b/>
                <w:color w:val="auto"/>
                <w:kern w:val="2"/>
                <w:szCs w:val="24"/>
                <w:lang w:val="en-US" w:eastAsia="zh-CN"/>
              </w:rPr>
            </w:pPr>
            <w:r>
              <w:rPr>
                <w:rFonts w:hint="eastAsia" w:cs="宋体"/>
                <w:b/>
                <w:color w:val="auto"/>
                <w:kern w:val="2"/>
                <w:szCs w:val="24"/>
                <w:lang w:val="en-US" w:eastAsia="zh-CN"/>
              </w:rPr>
              <w:t>施工</w:t>
            </w:r>
          </w:p>
          <w:p w14:paraId="74488F51">
            <w:pPr>
              <w:pStyle w:val="22"/>
              <w:adjustRightInd w:val="0"/>
              <w:snapToGrid w:val="0"/>
              <w:spacing w:before="0" w:beforeAutospacing="0" w:after="0" w:afterAutospacing="0"/>
              <w:jc w:val="center"/>
              <w:rPr>
                <w:rFonts w:hint="eastAsia" w:cs="宋体"/>
                <w:b/>
                <w:color w:val="auto"/>
                <w:kern w:val="2"/>
                <w:szCs w:val="24"/>
                <w:lang w:val="en-US" w:eastAsia="zh-CN"/>
              </w:rPr>
            </w:pPr>
            <w:r>
              <w:rPr>
                <w:rFonts w:hint="eastAsia" w:cs="宋体"/>
                <w:b/>
                <w:color w:val="auto"/>
                <w:kern w:val="2"/>
                <w:szCs w:val="24"/>
                <w:lang w:val="en-US" w:eastAsia="zh-CN"/>
              </w:rPr>
              <w:t>期环</w:t>
            </w:r>
          </w:p>
          <w:p w14:paraId="2B7C2641">
            <w:pPr>
              <w:pStyle w:val="22"/>
              <w:adjustRightInd w:val="0"/>
              <w:snapToGrid w:val="0"/>
              <w:spacing w:before="0" w:beforeAutospacing="0" w:after="0" w:afterAutospacing="0"/>
              <w:jc w:val="center"/>
              <w:rPr>
                <w:rFonts w:hint="eastAsia" w:cs="宋体"/>
                <w:b/>
                <w:color w:val="auto"/>
                <w:kern w:val="2"/>
                <w:szCs w:val="24"/>
                <w:lang w:val="en-US" w:eastAsia="zh-CN"/>
              </w:rPr>
            </w:pPr>
            <w:r>
              <w:rPr>
                <w:rFonts w:hint="eastAsia" w:cs="宋体"/>
                <w:b/>
                <w:color w:val="auto"/>
                <w:kern w:val="2"/>
                <w:szCs w:val="24"/>
                <w:lang w:val="en-US" w:eastAsia="zh-CN"/>
              </w:rPr>
              <w:t>境保</w:t>
            </w:r>
          </w:p>
          <w:p w14:paraId="7B29D8B2">
            <w:pPr>
              <w:pStyle w:val="22"/>
              <w:adjustRightInd w:val="0"/>
              <w:snapToGrid w:val="0"/>
              <w:spacing w:before="0" w:beforeAutospacing="0" w:after="0" w:afterAutospacing="0"/>
              <w:jc w:val="center"/>
              <w:rPr>
                <w:rFonts w:hint="eastAsia" w:cs="宋体"/>
                <w:b/>
                <w:color w:val="auto"/>
                <w:kern w:val="2"/>
                <w:szCs w:val="24"/>
                <w:lang w:val="en-US" w:eastAsia="zh-CN"/>
              </w:rPr>
            </w:pPr>
            <w:r>
              <w:rPr>
                <w:rFonts w:hint="eastAsia" w:cs="宋体"/>
                <w:b/>
                <w:color w:val="auto"/>
                <w:kern w:val="2"/>
                <w:szCs w:val="24"/>
                <w:lang w:val="en-US" w:eastAsia="zh-CN"/>
              </w:rPr>
              <w:t>护措</w:t>
            </w:r>
          </w:p>
          <w:p w14:paraId="2EC8240E">
            <w:pPr>
              <w:pStyle w:val="22"/>
              <w:adjustRightInd w:val="0"/>
              <w:snapToGrid w:val="0"/>
              <w:spacing w:before="0" w:beforeAutospacing="0" w:after="0" w:afterAutospacing="0"/>
              <w:jc w:val="center"/>
              <w:rPr>
                <w:rFonts w:hint="eastAsia" w:cs="宋体"/>
                <w:b/>
                <w:bCs/>
                <w:color w:val="auto"/>
                <w:kern w:val="2"/>
                <w:sz w:val="21"/>
                <w:szCs w:val="21"/>
                <w:lang w:val="en-US" w:eastAsia="zh-CN"/>
              </w:rPr>
            </w:pPr>
            <w:r>
              <w:rPr>
                <w:rFonts w:hint="eastAsia" w:cs="宋体"/>
                <w:b/>
                <w:color w:val="auto"/>
                <w:kern w:val="2"/>
                <w:szCs w:val="24"/>
                <w:lang w:val="en-US" w:eastAsia="zh-CN"/>
              </w:rPr>
              <w:t>施</w:t>
            </w:r>
          </w:p>
        </w:tc>
        <w:tc>
          <w:tcPr>
            <w:tcW w:w="8162" w:type="dxa"/>
            <w:noWrap w:val="0"/>
            <w:vAlign w:val="center"/>
          </w:tcPr>
          <w:p w14:paraId="6077C746">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rPr>
            </w:pPr>
            <w:r>
              <w:rPr>
                <w:rFonts w:hint="default" w:ascii="Times New Roman" w:hAnsi="Times New Roman" w:cs="Times New Roman"/>
                <w:color w:val="auto"/>
                <w:kern w:val="0"/>
              </w:rPr>
              <w:t>本项目选址位于</w:t>
            </w:r>
            <w:r>
              <w:rPr>
                <w:rFonts w:hint="default" w:ascii="Times New Roman" w:hAnsi="Times New Roman" w:cs="Times New Roman" w:eastAsiaTheme="minorEastAsia"/>
                <w:b w:val="0"/>
                <w:bCs/>
                <w:color w:val="auto"/>
                <w:kern w:val="2"/>
                <w:sz w:val="24"/>
                <w:szCs w:val="24"/>
                <w:highlight w:val="none"/>
                <w:u w:val="none"/>
                <w:lang w:val="en-US" w:eastAsia="zh-CN" w:bidi="ar-SA"/>
              </w:rPr>
              <w:t>平顶山市叶县保安镇三村</w:t>
            </w:r>
            <w:r>
              <w:rPr>
                <w:rFonts w:hint="default" w:ascii="Times New Roman" w:hAnsi="Times New Roman" w:cs="Times New Roman"/>
                <w:color w:val="auto"/>
                <w:kern w:val="0"/>
              </w:rPr>
              <w:t>，占地面积约</w:t>
            </w:r>
            <w:r>
              <w:rPr>
                <w:rFonts w:hint="eastAsia" w:hAnsi="Times New Roman" w:cs="Times New Roman"/>
                <w:color w:val="auto"/>
                <w:kern w:val="0"/>
                <w:lang w:val="en-US" w:eastAsia="zh-CN"/>
              </w:rPr>
              <w:t>2700m</w:t>
            </w:r>
            <w:r>
              <w:rPr>
                <w:rFonts w:hint="eastAsia" w:hAnsi="Times New Roman" w:cs="Times New Roman"/>
                <w:color w:val="auto"/>
                <w:kern w:val="0"/>
                <w:vertAlign w:val="superscript"/>
                <w:lang w:val="en-US" w:eastAsia="zh-CN"/>
              </w:rPr>
              <w:t>2</w:t>
            </w:r>
            <w:r>
              <w:rPr>
                <w:rFonts w:hint="default" w:ascii="Times New Roman" w:hAnsi="Times New Roman" w:cs="Times New Roman"/>
                <w:color w:val="auto"/>
                <w:kern w:val="0"/>
              </w:rPr>
              <w:t>。施工期主要建设主体装置、辅助设施、环保设施等构筑物。本项目施工期</w:t>
            </w:r>
            <w:r>
              <w:rPr>
                <w:rFonts w:hint="eastAsia" w:hAnsi="Times New Roman" w:cs="Times New Roman"/>
                <w:color w:val="auto"/>
                <w:kern w:val="0"/>
                <w:lang w:val="en-US" w:eastAsia="zh-CN"/>
              </w:rPr>
              <w:t>1</w:t>
            </w:r>
            <w:r>
              <w:rPr>
                <w:rFonts w:hint="default" w:ascii="Times New Roman" w:hAnsi="Times New Roman" w:cs="Times New Roman"/>
                <w:color w:val="auto"/>
                <w:kern w:val="0"/>
                <w:highlight w:val="none"/>
              </w:rPr>
              <w:t>个月</w:t>
            </w:r>
            <w:r>
              <w:rPr>
                <w:rFonts w:hint="default" w:ascii="Times New Roman" w:hAnsi="Times New Roman" w:cs="Times New Roman"/>
                <w:color w:val="auto"/>
                <w:kern w:val="0"/>
              </w:rPr>
              <w:t>，根据现场踏勘，项目现状用地为</w:t>
            </w:r>
            <w:r>
              <w:rPr>
                <w:rFonts w:hint="eastAsia" w:hAnsi="Times New Roman" w:cs="Times New Roman"/>
                <w:color w:val="auto"/>
                <w:kern w:val="0"/>
                <w:lang w:val="en-US" w:eastAsia="zh-CN"/>
              </w:rPr>
              <w:t>空</w:t>
            </w:r>
            <w:r>
              <w:rPr>
                <w:rFonts w:hint="default" w:ascii="Times New Roman" w:hAnsi="Times New Roman" w:cs="Times New Roman"/>
                <w:color w:val="auto"/>
                <w:kern w:val="0"/>
              </w:rPr>
              <w:t>地，地表主要覆盖有季节性草灌。本项目施工过程中产生的噪声、扬尘、废水、固废等会对周围环境产生一定影响，但影响持续时间短，强度低，施工期结束影响将随之消失。</w:t>
            </w:r>
          </w:p>
          <w:p w14:paraId="5CD9D7D3">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color w:val="auto"/>
                <w:kern w:val="0"/>
              </w:rPr>
            </w:pPr>
            <w:r>
              <w:rPr>
                <w:rFonts w:hint="default" w:ascii="Times New Roman" w:hAnsi="Times New Roman" w:cs="Times New Roman"/>
                <w:b/>
                <w:color w:val="auto"/>
                <w:kern w:val="0"/>
              </w:rPr>
              <w:t>1、大气污染物防治措施</w:t>
            </w:r>
          </w:p>
          <w:p w14:paraId="713078FF">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扬尘污染是施工期间重要的污染因素，项目在地基开挖过程以及施工建设期间，不可避免地会产生一些地面扬尘，这些扬尘尽管是短期行为，但会对附近区域带来不利的影响。为降低项目施工对周围环境敏感点的影响，建设单位应按照《河南省生态环境保护委员会办公室关于印发&lt;河南省202</w:t>
            </w:r>
            <w:r>
              <w:rPr>
                <w:rFonts w:hint="eastAsia" w:hAnsi="Times New Roman" w:cs="Times New Roman"/>
                <w:bCs/>
                <w:color w:val="auto"/>
                <w:lang w:val="en-US" w:eastAsia="zh-CN"/>
              </w:rPr>
              <w:t>4</w:t>
            </w:r>
            <w:r>
              <w:rPr>
                <w:rFonts w:hint="default" w:ascii="Times New Roman" w:hAnsi="Times New Roman" w:cs="Times New Roman"/>
                <w:bCs/>
                <w:color w:val="auto"/>
              </w:rPr>
              <w:t>年蓝天保卫战实施方案&gt;的通知》</w:t>
            </w:r>
            <w:r>
              <w:rPr>
                <w:rFonts w:hint="eastAsia" w:hAnsi="Times New Roman" w:cs="Times New Roman"/>
                <w:bCs/>
                <w:color w:val="auto"/>
                <w:lang w:val="en-US" w:eastAsia="zh-CN"/>
              </w:rPr>
              <w:t>以及平顶山市发布的</w:t>
            </w:r>
            <w:r>
              <w:rPr>
                <w:rFonts w:hint="eastAsia" w:cs="Times New Roman"/>
                <w:b w:val="0"/>
                <w:bCs w:val="0"/>
                <w:color w:val="auto"/>
                <w:sz w:val="24"/>
                <w:szCs w:val="24"/>
                <w:highlight w:val="none"/>
                <w:lang w:eastAsia="zh-CN"/>
              </w:rPr>
              <w:t>《</w:t>
            </w:r>
            <w:r>
              <w:rPr>
                <w:rFonts w:hint="eastAsia" w:cs="Times New Roman"/>
                <w:bCs/>
                <w:color w:val="auto"/>
                <w:sz w:val="24"/>
                <w:szCs w:val="24"/>
                <w:highlight w:val="none"/>
                <w:lang w:val="en-US" w:eastAsia="zh-CN"/>
              </w:rPr>
              <w:t>平顶山市2024年蓝天保卫站实施方案的通知</w:t>
            </w:r>
            <w:r>
              <w:rPr>
                <w:rFonts w:hint="eastAsia" w:cs="Times New Roman"/>
                <w:bCs/>
                <w:color w:val="auto"/>
                <w:sz w:val="24"/>
                <w:szCs w:val="24"/>
                <w:highlight w:val="none"/>
                <w:lang w:eastAsia="zh-CN"/>
              </w:rPr>
              <w:t>》</w:t>
            </w:r>
            <w:r>
              <w:rPr>
                <w:rFonts w:hint="default" w:ascii="Times New Roman" w:hAnsi="Times New Roman" w:cs="Times New Roman"/>
                <w:bCs/>
                <w:color w:val="auto"/>
              </w:rPr>
              <w:t>文件中的相关规定，采取如下扬尘防治措施，以防治施工扬尘，减小对周围环境空气的影响。</w:t>
            </w:r>
          </w:p>
          <w:p w14:paraId="38AAEBC6">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1）建筑施工现场施工扬尘防治工作坚持“属地管理、分级负责”和“谁主管、谁负责”的原则。建设单位应当将施工扬尘防治费用列入工程造价，在工程施工招标文件中明确施工现场扬尘防治的具体要求，在与中标单位签订的施工合同中明确施工现场扬尘防治的内容。</w:t>
            </w:r>
          </w:p>
          <w:p w14:paraId="3261DB05">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（2）</w:t>
            </w:r>
            <w:r>
              <w:rPr>
                <w:rFonts w:hint="default" w:ascii="Times New Roman" w:hAnsi="Times New Roman" w:cs="Times New Roman"/>
                <w:bCs/>
                <w:color w:val="auto"/>
                <w:sz w:val="24"/>
                <w:szCs w:val="24"/>
              </w:rPr>
              <w:t>施工现场做到八个“100%”，即施工现场100%封闭管理，施工现场100%湿法作业，场区道路100%硬化，渣土物料100％覆盖，物料100％密闭运输，出入车辆100％清洗，远程视频监控100％安装，工地内非道路移动机械100％达标。</w:t>
            </w:r>
          </w:p>
          <w:p w14:paraId="56C2D328">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default" w:ascii="Times New Roman" w:hAnsi="Times New Roman" w:cs="Times New Roman"/>
                <w:bCs/>
                <w:color w:val="auto"/>
                <w:lang w:val="en-US" w:eastAsia="zh-CN"/>
              </w:rPr>
              <w:t>3</w:t>
            </w:r>
            <w:r>
              <w:rPr>
                <w:rFonts w:hint="default" w:ascii="Times New Roman" w:hAnsi="Times New Roman" w:cs="Times New Roman"/>
                <w:bCs/>
                <w:color w:val="auto"/>
              </w:rPr>
              <w:t>）施工期在建筑工地必须做到“两个禁止”，即禁止现场搅拌混凝土、禁止现场配制砂浆。</w:t>
            </w:r>
          </w:p>
          <w:p w14:paraId="58EE1198">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default" w:ascii="Times New Roman" w:hAnsi="Times New Roman" w:cs="Times New Roman"/>
                <w:bCs/>
                <w:color w:val="auto"/>
                <w:lang w:val="en-US" w:eastAsia="zh-CN"/>
              </w:rPr>
              <w:t>4</w:t>
            </w:r>
            <w:r>
              <w:rPr>
                <w:rFonts w:hint="default" w:ascii="Times New Roman" w:hAnsi="Times New Roman" w:cs="Times New Roman"/>
                <w:bCs/>
                <w:color w:val="auto"/>
              </w:rPr>
              <w:t>）施工工地开工前必须做到“六个到位”，即“审批到位、报备到位、治理方案到位、配套措施到位、监控到位、人员（施工单位管理人员、责任部门监管人员）到位”。</w:t>
            </w:r>
          </w:p>
          <w:p w14:paraId="6A229FCA">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5</w:t>
            </w:r>
            <w:r>
              <w:rPr>
                <w:rFonts w:hint="default" w:ascii="Times New Roman" w:hAnsi="Times New Roman" w:cs="Times New Roman"/>
                <w:color w:val="auto"/>
              </w:rPr>
              <w:t>）封闭式施工及洒水抑尘</w:t>
            </w:r>
          </w:p>
          <w:p w14:paraId="4997BCD3">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黑体" w:cs="Times New Roman"/>
                <w:b/>
                <w:color w:val="auto"/>
                <w:u w:val="single"/>
              </w:rPr>
            </w:pPr>
            <w:r>
              <w:rPr>
                <w:rFonts w:hint="default" w:ascii="Times New Roman" w:hAnsi="Times New Roman" w:cs="Times New Roman"/>
                <w:color w:val="auto"/>
              </w:rPr>
              <w:t>工程施工时，施工工地周边设置1.8m的硬质围墙，围挡下方设置不低于20cm高的防溢座以防止</w:t>
            </w:r>
            <w:r>
              <w:rPr>
                <w:rFonts w:hint="eastAsia" w:hAnsi="Times New Roman" w:cs="Times New Roman"/>
                <w:color w:val="auto"/>
                <w:lang w:val="en-US" w:eastAsia="zh-CN"/>
              </w:rPr>
              <w:t>颗粒物</w:t>
            </w:r>
            <w:r>
              <w:rPr>
                <w:rFonts w:hint="default" w:ascii="Times New Roman" w:hAnsi="Times New Roman" w:cs="Times New Roman"/>
                <w:color w:val="auto"/>
              </w:rPr>
              <w:t>流失；任意两块围挡以及围挡与防溢座的拼接处都不能有大于0.5cm的缝隙，围挡不得有明显破损的漏洞。</w:t>
            </w:r>
            <w:r>
              <w:rPr>
                <w:rFonts w:hint="default" w:ascii="Times New Roman" w:hAnsi="Times New Roman" w:cs="Times New Roman"/>
                <w:bCs/>
                <w:color w:val="auto"/>
              </w:rPr>
              <w:t>此外，不得对围挡从事喷漆等作业。</w:t>
            </w:r>
            <w:r>
              <w:rPr>
                <w:rFonts w:hint="default" w:ascii="Times New Roman" w:hAnsi="Times New Roman" w:cs="Times New Roman"/>
                <w:color w:val="auto"/>
              </w:rPr>
              <w:t>施工期间对围挡落尘当定期进行了清洗，保证施工工地周围环境整洁。保证项目在施工场地“湿身”作业，道路及施工场地要每天定期洒水，抑制扬尘产生，在大风日加大洒水量及洒水次数或停止施工。</w:t>
            </w:r>
          </w:p>
          <w:p w14:paraId="33018C2A">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default" w:ascii="Times New Roman" w:hAnsi="Times New Roman" w:cs="Times New Roman"/>
                <w:bCs/>
                <w:color w:val="auto"/>
                <w:lang w:val="en-US" w:eastAsia="zh-CN"/>
              </w:rPr>
              <w:t>6</w:t>
            </w:r>
            <w:r>
              <w:rPr>
                <w:rFonts w:hint="default" w:ascii="Times New Roman" w:hAnsi="Times New Roman" w:cs="Times New Roman"/>
                <w:bCs/>
                <w:color w:val="auto"/>
              </w:rPr>
              <w:t>）限制车速、保持路面清洁</w:t>
            </w:r>
          </w:p>
          <w:p w14:paraId="5BD8BCE3">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施工场地的扬尘大部分来自施工车辆，在同样路面清洁程度条件下，车速越快，扬尘量越大；而在同样车速情况下，路面越脏，则扬尘量越大。因此，通过限速行驶，及定时清扫路面，保持路面的清洁是减少汽车扬尘的有效手段。</w:t>
            </w:r>
          </w:p>
          <w:p w14:paraId="5236C712">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default" w:ascii="Times New Roman" w:hAnsi="Times New Roman" w:cs="Times New Roman"/>
                <w:bCs/>
                <w:color w:val="auto"/>
                <w:lang w:val="en-US" w:eastAsia="zh-CN"/>
              </w:rPr>
              <w:t>7</w:t>
            </w:r>
            <w:r>
              <w:rPr>
                <w:rFonts w:hint="default" w:ascii="Times New Roman" w:hAnsi="Times New Roman" w:cs="Times New Roman"/>
                <w:bCs/>
                <w:color w:val="auto"/>
              </w:rPr>
              <w:t>）避免大风天气作业</w:t>
            </w:r>
          </w:p>
          <w:p w14:paraId="5ABC8385">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在遇有4级以上大风天气，不再进行土方回填、转运以及其他可能产生扬尘污染的施工。避免露天堆放起尘物（如回填用土、建筑砂石等），即使必须露天堆放，也要加盖苫布，减少大风造成的施工扬尘。</w:t>
            </w:r>
          </w:p>
          <w:p w14:paraId="68BDA568">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default" w:ascii="Times New Roman" w:hAnsi="Times New Roman" w:cs="Times New Roman"/>
                <w:bCs/>
                <w:color w:val="auto"/>
                <w:lang w:val="en-US" w:eastAsia="zh-CN"/>
              </w:rPr>
              <w:t>8</w:t>
            </w:r>
            <w:r>
              <w:rPr>
                <w:rFonts w:hint="default" w:ascii="Times New Roman" w:hAnsi="Times New Roman" w:cs="Times New Roman"/>
                <w:bCs/>
                <w:color w:val="auto"/>
              </w:rPr>
              <w:t>）采用商品混凝土浆</w:t>
            </w:r>
          </w:p>
          <w:p w14:paraId="6C56ED6F">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项目施工期采用商品混凝土浆，大大减少了水泥、黄砂、石子等建筑材料在运输、装卸、堆放过程中产生的扬尘影响，同时还可减轻水泥搅拌机的噪声影响。</w:t>
            </w:r>
          </w:p>
          <w:p w14:paraId="7C5EC55E">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default" w:ascii="Times New Roman" w:hAnsi="Times New Roman" w:cs="Times New Roman"/>
                <w:bCs/>
                <w:color w:val="auto"/>
                <w:lang w:val="en-US" w:eastAsia="zh-CN"/>
              </w:rPr>
              <w:t>9</w:t>
            </w:r>
            <w:r>
              <w:rPr>
                <w:rFonts w:hint="default" w:ascii="Times New Roman" w:hAnsi="Times New Roman" w:cs="Times New Roman"/>
                <w:bCs/>
                <w:color w:val="auto"/>
              </w:rPr>
              <w:t>）及时绿化及覆盖</w:t>
            </w:r>
          </w:p>
          <w:p w14:paraId="187AD9C7">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对工程施工造成的裸露地面进行绿化，短时间裸露的地面要进行苫盖，至项目施工期结束时，实现绿化或苫盖，达到“黄土不露天”，防止地面扬尘对周围大气环境产生影响。对施工临时占地的暂存土方进行了遮盖处理或喷洒抑尘剂。从事散装货物运输的车辆，特别是运输建筑垃圾、建筑材料等易产生扬尘物料的车辆，必须封盖严密，不得撒漏。</w:t>
            </w:r>
          </w:p>
          <w:p w14:paraId="49D08F1F">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rPr>
            </w:pPr>
            <w:r>
              <w:rPr>
                <w:rFonts w:hint="default" w:ascii="Times New Roman" w:hAnsi="Times New Roman" w:cs="Times New Roman"/>
                <w:color w:val="auto"/>
              </w:rPr>
              <w:t>（1</w:t>
            </w:r>
            <w:r>
              <w:rPr>
                <w:rFonts w:hint="default" w:ascii="Times New Roman" w:hAnsi="Times New Roman" w:cs="Times New Roman"/>
                <w:color w:val="auto"/>
                <w:lang w:val="en-US" w:eastAsia="zh-CN"/>
              </w:rPr>
              <w:t>0</w:t>
            </w:r>
            <w:r>
              <w:rPr>
                <w:rFonts w:hint="default" w:ascii="Times New Roman" w:hAnsi="Times New Roman" w:cs="Times New Roman"/>
                <w:color w:val="auto"/>
              </w:rPr>
              <w:t>）及时清运垃圾、渣土</w:t>
            </w:r>
          </w:p>
          <w:p w14:paraId="7D37CFED">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建筑垃圾、工程渣土在48小时内不能完成清运的，在施工工地内设置临时堆放场，临时堆放场采取围挡、遮盖等防尘措施。渣土、建筑垃圾、拆除垃圾等运输过程中应当选择车况良好的密闭式车辆，以避免因车辆本身振动而造成土方或物料散落地面，从而产生扬尘污染。运输过程中限制车速，施工场地道路及时清扫，经常洒水，最大限度减轻道路运输扬尘的产生。</w:t>
            </w:r>
          </w:p>
          <w:p w14:paraId="66B860D6">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cs="Times New Roman"/>
                <w:color w:val="auto"/>
                <w:sz w:val="24"/>
                <w:szCs w:val="24"/>
                <w:u w:val="none"/>
                <w:lang w:val="en-US" w:eastAsia="zh-CN"/>
              </w:rPr>
              <w:t>1.2、</w:t>
            </w:r>
            <w:r>
              <w:rPr>
                <w:rFonts w:hint="default" w:ascii="Times New Roman" w:hAnsi="Times New Roman" w:eastAsia="宋体" w:cs="Times New Roman"/>
                <w:color w:val="auto"/>
                <w:sz w:val="24"/>
                <w:szCs w:val="24"/>
                <w:u w:val="none"/>
              </w:rPr>
              <w:t>施工运输车辆和作业机械产生的废气</w:t>
            </w:r>
          </w:p>
          <w:p w14:paraId="284B37AF">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施工阶段用到的施工机械主要包括挖掘机、铲车、物料运输车辆等，本项目燃油机械所使用的燃料为0#轻质柴油，均从加油站处购买。根据《车用柴油》（GB/T 19147-2003）标准规定，轻柴油中S含量＜0.05%，灰分＜0.01%。 因此，燃油机械在使用轻质柴油时，燃烧废气中SO</w:t>
            </w:r>
            <w:r>
              <w:rPr>
                <w:rFonts w:hint="default" w:ascii="Times New Roman" w:hAnsi="Times New Roman" w:eastAsia="宋体" w:cs="Times New Roman"/>
                <w:color w:val="auto"/>
                <w:sz w:val="24"/>
                <w:szCs w:val="24"/>
                <w:u w:val="none"/>
                <w:vertAlign w:val="subscript"/>
              </w:rPr>
              <w:t>2</w:t>
            </w:r>
            <w:r>
              <w:rPr>
                <w:rFonts w:hint="default" w:ascii="Times New Roman" w:hAnsi="Times New Roman" w:eastAsia="宋体" w:cs="Times New Roman"/>
                <w:color w:val="auto"/>
                <w:sz w:val="24"/>
                <w:szCs w:val="24"/>
                <w:u w:val="none"/>
              </w:rPr>
              <w:t>和颗粒物排放量较少，对周边环境影响不大。根据</w:t>
            </w:r>
            <w:r>
              <w:rPr>
                <w:rFonts w:hint="default" w:ascii="Times New Roman" w:hAnsi="Times New Roman" w:cs="Times New Roman"/>
                <w:color w:val="auto"/>
                <w:sz w:val="24"/>
                <w:szCs w:val="24"/>
                <w:u w:val="none"/>
                <w:lang w:val="en-US" w:eastAsia="zh-CN"/>
              </w:rPr>
              <w:t>河南省生态环境厅</w:t>
            </w:r>
            <w:r>
              <w:rPr>
                <w:rFonts w:hint="default" w:ascii="Times New Roman" w:hAnsi="Times New Roman" w:eastAsia="宋体" w:cs="Times New Roman"/>
                <w:color w:val="auto"/>
                <w:sz w:val="24"/>
                <w:szCs w:val="24"/>
                <w:u w:val="none"/>
              </w:rPr>
              <w:t>印发</w:t>
            </w:r>
            <w:r>
              <w:rPr>
                <w:rFonts w:hint="default" w:ascii="Times New Roman" w:hAnsi="Times New Roman" w:cs="Times New Roman"/>
                <w:color w:val="auto"/>
                <w:sz w:val="24"/>
                <w:szCs w:val="24"/>
                <w:u w:val="none"/>
                <w:lang w:eastAsia="zh-CN"/>
              </w:rPr>
              <w:t>《河南省重污</w:t>
            </w:r>
            <w:r>
              <w:rPr>
                <w:rFonts w:hint="default" w:ascii="Times New Roman" w:hAnsi="Times New Roman" w:eastAsia="宋体" w:cs="Times New Roman"/>
                <w:color w:val="auto"/>
                <w:sz w:val="24"/>
                <w:szCs w:val="24"/>
                <w:u w:val="none"/>
                <w:lang w:eastAsia="zh-CN"/>
              </w:rPr>
              <w:t>染天气</w:t>
            </w:r>
            <w:r>
              <w:rPr>
                <w:rFonts w:hint="default" w:ascii="Times New Roman" w:hAnsi="Times New Roman" w:eastAsia="宋体" w:cs="Times New Roman"/>
                <w:color w:val="auto"/>
                <w:sz w:val="24"/>
                <w:szCs w:val="24"/>
                <w:u w:val="none"/>
                <w:lang w:val="en-US" w:eastAsia="zh-CN"/>
              </w:rPr>
              <w:t>通用</w:t>
            </w:r>
            <w:r>
              <w:rPr>
                <w:rFonts w:hint="default" w:ascii="Times New Roman" w:hAnsi="Times New Roman" w:eastAsia="宋体" w:cs="Times New Roman"/>
                <w:color w:val="auto"/>
                <w:sz w:val="24"/>
                <w:szCs w:val="24"/>
                <w:u w:val="none"/>
                <w:lang w:eastAsia="zh-CN"/>
              </w:rPr>
              <w:t>行业应急减排措施制定技术指南（202</w:t>
            </w:r>
            <w:r>
              <w:rPr>
                <w:rFonts w:hint="eastAsia" w:ascii="Times New Roman" w:hAnsi="Times New Roman" w:eastAsia="宋体" w:cs="Times New Roman"/>
                <w:color w:val="auto"/>
                <w:sz w:val="24"/>
                <w:szCs w:val="24"/>
                <w:u w:val="none"/>
                <w:lang w:val="en-US" w:eastAsia="zh-CN"/>
              </w:rPr>
              <w:t>4</w:t>
            </w:r>
            <w:r>
              <w:rPr>
                <w:rFonts w:hint="default" w:ascii="Times New Roman" w:hAnsi="Times New Roman" w:eastAsia="宋体" w:cs="Times New Roman"/>
                <w:color w:val="auto"/>
                <w:sz w:val="24"/>
                <w:szCs w:val="24"/>
                <w:u w:val="none"/>
                <w:lang w:eastAsia="zh-CN"/>
              </w:rPr>
              <w:t xml:space="preserve"> 年修订版）》</w:t>
            </w:r>
            <w:r>
              <w:rPr>
                <w:rFonts w:hint="default" w:ascii="Times New Roman" w:hAnsi="Times New Roman" w:eastAsia="宋体" w:cs="Times New Roman"/>
                <w:color w:val="auto"/>
                <w:sz w:val="24"/>
                <w:szCs w:val="24"/>
                <w:u w:val="none"/>
                <w:lang w:val="en-US" w:eastAsia="zh-CN"/>
              </w:rPr>
              <w:t>中对于运输方式的要求，厂内厂内非道路移动机械全部使用国</w:t>
            </w:r>
            <w:r>
              <w:rPr>
                <w:rFonts w:hint="eastAsia" w:cs="Times New Roman"/>
                <w:color w:val="auto"/>
                <w:sz w:val="24"/>
                <w:szCs w:val="24"/>
                <w:u w:val="none"/>
                <w:lang w:val="en-US" w:eastAsia="zh-CN"/>
              </w:rPr>
              <w:t>四</w:t>
            </w:r>
            <w:r>
              <w:rPr>
                <w:rFonts w:hint="default" w:ascii="Times New Roman" w:hAnsi="Times New Roman" w:eastAsia="宋体" w:cs="Times New Roman"/>
                <w:color w:val="auto"/>
                <w:sz w:val="24"/>
                <w:szCs w:val="24"/>
                <w:u w:val="none"/>
                <w:lang w:val="en-US" w:eastAsia="zh-CN"/>
              </w:rPr>
              <w:t>及以上排放标准或使用新能源（电动、氢能）机械，此外，运输车辆禁止</w:t>
            </w:r>
            <w:r>
              <w:rPr>
                <w:rFonts w:hint="default" w:ascii="Times New Roman" w:hAnsi="Times New Roman" w:eastAsia="宋体" w:cs="Times New Roman"/>
                <w:color w:val="auto"/>
                <w:sz w:val="24"/>
                <w:szCs w:val="24"/>
                <w:u w:val="none"/>
              </w:rPr>
              <w:t>超载，不得使用劣质燃料；对车辆尾气的排放应进行监督管理，严格执行汽车排污监管办法相关规定，避免排放黑烟。经采取上述措施后对周围环境的影响较小。</w:t>
            </w:r>
          </w:p>
          <w:p w14:paraId="58713CE4">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实际的施工经验表明，</w:t>
            </w:r>
            <w:r>
              <w:rPr>
                <w:rFonts w:hint="default" w:ascii="Times New Roman" w:hAnsi="Times New Roman" w:cs="Times New Roman"/>
                <w:bCs/>
                <w:color w:val="auto"/>
                <w:sz w:val="24"/>
                <w:lang w:val="en-US" w:eastAsia="zh-CN"/>
              </w:rPr>
              <w:t>施工期</w:t>
            </w:r>
            <w:r>
              <w:rPr>
                <w:rFonts w:hint="default" w:ascii="Times New Roman" w:hAnsi="Times New Roman" w:cs="Times New Roman"/>
                <w:bCs/>
                <w:color w:val="auto"/>
                <w:sz w:val="24"/>
              </w:rPr>
              <w:t>污染</w:t>
            </w:r>
            <w:r>
              <w:rPr>
                <w:rFonts w:hint="default" w:ascii="Times New Roman" w:hAnsi="Times New Roman" w:cs="Times New Roman"/>
                <w:bCs/>
                <w:color w:val="auto"/>
                <w:sz w:val="24"/>
                <w:lang w:val="en-US" w:eastAsia="zh-CN"/>
              </w:rPr>
              <w:t>物</w:t>
            </w:r>
            <w:r>
              <w:rPr>
                <w:rFonts w:hint="default" w:ascii="Times New Roman" w:hAnsi="Times New Roman" w:cs="Times New Roman"/>
                <w:bCs/>
                <w:color w:val="auto"/>
                <w:sz w:val="24"/>
              </w:rPr>
              <w:t>的严重程度还和施工队作业的文明程度有关，施工单位还应该加强管理，严格约束施工行为，禁止乱挖多挖</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经采取上述措施后，施工期扬尘能得到有效控制，因此，扬尘污染控制措施可行。</w:t>
            </w:r>
          </w:p>
          <w:p w14:paraId="420E29EA">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color w:val="auto"/>
                <w:kern w:val="0"/>
              </w:rPr>
            </w:pPr>
            <w:r>
              <w:rPr>
                <w:rFonts w:hint="default" w:ascii="Times New Roman" w:hAnsi="Times New Roman" w:cs="Times New Roman"/>
                <w:b/>
                <w:color w:val="auto"/>
                <w:kern w:val="0"/>
              </w:rPr>
              <w:t>2、水污染防治措施</w:t>
            </w:r>
          </w:p>
          <w:p w14:paraId="5A5979F5">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施工期废水主要为施工</w:t>
            </w:r>
            <w:r>
              <w:rPr>
                <w:rFonts w:hint="default" w:ascii="Times New Roman" w:hAnsi="Times New Roman" w:cs="Times New Roman"/>
                <w:bCs/>
                <w:color w:val="auto"/>
                <w:sz w:val="24"/>
                <w:highlight w:val="none"/>
              </w:rPr>
              <w:t>生产废水和施工人员的生活污水</w:t>
            </w:r>
            <w:r>
              <w:rPr>
                <w:rFonts w:hint="default" w:ascii="Times New Roman" w:hAnsi="Times New Roman" w:cs="Times New Roman"/>
                <w:bCs/>
                <w:color w:val="auto"/>
                <w:sz w:val="24"/>
              </w:rPr>
              <w:t>，施工单位应采取合理的减缓措施，使施工活动对水环境的影响减少到最小限度。</w:t>
            </w:r>
          </w:p>
          <w:p w14:paraId="59A14B0A">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val="0"/>
                <w:bCs/>
                <w:color w:val="auto"/>
              </w:rPr>
            </w:pPr>
            <w:r>
              <w:rPr>
                <w:rFonts w:hint="default" w:ascii="Times New Roman" w:hAnsi="Times New Roman" w:cs="Times New Roman"/>
                <w:b w:val="0"/>
                <w:bCs/>
                <w:color w:val="auto"/>
                <w:lang w:eastAsia="zh-CN"/>
              </w:rPr>
              <w:t>（</w:t>
            </w:r>
            <w:r>
              <w:rPr>
                <w:rFonts w:hint="default" w:ascii="Times New Roman" w:hAnsi="Times New Roman" w:cs="Times New Roman"/>
                <w:b w:val="0"/>
                <w:bCs/>
                <w:color w:val="auto"/>
                <w:lang w:val="en-US" w:eastAsia="zh-CN"/>
              </w:rPr>
              <w:t>1</w:t>
            </w:r>
            <w:r>
              <w:rPr>
                <w:rFonts w:hint="default" w:ascii="Times New Roman" w:hAnsi="Times New Roman" w:cs="Times New Roman"/>
                <w:b w:val="0"/>
                <w:bCs/>
                <w:color w:val="auto"/>
                <w:lang w:eastAsia="zh-CN"/>
              </w:rPr>
              <w:t>）</w:t>
            </w:r>
            <w:r>
              <w:rPr>
                <w:rFonts w:hint="default" w:ascii="Times New Roman" w:hAnsi="Times New Roman" w:cs="Times New Roman"/>
                <w:b w:val="0"/>
                <w:bCs/>
                <w:color w:val="auto"/>
              </w:rPr>
              <w:t>生活污水</w:t>
            </w:r>
          </w:p>
          <w:p w14:paraId="0B86D0F5">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施工人员</w:t>
            </w:r>
            <w:r>
              <w:rPr>
                <w:rFonts w:hint="default" w:ascii="Times New Roman" w:hAnsi="Times New Roman" w:cs="Times New Roman"/>
                <w:bCs/>
                <w:color w:val="auto"/>
                <w:sz w:val="24"/>
                <w:lang w:val="en-US" w:eastAsia="zh-CN"/>
              </w:rPr>
              <w:t>为1</w:t>
            </w:r>
            <w:r>
              <w:rPr>
                <w:rFonts w:hint="eastAsia" w:cs="Times New Roman"/>
                <w:bCs/>
                <w:color w:val="auto"/>
                <w:sz w:val="24"/>
                <w:lang w:val="en-US" w:eastAsia="zh-CN"/>
              </w:rPr>
              <w:t>0</w:t>
            </w:r>
            <w:r>
              <w:rPr>
                <w:rFonts w:hint="default" w:ascii="Times New Roman" w:hAnsi="Times New Roman" w:cs="Times New Roman"/>
                <w:bCs/>
                <w:color w:val="auto"/>
                <w:sz w:val="24"/>
                <w:lang w:val="en-US" w:eastAsia="zh-CN"/>
              </w:rPr>
              <w:t>人，</w:t>
            </w:r>
            <w:r>
              <w:rPr>
                <w:rFonts w:hint="default" w:ascii="Times New Roman" w:hAnsi="Times New Roman" w:cs="Times New Roman"/>
                <w:bCs/>
                <w:color w:val="auto"/>
                <w:sz w:val="24"/>
              </w:rPr>
              <w:t>生活污水产生量较小，因水质污染因子较简单，</w:t>
            </w:r>
            <w:r>
              <w:rPr>
                <w:rFonts w:hint="eastAsia" w:cs="Times New Roman"/>
                <w:bCs/>
                <w:color w:val="auto"/>
                <w:sz w:val="24"/>
                <w:lang w:val="en-US" w:eastAsia="zh-CN"/>
              </w:rPr>
              <w:t>现有租赁办公区</w:t>
            </w:r>
            <w:r>
              <w:rPr>
                <w:rFonts w:hint="default" w:ascii="Times New Roman" w:hAnsi="Times New Roman" w:cs="Times New Roman"/>
                <w:bCs/>
                <w:color w:val="auto"/>
                <w:sz w:val="24"/>
              </w:rPr>
              <w:t>设置</w:t>
            </w:r>
            <w:r>
              <w:rPr>
                <w:rFonts w:hint="eastAsia" w:cs="Times New Roman"/>
                <w:bCs/>
                <w:color w:val="auto"/>
                <w:sz w:val="24"/>
                <w:lang w:val="en-US" w:eastAsia="zh-CN"/>
              </w:rPr>
              <w:t>有</w:t>
            </w:r>
            <w:r>
              <w:rPr>
                <w:rFonts w:hint="default" w:ascii="Times New Roman" w:hAnsi="Times New Roman" w:cs="Times New Roman"/>
                <w:bCs/>
                <w:color w:val="auto"/>
                <w:sz w:val="24"/>
              </w:rPr>
              <w:t>化粪池，厕所污水由专门清污车辆定期清理，做农田肥料使用，综合利用，不外排</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对周围地表水环境影响</w:t>
            </w:r>
            <w:r>
              <w:rPr>
                <w:rFonts w:hint="default" w:ascii="Times New Roman" w:hAnsi="Times New Roman" w:cs="Times New Roman"/>
                <w:bCs/>
                <w:color w:val="auto"/>
                <w:sz w:val="24"/>
                <w:lang w:val="en-US" w:eastAsia="zh-CN"/>
              </w:rPr>
              <w:t>较小</w:t>
            </w:r>
            <w:r>
              <w:rPr>
                <w:rFonts w:hint="default" w:ascii="Times New Roman" w:hAnsi="Times New Roman" w:cs="Times New Roman"/>
                <w:bCs/>
                <w:color w:val="auto"/>
                <w:sz w:val="24"/>
              </w:rPr>
              <w:t>。</w:t>
            </w:r>
          </w:p>
          <w:p w14:paraId="0CD242B7">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val="0"/>
                <w:bCs/>
                <w:color w:val="auto"/>
              </w:rPr>
            </w:pPr>
            <w:r>
              <w:rPr>
                <w:rFonts w:hint="default" w:ascii="Times New Roman" w:hAnsi="Times New Roman" w:cs="Times New Roman"/>
                <w:b w:val="0"/>
                <w:bCs/>
                <w:color w:val="auto"/>
                <w:lang w:eastAsia="zh-CN"/>
              </w:rPr>
              <w:t>（</w:t>
            </w:r>
            <w:r>
              <w:rPr>
                <w:rFonts w:hint="default" w:ascii="Times New Roman" w:hAnsi="Times New Roman" w:cs="Times New Roman"/>
                <w:b w:val="0"/>
                <w:bCs/>
                <w:color w:val="auto"/>
                <w:lang w:val="en-US" w:eastAsia="zh-CN"/>
              </w:rPr>
              <w:t>2</w:t>
            </w:r>
            <w:r>
              <w:rPr>
                <w:rFonts w:hint="default" w:ascii="Times New Roman" w:hAnsi="Times New Roman" w:cs="Times New Roman"/>
                <w:b w:val="0"/>
                <w:bCs/>
                <w:color w:val="auto"/>
                <w:lang w:eastAsia="zh-CN"/>
              </w:rPr>
              <w:t>）</w:t>
            </w:r>
            <w:r>
              <w:rPr>
                <w:rFonts w:hint="default" w:ascii="Times New Roman" w:hAnsi="Times New Roman" w:cs="Times New Roman"/>
                <w:b w:val="0"/>
                <w:bCs/>
                <w:color w:val="auto"/>
              </w:rPr>
              <w:t>施工废水</w:t>
            </w:r>
          </w:p>
          <w:p w14:paraId="4C00ADD4">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rPr>
              <w:t>施工期生产废水主要是施工过程中混凝土</w:t>
            </w:r>
            <w:r>
              <w:rPr>
                <w:rFonts w:hint="default" w:ascii="Times New Roman" w:hAnsi="Times New Roman" w:cs="Times New Roman"/>
                <w:color w:val="auto"/>
                <w:sz w:val="24"/>
                <w:lang w:val="en-US" w:eastAsia="zh-CN"/>
              </w:rPr>
              <w:t>喷洒</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车辆冲洗废水、</w:t>
            </w:r>
            <w:r>
              <w:rPr>
                <w:rFonts w:hint="default" w:ascii="Times New Roman" w:hAnsi="Times New Roman" w:cs="Times New Roman"/>
                <w:color w:val="auto"/>
                <w:sz w:val="24"/>
              </w:rPr>
              <w:t>冲洗骨料等过程产生的冲洗</w:t>
            </w:r>
            <w:r>
              <w:rPr>
                <w:rFonts w:hint="default" w:ascii="Times New Roman" w:hAnsi="Times New Roman" w:cs="Times New Roman"/>
                <w:color w:val="auto"/>
                <w:sz w:val="24"/>
                <w:lang w:val="en-US" w:eastAsia="zh-CN"/>
              </w:rPr>
              <w:t>废</w:t>
            </w:r>
            <w:r>
              <w:rPr>
                <w:rFonts w:hint="default" w:ascii="Times New Roman" w:hAnsi="Times New Roman" w:cs="Times New Roman"/>
                <w:color w:val="auto"/>
                <w:sz w:val="24"/>
              </w:rPr>
              <w:t>水，施工单位应做好以下防治措施：</w:t>
            </w:r>
          </w:p>
          <w:p w14:paraId="48796311">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①</w:t>
            </w:r>
            <w:r>
              <w:rPr>
                <w:rFonts w:hint="default" w:ascii="Times New Roman" w:hAnsi="Times New Roman" w:cs="Times New Roman"/>
                <w:color w:val="auto"/>
                <w:sz w:val="24"/>
              </w:rPr>
              <w:t>严禁施工废水乱排、乱流，不</w:t>
            </w:r>
            <w:r>
              <w:rPr>
                <w:rFonts w:hint="default" w:ascii="Times New Roman" w:hAnsi="Times New Roman" w:cs="Times New Roman"/>
                <w:color w:val="auto"/>
                <w:sz w:val="24"/>
                <w:lang w:val="en-US" w:eastAsia="zh-CN"/>
              </w:rPr>
              <w:t>能</w:t>
            </w:r>
            <w:r>
              <w:rPr>
                <w:rFonts w:hint="default" w:ascii="Times New Roman" w:hAnsi="Times New Roman" w:cs="Times New Roman"/>
                <w:color w:val="auto"/>
                <w:sz w:val="24"/>
              </w:rPr>
              <w:t>随意排放</w:t>
            </w:r>
            <w:r>
              <w:rPr>
                <w:rFonts w:hint="default" w:ascii="Times New Roman" w:hAnsi="Times New Roman" w:cs="Times New Roman"/>
                <w:color w:val="auto"/>
                <w:sz w:val="24"/>
                <w:lang w:val="en-US" w:eastAsia="zh-CN"/>
              </w:rPr>
              <w:t>而</w:t>
            </w:r>
            <w:r>
              <w:rPr>
                <w:rFonts w:hint="default" w:ascii="Times New Roman" w:hAnsi="Times New Roman" w:cs="Times New Roman"/>
                <w:color w:val="auto"/>
                <w:sz w:val="24"/>
              </w:rPr>
              <w:t>对周围地表水体造成影响。</w:t>
            </w:r>
          </w:p>
          <w:p w14:paraId="015F269D">
            <w:pPr>
              <w:keepNext w:val="0"/>
              <w:keepLines w:val="0"/>
              <w:pageBreakBefore w:val="0"/>
              <w:widowControl w:val="0"/>
              <w:tabs>
                <w:tab w:val="left" w:pos="4395"/>
              </w:tabs>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②</w:t>
            </w:r>
            <w:r>
              <w:rPr>
                <w:rFonts w:hint="default" w:ascii="Times New Roman" w:hAnsi="Times New Roman" w:cs="Times New Roman"/>
                <w:color w:val="auto"/>
                <w:sz w:val="24"/>
              </w:rPr>
              <w:t>施工场地应及时清理，施工废水由于SS含量较高，</w:t>
            </w:r>
            <w:r>
              <w:rPr>
                <w:rFonts w:hint="default" w:ascii="Times New Roman" w:hAnsi="Times New Roman" w:cs="Times New Roman"/>
                <w:color w:val="auto"/>
                <w:sz w:val="24"/>
                <w:lang w:val="en-US" w:eastAsia="zh-CN"/>
              </w:rPr>
              <w:t>水质污染因子较为简单，施工场地建设临时沉淀池，</w:t>
            </w:r>
            <w:r>
              <w:rPr>
                <w:rFonts w:hint="default" w:ascii="Times New Roman" w:hAnsi="Times New Roman" w:eastAsia="宋体" w:cs="Times New Roman"/>
                <w:color w:val="auto"/>
                <w:sz w:val="24"/>
                <w:szCs w:val="24"/>
                <w:u w:val="none"/>
              </w:rPr>
              <w:t>施工废水</w:t>
            </w:r>
            <w:r>
              <w:rPr>
                <w:rFonts w:hint="default" w:ascii="Times New Roman" w:hAnsi="Times New Roman" w:cs="Times New Roman"/>
                <w:color w:val="auto"/>
                <w:sz w:val="24"/>
                <w:szCs w:val="24"/>
                <w:u w:val="none"/>
                <w:lang w:val="en-US" w:eastAsia="zh-CN"/>
              </w:rPr>
              <w:t>经过</w:t>
            </w:r>
            <w:r>
              <w:rPr>
                <w:rFonts w:hint="default" w:ascii="Times New Roman" w:hAnsi="Times New Roman" w:eastAsia="宋体" w:cs="Times New Roman"/>
                <w:color w:val="auto"/>
                <w:sz w:val="24"/>
                <w:szCs w:val="24"/>
                <w:u w:val="none"/>
              </w:rPr>
              <w:t>收集、沉淀处理后回用或用于施工场地及道路洒水抑尘，不外排。</w:t>
            </w:r>
          </w:p>
          <w:p w14:paraId="7A601F3A">
            <w:pPr>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③</w:t>
            </w:r>
            <w:r>
              <w:rPr>
                <w:rFonts w:hint="default" w:ascii="Times New Roman" w:hAnsi="Times New Roman" w:cs="Times New Roman"/>
                <w:color w:val="auto"/>
                <w:sz w:val="24"/>
              </w:rPr>
              <w:t>加强</w:t>
            </w:r>
            <w:r>
              <w:rPr>
                <w:rFonts w:hint="default" w:ascii="Times New Roman" w:hAnsi="Times New Roman" w:cs="Times New Roman"/>
                <w:color w:val="auto"/>
                <w:sz w:val="24"/>
                <w:lang w:val="en-US" w:eastAsia="zh-CN"/>
              </w:rPr>
              <w:t>施工期</w:t>
            </w:r>
            <w:r>
              <w:rPr>
                <w:rFonts w:hint="default" w:ascii="Times New Roman" w:hAnsi="Times New Roman" w:cs="Times New Roman"/>
                <w:color w:val="auto"/>
                <w:sz w:val="24"/>
              </w:rPr>
              <w:t>管理，节约用水，提高施工人员的环保意识，</w:t>
            </w:r>
            <w:r>
              <w:rPr>
                <w:rFonts w:hint="default" w:ascii="Times New Roman" w:hAnsi="Times New Roman" w:cs="Times New Roman"/>
                <w:color w:val="auto"/>
                <w:sz w:val="24"/>
                <w:lang w:val="en-US" w:eastAsia="zh-CN"/>
              </w:rPr>
              <w:t>减少</w:t>
            </w:r>
            <w:r>
              <w:rPr>
                <w:rFonts w:hint="default" w:ascii="Times New Roman" w:hAnsi="Times New Roman" w:cs="Times New Roman"/>
                <w:color w:val="auto"/>
                <w:sz w:val="24"/>
              </w:rPr>
              <w:t>对周围环境造成影响。</w:t>
            </w:r>
          </w:p>
          <w:p w14:paraId="56D7BE30">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rPr>
            </w:pPr>
            <w:r>
              <w:rPr>
                <w:rFonts w:hint="default" w:ascii="Times New Roman" w:hAnsi="Times New Roman" w:cs="Times New Roman"/>
                <w:color w:val="auto"/>
                <w:sz w:val="24"/>
              </w:rPr>
              <w:t>综上所述，本评价认为上述施工期废水污染防治措施有效可行，采取上述防治措施后，可以有效地减小施工期废水对周围地表水体的影响。</w:t>
            </w:r>
          </w:p>
          <w:p w14:paraId="1DA7ADF4">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color w:val="auto"/>
                <w:kern w:val="0"/>
              </w:rPr>
            </w:pPr>
            <w:r>
              <w:rPr>
                <w:rFonts w:hint="default" w:ascii="Times New Roman" w:hAnsi="Times New Roman" w:cs="Times New Roman"/>
                <w:b/>
                <w:color w:val="auto"/>
                <w:kern w:val="0"/>
              </w:rPr>
              <w:t>3、噪声污染防治措施</w:t>
            </w:r>
          </w:p>
          <w:p w14:paraId="4C12A1F1">
            <w:pPr>
              <w:snapToGrid w:val="0"/>
              <w:spacing w:line="520" w:lineRule="exact"/>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u w:val="none"/>
              </w:rPr>
              <w:t>施工期噪声主要可分为机械噪声、施工作业噪声和施工车辆噪声</w:t>
            </w:r>
            <w:r>
              <w:rPr>
                <w:rFonts w:hint="default" w:ascii="Times New Roman" w:hAnsi="Times New Roman" w:cs="Times New Roman"/>
                <w:color w:val="auto"/>
                <w:sz w:val="24"/>
                <w:szCs w:val="24"/>
                <w:u w:val="none"/>
                <w:lang w:eastAsia="zh-CN"/>
              </w:rPr>
              <w:t>。</w:t>
            </w:r>
            <w:r>
              <w:rPr>
                <w:rFonts w:hint="default" w:ascii="Times New Roman" w:hAnsi="Times New Roman" w:eastAsia="宋体" w:cs="Times New Roman"/>
                <w:color w:val="auto"/>
                <w:sz w:val="24"/>
                <w:szCs w:val="24"/>
                <w:u w:val="none"/>
              </w:rPr>
              <w:t>本项目使用的施工机械主要有如挖土机、</w:t>
            </w:r>
            <w:r>
              <w:rPr>
                <w:rFonts w:hint="default" w:ascii="Times New Roman" w:hAnsi="Times New Roman" w:cs="Times New Roman"/>
                <w:color w:val="auto"/>
                <w:sz w:val="24"/>
                <w:szCs w:val="24"/>
                <w:u w:val="none"/>
                <w:lang w:val="en-US" w:eastAsia="zh-CN"/>
              </w:rPr>
              <w:t>铲车</w:t>
            </w:r>
            <w:r>
              <w:rPr>
                <w:rFonts w:hint="default" w:ascii="Times New Roman" w:hAnsi="Times New Roman" w:eastAsia="宋体" w:cs="Times New Roman"/>
                <w:color w:val="auto"/>
                <w:sz w:val="24"/>
                <w:szCs w:val="24"/>
                <w:u w:val="none"/>
              </w:rPr>
              <w:t>等，多为点声源；施工作业噪声主要指一些零星的敲打声、装卸车辆的撞击声、拆卸模板的撞击声等，多为瞬时噪声；施工车辆的噪声属于交通噪声</w:t>
            </w:r>
            <w:r>
              <w:rPr>
                <w:rFonts w:hint="eastAsia" w:cs="Times New Roman"/>
                <w:color w:val="auto"/>
                <w:sz w:val="24"/>
                <w:szCs w:val="24"/>
                <w:u w:val="none"/>
                <w:lang w:eastAsia="zh-CN"/>
              </w:rPr>
              <w:t>。</w:t>
            </w:r>
            <w:r>
              <w:rPr>
                <w:rFonts w:hint="default" w:ascii="Times New Roman" w:hAnsi="Times New Roman" w:eastAsia="宋体" w:cs="Times New Roman"/>
                <w:snapToGrid w:val="0"/>
                <w:color w:val="auto"/>
                <w:kern w:val="0"/>
                <w:sz w:val="24"/>
                <w:lang w:eastAsia="zh-CN"/>
              </w:rPr>
              <w:t>厂址周边</w:t>
            </w:r>
            <w:r>
              <w:rPr>
                <w:rFonts w:hint="default" w:ascii="Times New Roman" w:hAnsi="Times New Roman" w:eastAsia="宋体" w:cs="Times New Roman"/>
                <w:snapToGrid w:val="0"/>
                <w:color w:val="auto"/>
                <w:kern w:val="0"/>
                <w:sz w:val="24"/>
                <w:lang w:val="en-US" w:eastAsia="zh-CN"/>
              </w:rPr>
              <w:t>500m范围内</w:t>
            </w:r>
            <w:r>
              <w:rPr>
                <w:rFonts w:hint="default" w:ascii="Times New Roman" w:hAnsi="Times New Roman" w:eastAsia="宋体" w:cs="Times New Roman"/>
                <w:snapToGrid w:val="0"/>
                <w:color w:val="auto"/>
                <w:kern w:val="0"/>
                <w:sz w:val="24"/>
                <w:lang w:eastAsia="zh-CN"/>
              </w:rPr>
              <w:t>敏感点</w:t>
            </w:r>
            <w:r>
              <w:rPr>
                <w:rFonts w:hint="default" w:ascii="Times New Roman" w:hAnsi="Times New Roman" w:cs="Times New Roman"/>
                <w:b w:val="0"/>
                <w:bCs w:val="0"/>
                <w:color w:val="auto"/>
                <w:sz w:val="24"/>
                <w:szCs w:val="24"/>
                <w:highlight w:val="none"/>
                <w:u w:val="none"/>
                <w:lang w:val="en-US" w:eastAsia="zh-CN"/>
              </w:rPr>
              <w:t>主要为项目</w:t>
            </w:r>
            <w:r>
              <w:rPr>
                <w:rFonts w:hint="eastAsia" w:cs="Times New Roman"/>
                <w:b w:val="0"/>
                <w:bCs w:val="0"/>
                <w:color w:val="auto"/>
                <w:sz w:val="24"/>
                <w:szCs w:val="24"/>
                <w:highlight w:val="none"/>
                <w:u w:val="none"/>
                <w:lang w:val="en-US" w:eastAsia="zh-CN"/>
              </w:rPr>
              <w:t>所在地南北侧临近大门的商户（不算做敏感点，但本项目从严处理，进行分析对其影响）</w:t>
            </w:r>
            <w:r>
              <w:rPr>
                <w:rFonts w:hint="eastAsia" w:cs="Times New Roman"/>
                <w:color w:val="auto"/>
                <w:kern w:val="2"/>
                <w:sz w:val="24"/>
                <w:szCs w:val="24"/>
                <w:highlight w:val="none"/>
                <w:u w:val="none"/>
                <w:lang w:val="en-US" w:eastAsia="zh-CN" w:bidi="ar-SA"/>
              </w:rPr>
              <w:t>、东侧245</w:t>
            </w:r>
            <w:r>
              <w:rPr>
                <w:rFonts w:hint="default" w:ascii="Times New Roman" w:hAnsi="Times New Roman" w:cs="Times New Roman"/>
                <w:color w:val="auto"/>
                <w:kern w:val="2"/>
                <w:sz w:val="24"/>
                <w:szCs w:val="24"/>
                <w:highlight w:val="none"/>
                <w:u w:val="none"/>
                <w:lang w:val="en-US" w:eastAsia="zh-CN" w:bidi="ar-SA"/>
              </w:rPr>
              <w:t>m处的</w:t>
            </w:r>
            <w:r>
              <w:rPr>
                <w:rFonts w:hint="eastAsia" w:cs="Times New Roman"/>
                <w:color w:val="auto"/>
                <w:kern w:val="2"/>
                <w:sz w:val="24"/>
                <w:szCs w:val="24"/>
                <w:highlight w:val="none"/>
                <w:u w:val="none"/>
                <w:lang w:val="en-US" w:eastAsia="zh-CN" w:bidi="ar-SA"/>
              </w:rPr>
              <w:t>南吕楼村、西侧210</w:t>
            </w:r>
            <w:r>
              <w:rPr>
                <w:rFonts w:hint="default" w:ascii="Times New Roman" w:hAnsi="Times New Roman" w:cs="Times New Roman"/>
                <w:color w:val="auto"/>
                <w:kern w:val="2"/>
                <w:sz w:val="24"/>
                <w:szCs w:val="24"/>
                <w:highlight w:val="none"/>
                <w:u w:val="none"/>
                <w:lang w:val="en-US" w:eastAsia="zh-CN" w:bidi="ar-SA"/>
              </w:rPr>
              <w:t>m处</w:t>
            </w:r>
            <w:r>
              <w:rPr>
                <w:rFonts w:hint="eastAsia" w:cs="Times New Roman"/>
                <w:color w:val="auto"/>
                <w:kern w:val="2"/>
                <w:sz w:val="24"/>
                <w:szCs w:val="24"/>
                <w:highlight w:val="none"/>
                <w:u w:val="none"/>
                <w:lang w:val="en-US" w:eastAsia="zh-CN" w:bidi="ar-SA"/>
              </w:rPr>
              <w:t>的保安镇三村及保安镇</w:t>
            </w:r>
            <w:r>
              <w:rPr>
                <w:rFonts w:hint="default" w:ascii="Times New Roman" w:hAnsi="Times New Roman" w:eastAsia="宋体" w:cs="Times New Roman"/>
                <w:color w:val="auto"/>
                <w:sz w:val="24"/>
                <w:szCs w:val="24"/>
                <w:u w:val="none"/>
                <w:lang w:val="en-US" w:eastAsia="zh-CN"/>
              </w:rPr>
              <w:t>，为避</w:t>
            </w:r>
            <w:r>
              <w:rPr>
                <w:rFonts w:hint="default" w:ascii="Times New Roman" w:hAnsi="Times New Roman" w:eastAsia="宋体" w:cs="Times New Roman"/>
                <w:color w:val="auto"/>
                <w:sz w:val="24"/>
                <w:szCs w:val="24"/>
                <w:lang w:val="en-US" w:eastAsia="zh-CN"/>
              </w:rPr>
              <w:t>免发生噪声扰民现象，评价建议施工单位采取以下措施：</w:t>
            </w:r>
          </w:p>
          <w:p w14:paraId="25AF9A5A">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①选用低噪声设备和工艺；加强检查、维护和保养机械设备，保持润滑，紧固各部件，减少运行震动噪声。整体设备应安放稳固，并于地面保持良好接触，有条件的应使用减振机座，降低噪声。</w:t>
            </w:r>
            <w:r>
              <w:rPr>
                <w:rFonts w:hint="default" w:ascii="Times New Roman" w:hAnsi="Times New Roman" w:cs="Times New Roman"/>
                <w:bCs/>
                <w:color w:val="auto"/>
                <w:sz w:val="24"/>
                <w:szCs w:val="24"/>
                <w:u w:val="none"/>
              </w:rPr>
              <w:t>控制施工场界噪声不超过《建筑施工场界环境噪声排放标准》（GB12523-2011）。</w:t>
            </w:r>
          </w:p>
          <w:p w14:paraId="454E6FD1">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②合理布局施工现场，避免在同一地点安排大量动力机械设备，以避免局部声级过高；固定施工设备安置过程中尽量远离敏感点，运输路线的设置亦尽量避免对敏感目标造成影响，本项目高噪声设备应尽量远离敏感点；</w:t>
            </w:r>
          </w:p>
          <w:p w14:paraId="5E7D87B8">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③合理安排施工时间，</w:t>
            </w:r>
            <w:r>
              <w:rPr>
                <w:rFonts w:hint="default" w:ascii="Times New Roman" w:hAnsi="Times New Roman" w:cs="Times New Roman"/>
                <w:bCs/>
                <w:color w:val="auto"/>
                <w:sz w:val="24"/>
                <w:szCs w:val="24"/>
                <w:u w:val="none"/>
                <w:lang w:val="en-US" w:eastAsia="zh-CN"/>
              </w:rPr>
              <w:t>严禁夜间进行高噪声施工，</w:t>
            </w:r>
            <w:r>
              <w:rPr>
                <w:rFonts w:hint="default" w:ascii="Times New Roman" w:hAnsi="Times New Roman" w:eastAsia="宋体" w:cs="Times New Roman"/>
                <w:color w:val="auto"/>
                <w:sz w:val="24"/>
                <w:szCs w:val="24"/>
                <w:u w:val="none"/>
              </w:rPr>
              <w:t>尽可能避免大量搅拌机等高噪声设备同时施工；</w:t>
            </w:r>
          </w:p>
          <w:p w14:paraId="5D6BFC83">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④合理划定运输路线，尽量避开敏感点，适当限制大型载重车的车速，车辆进入施工场地时应限速禁鸣；定期对运输车辆维修、养护；</w:t>
            </w:r>
          </w:p>
          <w:p w14:paraId="093B5996">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⑤加强管理，防止因工作失当或措施未落实到位造成噪声扰民；</w:t>
            </w:r>
          </w:p>
          <w:p w14:paraId="6FC9E14C">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u w:val="none"/>
              </w:rPr>
            </w:pPr>
            <w:r>
              <w:rPr>
                <w:rFonts w:hint="default" w:ascii="Times New Roman" w:hAnsi="Times New Roman" w:eastAsia="宋体" w:cs="Times New Roman"/>
                <w:color w:val="auto"/>
                <w:sz w:val="24"/>
                <w:szCs w:val="24"/>
                <w:u w:val="none"/>
              </w:rPr>
              <w:t>由于施工噪声为临时影响，项目施工期在认真落实上述环保措施后，能够有效降低噪声对周围环境敏感点的影响。另外，项目施工期噪声对环境影响是暂时的，随着施工期的结束，该影响随之消失。</w:t>
            </w:r>
          </w:p>
          <w:p w14:paraId="0968AF7B">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color w:val="auto"/>
                <w:kern w:val="0"/>
              </w:rPr>
            </w:pPr>
            <w:r>
              <w:rPr>
                <w:rFonts w:hint="default" w:ascii="Times New Roman" w:hAnsi="Times New Roman" w:cs="Times New Roman"/>
                <w:b/>
                <w:color w:val="auto"/>
                <w:kern w:val="0"/>
              </w:rPr>
              <w:t>4、固废污染防治措施</w:t>
            </w:r>
          </w:p>
          <w:p w14:paraId="6671FF14">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kern w:val="0"/>
                <w:lang w:eastAsia="zh-CN"/>
              </w:rPr>
            </w:pPr>
            <w:r>
              <w:rPr>
                <w:rFonts w:hint="default" w:ascii="Times New Roman" w:hAnsi="Times New Roman" w:cs="Times New Roman"/>
                <w:color w:val="auto"/>
                <w:kern w:val="0"/>
              </w:rPr>
              <w:t>（1）</w:t>
            </w:r>
            <w:r>
              <w:rPr>
                <w:rFonts w:hint="default" w:ascii="Times New Roman" w:hAnsi="Times New Roman" w:cs="Times New Roman"/>
                <w:color w:val="auto"/>
                <w:kern w:val="0"/>
                <w:lang w:eastAsia="zh-CN"/>
              </w:rPr>
              <w:t>建筑垃圾</w:t>
            </w:r>
          </w:p>
          <w:p w14:paraId="1D12F1BF">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rPr>
            </w:pPr>
            <w:r>
              <w:rPr>
                <w:rFonts w:hint="default" w:ascii="Times New Roman" w:hAnsi="Times New Roman" w:cs="Times New Roman"/>
                <w:color w:val="auto"/>
                <w:kern w:val="0"/>
              </w:rPr>
              <w:t>建筑垃圾主要是一些包装袋、</w:t>
            </w:r>
            <w:r>
              <w:rPr>
                <w:rFonts w:hint="eastAsia" w:hAnsi="Times New Roman" w:cs="Times New Roman"/>
                <w:color w:val="auto"/>
                <w:kern w:val="0"/>
                <w:lang w:val="en-US" w:eastAsia="zh-CN"/>
              </w:rPr>
              <w:t>废石块</w:t>
            </w:r>
            <w:r>
              <w:rPr>
                <w:rFonts w:hint="default" w:ascii="Times New Roman" w:hAnsi="Times New Roman" w:cs="Times New Roman"/>
                <w:color w:val="auto"/>
                <w:kern w:val="0"/>
                <w:lang w:val="en-US" w:eastAsia="zh-CN"/>
              </w:rPr>
              <w:t>和废金属垃圾</w:t>
            </w:r>
            <w:r>
              <w:rPr>
                <w:rFonts w:hint="default" w:ascii="Times New Roman" w:hAnsi="Times New Roman" w:cs="Times New Roman"/>
                <w:color w:val="auto"/>
                <w:kern w:val="0"/>
              </w:rPr>
              <w:t>等，首先应对其中可回收利用部分进行回收</w:t>
            </w:r>
            <w:r>
              <w:rPr>
                <w:rFonts w:hint="default" w:ascii="Times New Roman" w:hAnsi="Times New Roman" w:cs="Times New Roman"/>
                <w:color w:val="auto"/>
                <w:kern w:val="0"/>
                <w:lang w:val="en-US" w:eastAsia="zh-CN"/>
              </w:rPr>
              <w:t>收集外售</w:t>
            </w:r>
            <w:r>
              <w:rPr>
                <w:rFonts w:hint="default" w:ascii="Times New Roman" w:hAnsi="Times New Roman" w:cs="Times New Roman"/>
                <w:color w:val="auto"/>
                <w:kern w:val="0"/>
              </w:rPr>
              <w:t>，其次对</w:t>
            </w:r>
            <w:r>
              <w:rPr>
                <w:rFonts w:hint="default" w:ascii="Times New Roman" w:hAnsi="Times New Roman" w:cs="Times New Roman"/>
                <w:color w:val="auto"/>
                <w:kern w:val="0"/>
                <w:lang w:val="en-US" w:eastAsia="zh-CN"/>
              </w:rPr>
              <w:t>不能回收的</w:t>
            </w:r>
            <w:r>
              <w:rPr>
                <w:rFonts w:hint="default" w:ascii="Times New Roman" w:hAnsi="Times New Roman" w:cs="Times New Roman"/>
                <w:color w:val="auto"/>
                <w:kern w:val="0"/>
              </w:rPr>
              <w:t>建筑垃圾要定点堆放，及时送往当地指定的建筑垃圾堆场，运输过程中加盖篷布，以降低对周围环境的影响。为进一步降低建筑垃圾对周围环境的影响，要求施工单位应同时做好以下防治措施：</w:t>
            </w:r>
          </w:p>
          <w:p w14:paraId="7B54E5D2">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rPr>
            </w:pPr>
            <w:r>
              <w:rPr>
                <w:rFonts w:hint="default" w:ascii="Times New Roman" w:hAnsi="Times New Roman" w:cs="Times New Roman"/>
                <w:color w:val="auto"/>
                <w:kern w:val="0"/>
                <w:lang w:eastAsia="zh-CN"/>
              </w:rPr>
              <w:t>①</w:t>
            </w:r>
            <w:r>
              <w:rPr>
                <w:rFonts w:hint="default" w:ascii="Times New Roman" w:hAnsi="Times New Roman" w:cs="Times New Roman"/>
                <w:color w:val="auto"/>
                <w:kern w:val="0"/>
              </w:rPr>
              <w:t>建设单位应加强施工现场的施工管理工作，施工前材料选购应精确计量，避免材料浪费；应尽量控制工程的变更，产生不必要的施工建筑垃圾。</w:t>
            </w:r>
          </w:p>
          <w:p w14:paraId="14616A58">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rPr>
            </w:pPr>
            <w:r>
              <w:rPr>
                <w:rFonts w:hint="default" w:ascii="Times New Roman" w:hAnsi="Times New Roman" w:cs="Times New Roman"/>
                <w:color w:val="auto"/>
                <w:kern w:val="0"/>
                <w:lang w:eastAsia="zh-CN"/>
              </w:rPr>
              <w:t>②</w:t>
            </w:r>
            <w:r>
              <w:rPr>
                <w:rFonts w:hint="default" w:ascii="Times New Roman" w:hAnsi="Times New Roman" w:cs="Times New Roman"/>
                <w:color w:val="auto"/>
                <w:kern w:val="0"/>
              </w:rPr>
              <w:t>施工现场禁止焚烧废弃物；施工垃圾不得随意丢弃，应分类集中堆放。</w:t>
            </w:r>
          </w:p>
          <w:p w14:paraId="464B6845">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rPr>
            </w:pPr>
            <w:r>
              <w:rPr>
                <w:rFonts w:hint="default" w:ascii="Times New Roman" w:hAnsi="Times New Roman" w:cs="Times New Roman"/>
                <w:color w:val="auto"/>
                <w:kern w:val="0"/>
                <w:lang w:eastAsia="zh-CN"/>
              </w:rPr>
              <w:t>③</w:t>
            </w:r>
            <w:r>
              <w:rPr>
                <w:rFonts w:hint="default" w:ascii="Times New Roman" w:hAnsi="Times New Roman" w:cs="Times New Roman"/>
                <w:color w:val="auto"/>
                <w:kern w:val="0"/>
              </w:rPr>
              <w:t>作好土石方平衡，对于不可回填的土石方、不可回用的建筑垃圾，施工单位在处理时应严格执行《城市建筑垃圾管理规定》中的相关要求合理处置，运送至当地指定的垃圾堆放场地，不得随意外排。</w:t>
            </w:r>
          </w:p>
          <w:p w14:paraId="46940192">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④</w:t>
            </w:r>
            <w:r>
              <w:rPr>
                <w:rFonts w:hint="default" w:ascii="Times New Roman" w:hAnsi="Times New Roman" w:cs="Times New Roman"/>
                <w:color w:val="auto"/>
                <w:kern w:val="0"/>
              </w:rPr>
              <w:t>建筑施工垃圾在运输时应选择合适的车辆运输路线，避开沿线居民区、学校，运输车辆四周封闭，车顶应加盖逢布，保证有一定的含水率，避免风力起尘，避免对运输道路两侧敏感点造成大的影响。场地内运输道路应每天定时洒水，保证地面整洁。</w:t>
            </w:r>
          </w:p>
          <w:p w14:paraId="6351E54B">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kern w:val="0"/>
                <w:lang w:eastAsia="zh-CN"/>
              </w:rPr>
            </w:pPr>
            <w:r>
              <w:rPr>
                <w:rFonts w:hint="default" w:ascii="Times New Roman" w:hAnsi="Times New Roman" w:cs="Times New Roman"/>
                <w:color w:val="auto"/>
                <w:kern w:val="0"/>
              </w:rPr>
              <w:t>（2）</w:t>
            </w:r>
            <w:r>
              <w:rPr>
                <w:rFonts w:hint="default" w:ascii="Times New Roman" w:hAnsi="Times New Roman" w:cs="Times New Roman"/>
                <w:color w:val="auto"/>
                <w:kern w:val="0"/>
                <w:lang w:eastAsia="zh-CN"/>
              </w:rPr>
              <w:t>弃土</w:t>
            </w:r>
          </w:p>
          <w:p w14:paraId="424226C9">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本项目施工场地地势平坦，施工期土方开挖土方量较小，施工过程中产生的挖方全部回填，整个施工期可以做到土石方平衡，无弃土外运，为减小水土流失，开挖的土方应及时回填，压实。</w:t>
            </w:r>
          </w:p>
          <w:p w14:paraId="7B77B300">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rPr>
            </w:pP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3</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生活垃圾</w:t>
            </w:r>
          </w:p>
          <w:p w14:paraId="4F9840B0">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rPr>
            </w:pPr>
            <w:r>
              <w:rPr>
                <w:rFonts w:hint="default" w:ascii="Times New Roman" w:hAnsi="Times New Roman" w:cs="Times New Roman"/>
                <w:color w:val="auto"/>
                <w:kern w:val="0"/>
              </w:rPr>
              <w:t>本项目施工人员产生的生活垃圾要收集到指定的垃圾箱内，</w:t>
            </w:r>
            <w:r>
              <w:rPr>
                <w:rFonts w:hint="default" w:ascii="Times New Roman" w:hAnsi="Times New Roman" w:cs="Times New Roman"/>
                <w:bCs/>
                <w:color w:val="auto"/>
                <w:sz w:val="24"/>
              </w:rPr>
              <w:t>集中收集后及时送集聚区垃圾中转站，由环卫部门集中清运并合理处置</w:t>
            </w:r>
            <w:r>
              <w:rPr>
                <w:rFonts w:hint="default" w:ascii="Times New Roman" w:hAnsi="Times New Roman" w:cs="Times New Roman"/>
                <w:color w:val="auto"/>
                <w:kern w:val="0"/>
              </w:rPr>
              <w:t>，</w:t>
            </w:r>
            <w:r>
              <w:rPr>
                <w:rFonts w:hint="default" w:ascii="Times New Roman" w:hAnsi="Times New Roman" w:cs="Times New Roman"/>
                <w:color w:val="auto"/>
                <w:kern w:val="0"/>
                <w:lang w:val="en-US" w:eastAsia="zh-CN"/>
              </w:rPr>
              <w:t>生活垃圾</w:t>
            </w:r>
            <w:r>
              <w:rPr>
                <w:rFonts w:hint="default" w:ascii="Times New Roman" w:hAnsi="Times New Roman" w:cs="Times New Roman"/>
                <w:color w:val="auto"/>
                <w:kern w:val="0"/>
              </w:rPr>
              <w:t>对周围环境影响</w:t>
            </w:r>
            <w:r>
              <w:rPr>
                <w:rFonts w:hint="default" w:ascii="Times New Roman" w:hAnsi="Times New Roman" w:cs="Times New Roman"/>
                <w:color w:val="auto"/>
                <w:kern w:val="0"/>
                <w:lang w:val="en-US" w:eastAsia="zh-CN"/>
              </w:rPr>
              <w:t>较少</w:t>
            </w:r>
            <w:r>
              <w:rPr>
                <w:rFonts w:hint="default" w:ascii="Times New Roman" w:hAnsi="Times New Roman" w:cs="Times New Roman"/>
                <w:color w:val="auto"/>
                <w:kern w:val="0"/>
              </w:rPr>
              <w:t>。</w:t>
            </w:r>
          </w:p>
          <w:p w14:paraId="00794172">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color w:val="auto"/>
                <w:sz w:val="24"/>
                <w:szCs w:val="24"/>
                <w:u w:val="none"/>
                <w:lang w:val="en-US" w:eastAsia="zh-CN"/>
              </w:rPr>
            </w:pPr>
            <w:r>
              <w:rPr>
                <w:rFonts w:hint="default" w:ascii="Times New Roman" w:hAnsi="Times New Roman" w:cs="Times New Roman"/>
                <w:b/>
                <w:bCs/>
                <w:color w:val="auto"/>
                <w:sz w:val="24"/>
                <w:szCs w:val="24"/>
                <w:u w:val="none"/>
              </w:rPr>
              <w:t>5、施工期生态影响</w:t>
            </w:r>
            <w:r>
              <w:rPr>
                <w:rFonts w:hint="default" w:ascii="Times New Roman" w:hAnsi="Times New Roman" w:cs="Times New Roman"/>
                <w:b/>
                <w:bCs/>
                <w:color w:val="auto"/>
                <w:sz w:val="24"/>
                <w:szCs w:val="24"/>
                <w:u w:val="none"/>
                <w:lang w:val="en-US" w:eastAsia="zh-CN"/>
              </w:rPr>
              <w:t>防治措施</w:t>
            </w:r>
          </w:p>
          <w:p w14:paraId="7804E36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 w:val="0"/>
                <w:bCs w:val="0"/>
                <w:color w:val="auto"/>
                <w:sz w:val="24"/>
                <w:szCs w:val="24"/>
                <w:highlight w:val="none"/>
                <w:u w:val="none"/>
              </w:rPr>
            </w:pPr>
            <w:r>
              <w:rPr>
                <w:rFonts w:hint="default" w:ascii="Times New Roman" w:hAnsi="Times New Roman" w:cs="Times New Roman"/>
                <w:b w:val="0"/>
                <w:bCs w:val="0"/>
                <w:color w:val="auto"/>
                <w:sz w:val="24"/>
                <w:szCs w:val="24"/>
                <w:highlight w:val="none"/>
                <w:u w:val="none"/>
              </w:rPr>
              <w:t>工程施工期间对生态的影响主要体现在施工过程</w:t>
            </w:r>
            <w:r>
              <w:rPr>
                <w:rFonts w:hint="default" w:ascii="Times New Roman" w:hAnsi="Times New Roman" w:cs="Times New Roman"/>
                <w:b w:val="0"/>
                <w:bCs w:val="0"/>
                <w:color w:val="auto"/>
                <w:sz w:val="24"/>
                <w:szCs w:val="24"/>
                <w:highlight w:val="none"/>
                <w:u w:val="none"/>
                <w:lang w:eastAsia="zh-CN"/>
              </w:rPr>
              <w:t>土地平整、</w:t>
            </w:r>
            <w:r>
              <w:rPr>
                <w:rFonts w:hint="default" w:ascii="Times New Roman" w:hAnsi="Times New Roman" w:cs="Times New Roman"/>
                <w:b w:val="0"/>
                <w:bCs w:val="0"/>
                <w:color w:val="auto"/>
                <w:sz w:val="24"/>
                <w:szCs w:val="24"/>
                <w:highlight w:val="none"/>
                <w:u w:val="none"/>
              </w:rPr>
              <w:t>挖填方、拆迁扰动地表，临时堆土区、施工生活区的占地。将造成地表裸露、土地被侵占，工程在填土裸露表面被雨水冲刷后将造成水土流失现象，影响陆地生态系统及其稳定性</w:t>
            </w:r>
            <w:r>
              <w:rPr>
                <w:rFonts w:hint="default" w:ascii="Times New Roman" w:hAnsi="Times New Roman" w:cs="Times New Roman"/>
                <w:b w:val="0"/>
                <w:bCs w:val="0"/>
                <w:color w:val="auto"/>
                <w:sz w:val="24"/>
                <w:szCs w:val="24"/>
                <w:highlight w:val="none"/>
                <w:u w:val="none"/>
                <w:lang w:eastAsia="zh-CN"/>
              </w:rPr>
              <w:t>，</w:t>
            </w:r>
            <w:r>
              <w:rPr>
                <w:rFonts w:hint="default" w:ascii="Times New Roman" w:hAnsi="Times New Roman" w:cs="Times New Roman"/>
                <w:b w:val="0"/>
                <w:bCs w:val="0"/>
                <w:color w:val="auto"/>
                <w:sz w:val="24"/>
                <w:szCs w:val="24"/>
                <w:highlight w:val="none"/>
                <w:u w:val="none"/>
              </w:rPr>
              <w:t>影响景观。</w:t>
            </w:r>
          </w:p>
          <w:p w14:paraId="67AA5066">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color w:val="auto"/>
                <w:sz w:val="24"/>
                <w:szCs w:val="24"/>
                <w:u w:val="none"/>
              </w:rPr>
            </w:pPr>
            <w:r>
              <w:rPr>
                <w:rFonts w:hint="default" w:ascii="Times New Roman" w:hAnsi="Times New Roman" w:eastAsia="宋体" w:cs="Times New Roman"/>
                <w:b w:val="0"/>
                <w:bCs w:val="0"/>
                <w:color w:val="auto"/>
                <w:sz w:val="24"/>
                <w:szCs w:val="24"/>
                <w:u w:val="none"/>
              </w:rPr>
              <w:t>项目在保证建设质量的同时，要尽可能加快施工进展，减少地面裸露期并在施工完成后及时进行绿化；施工过程中可采取隔离、防风、防水土流失的措施，减少扬尘量，避免水土流失以及对区域地表水域的污染。建设期内可能产生水土流失的原因主要有以下两个方面：</w:t>
            </w:r>
          </w:p>
          <w:p w14:paraId="21651405">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color w:val="auto"/>
                <w:sz w:val="24"/>
                <w:szCs w:val="24"/>
                <w:u w:val="none"/>
              </w:rPr>
            </w:pPr>
            <w:r>
              <w:rPr>
                <w:rFonts w:hint="default" w:ascii="Times New Roman" w:hAnsi="Times New Roman" w:cs="Times New Roman"/>
                <w:b w:val="0"/>
                <w:bCs w:val="0"/>
                <w:color w:val="auto"/>
                <w:sz w:val="24"/>
                <w:szCs w:val="24"/>
                <w:u w:val="none"/>
                <w:lang w:val="en-US" w:eastAsia="zh-CN"/>
              </w:rPr>
              <w:t>①</w:t>
            </w:r>
            <w:r>
              <w:rPr>
                <w:rFonts w:hint="default" w:ascii="Times New Roman" w:hAnsi="Times New Roman" w:eastAsia="宋体" w:cs="Times New Roman"/>
                <w:b w:val="0"/>
                <w:bCs w:val="0"/>
                <w:color w:val="auto"/>
                <w:sz w:val="24"/>
                <w:szCs w:val="24"/>
                <w:u w:val="none"/>
              </w:rPr>
              <w:t>在土石方阶段，土石方的开挖，使表土层扰动松散，抗蚀能力减弱，降低地表涵养水源能力，从而加剧水土流失，尤其在处于雨季时，大量的雨水冲刷会使水土流失更加严重。</w:t>
            </w:r>
          </w:p>
          <w:p w14:paraId="385A6CC2">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color w:val="auto"/>
                <w:sz w:val="24"/>
                <w:szCs w:val="24"/>
                <w:u w:val="none"/>
              </w:rPr>
            </w:pPr>
            <w:r>
              <w:rPr>
                <w:rFonts w:hint="default" w:ascii="Times New Roman" w:hAnsi="Times New Roman" w:cs="Times New Roman"/>
                <w:b w:val="0"/>
                <w:bCs w:val="0"/>
                <w:color w:val="auto"/>
                <w:sz w:val="24"/>
                <w:szCs w:val="24"/>
                <w:u w:val="none"/>
                <w:lang w:val="en-US" w:eastAsia="zh-CN"/>
              </w:rPr>
              <w:t>②</w:t>
            </w:r>
            <w:r>
              <w:rPr>
                <w:rFonts w:hint="default" w:ascii="Times New Roman" w:hAnsi="Times New Roman" w:eastAsia="宋体" w:cs="Times New Roman"/>
                <w:b w:val="0"/>
                <w:bCs w:val="0"/>
                <w:color w:val="auto"/>
                <w:sz w:val="24"/>
                <w:szCs w:val="24"/>
                <w:u w:val="none"/>
              </w:rPr>
              <w:t>施工过程中开挖的大量土、石料堆放场在受到雨水的冲刷时也会造成一定水土流失。</w:t>
            </w:r>
          </w:p>
          <w:p w14:paraId="0E0FE5A2">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color w:val="auto"/>
                <w:sz w:val="24"/>
                <w:szCs w:val="24"/>
                <w:u w:val="none"/>
              </w:rPr>
            </w:pPr>
            <w:r>
              <w:rPr>
                <w:rFonts w:hint="default" w:ascii="Times New Roman" w:hAnsi="Times New Roman" w:eastAsia="宋体" w:cs="Times New Roman"/>
                <w:b w:val="0"/>
                <w:bCs w:val="0"/>
                <w:color w:val="auto"/>
                <w:sz w:val="24"/>
                <w:szCs w:val="24"/>
                <w:u w:val="none"/>
              </w:rPr>
              <w:t>针对以上水土流失的情况，要求建设方严格落实环评单位提出的下列各项措施，将建设过程中造成水土流失影响减轻到最小。</w:t>
            </w:r>
          </w:p>
          <w:p w14:paraId="1BE4DA14">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color w:val="auto"/>
                <w:sz w:val="24"/>
                <w:szCs w:val="24"/>
                <w:u w:val="none"/>
              </w:rPr>
            </w:pPr>
            <w:r>
              <w:rPr>
                <w:rFonts w:hint="default" w:ascii="Times New Roman" w:hAnsi="Times New Roman" w:cs="Times New Roman"/>
                <w:b w:val="0"/>
                <w:bCs w:val="0"/>
                <w:color w:val="auto"/>
                <w:sz w:val="24"/>
                <w:szCs w:val="24"/>
                <w:u w:val="none"/>
                <w:lang w:val="en-US" w:eastAsia="zh-CN"/>
              </w:rPr>
              <w:t>①</w:t>
            </w:r>
            <w:r>
              <w:rPr>
                <w:rFonts w:hint="default" w:ascii="Times New Roman" w:hAnsi="Times New Roman" w:eastAsia="宋体" w:cs="Times New Roman"/>
                <w:b w:val="0"/>
                <w:bCs w:val="0"/>
                <w:color w:val="auto"/>
                <w:sz w:val="24"/>
                <w:szCs w:val="24"/>
                <w:u w:val="none"/>
              </w:rPr>
              <w:t>施工前应作详细计划，合理安排施工计划，施工时尽量按设计要求进行开挖，尽量减少开挖面；平整场地和道路时尽量做到挖填方平衡，对于多余土</w:t>
            </w:r>
            <w:r>
              <w:rPr>
                <w:rFonts w:hint="default" w:ascii="Times New Roman" w:hAnsi="Times New Roman" w:cs="Times New Roman"/>
                <w:b w:val="0"/>
                <w:bCs w:val="0"/>
                <w:color w:val="auto"/>
                <w:sz w:val="24"/>
                <w:szCs w:val="24"/>
                <w:u w:val="none"/>
                <w:lang w:eastAsia="zh-CN"/>
              </w:rPr>
              <w:t>石方</w:t>
            </w:r>
            <w:r>
              <w:rPr>
                <w:rFonts w:hint="default" w:ascii="Times New Roman" w:hAnsi="Times New Roman" w:eastAsia="宋体" w:cs="Times New Roman"/>
                <w:b w:val="0"/>
                <w:bCs w:val="0"/>
                <w:color w:val="auto"/>
                <w:sz w:val="24"/>
                <w:szCs w:val="24"/>
                <w:u w:val="none"/>
              </w:rPr>
              <w:t>应合理布置堆放场地。避免不必要的水土流失和生态变化。</w:t>
            </w:r>
          </w:p>
          <w:p w14:paraId="6141AF84">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color w:val="auto"/>
                <w:sz w:val="24"/>
                <w:szCs w:val="24"/>
                <w:u w:val="none"/>
              </w:rPr>
            </w:pPr>
            <w:r>
              <w:rPr>
                <w:rFonts w:hint="default" w:ascii="Times New Roman" w:hAnsi="Times New Roman" w:cs="Times New Roman"/>
                <w:b w:val="0"/>
                <w:bCs w:val="0"/>
                <w:color w:val="auto"/>
                <w:sz w:val="24"/>
                <w:szCs w:val="24"/>
                <w:u w:val="none"/>
                <w:lang w:val="en-US" w:eastAsia="zh-CN"/>
              </w:rPr>
              <w:t>②</w:t>
            </w:r>
            <w:r>
              <w:rPr>
                <w:rFonts w:hint="default" w:ascii="Times New Roman" w:hAnsi="Times New Roman" w:eastAsia="宋体" w:cs="Times New Roman"/>
                <w:b w:val="0"/>
                <w:bCs w:val="0"/>
                <w:color w:val="auto"/>
                <w:sz w:val="24"/>
                <w:szCs w:val="24"/>
                <w:u w:val="none"/>
              </w:rPr>
              <w:t>工程施工过程中特别注意做好生态环境的保护工作，如基坑开挖弃方的合理处置、对于落差较大的土石方开挖要设置必要的挡土墙对裸露的土壤进行围挡。对于开挖出来的表层覆土，回填时要尽量作为植树种草时的表层恢复土壤，同时设置必要的导流渠以疏导雨水，避免造成严重的水土流失。</w:t>
            </w:r>
          </w:p>
          <w:p w14:paraId="786E9E75">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color w:val="auto"/>
                <w:sz w:val="24"/>
                <w:szCs w:val="24"/>
                <w:u w:val="none"/>
              </w:rPr>
            </w:pPr>
            <w:r>
              <w:rPr>
                <w:rFonts w:hint="default" w:ascii="Times New Roman" w:hAnsi="Times New Roman" w:cs="Times New Roman"/>
                <w:b w:val="0"/>
                <w:bCs w:val="0"/>
                <w:color w:val="auto"/>
                <w:sz w:val="24"/>
                <w:szCs w:val="24"/>
                <w:u w:val="none"/>
                <w:lang w:val="en-US" w:eastAsia="zh-CN"/>
              </w:rPr>
              <w:t>③</w:t>
            </w:r>
            <w:r>
              <w:rPr>
                <w:rFonts w:hint="default" w:ascii="Times New Roman" w:hAnsi="Times New Roman" w:eastAsia="宋体" w:cs="Times New Roman"/>
                <w:b w:val="0"/>
                <w:bCs w:val="0"/>
                <w:color w:val="auto"/>
                <w:sz w:val="24"/>
                <w:szCs w:val="24"/>
                <w:u w:val="none"/>
              </w:rPr>
              <w:t>应尽量避开雨季施工，并及时夯实地面。</w:t>
            </w:r>
          </w:p>
          <w:p w14:paraId="12C48499">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color w:val="auto"/>
                <w:sz w:val="24"/>
                <w:szCs w:val="24"/>
                <w:u w:val="none"/>
              </w:rPr>
            </w:pPr>
            <w:r>
              <w:rPr>
                <w:rFonts w:hint="default" w:ascii="Times New Roman" w:hAnsi="Times New Roman" w:cs="Times New Roman"/>
                <w:b w:val="0"/>
                <w:bCs w:val="0"/>
                <w:color w:val="auto"/>
                <w:sz w:val="24"/>
                <w:szCs w:val="24"/>
                <w:u w:val="none"/>
                <w:lang w:val="en-US" w:eastAsia="zh-CN"/>
              </w:rPr>
              <w:t>④</w:t>
            </w:r>
            <w:r>
              <w:rPr>
                <w:rFonts w:hint="default" w:ascii="Times New Roman" w:hAnsi="Times New Roman" w:eastAsia="宋体" w:cs="Times New Roman"/>
                <w:b w:val="0"/>
                <w:bCs w:val="0"/>
                <w:color w:val="auto"/>
                <w:sz w:val="24"/>
                <w:szCs w:val="24"/>
                <w:u w:val="none"/>
              </w:rPr>
              <w:t>各种防护措施与主体工程同步实施，以预防雨季路面迳流直接冲刷坡面而造成水土流失。若遇下雨，可用沙袋或草席压住坡面进行暂时防护，以减少水土流失。</w:t>
            </w:r>
          </w:p>
          <w:p w14:paraId="5D00CBB8">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 w:val="0"/>
                <w:bCs w:val="0"/>
                <w:color w:val="auto"/>
                <w:sz w:val="24"/>
                <w:szCs w:val="24"/>
                <w:u w:val="none"/>
              </w:rPr>
            </w:pPr>
            <w:r>
              <w:rPr>
                <w:rFonts w:hint="default" w:ascii="Times New Roman" w:hAnsi="Times New Roman" w:cs="Times New Roman"/>
                <w:b w:val="0"/>
                <w:bCs w:val="0"/>
                <w:color w:val="auto"/>
                <w:sz w:val="24"/>
                <w:szCs w:val="24"/>
                <w:u w:val="none"/>
                <w:lang w:val="en-US" w:eastAsia="zh-CN"/>
              </w:rPr>
              <w:t>⑤</w:t>
            </w:r>
            <w:r>
              <w:rPr>
                <w:rFonts w:hint="default" w:ascii="Times New Roman" w:hAnsi="Times New Roman" w:eastAsia="宋体" w:cs="Times New Roman"/>
                <w:b w:val="0"/>
                <w:bCs w:val="0"/>
                <w:color w:val="auto"/>
                <w:sz w:val="24"/>
                <w:szCs w:val="24"/>
                <w:u w:val="none"/>
              </w:rPr>
              <w:t>加强对施工现场的环境管理，必要时进行环境监测，以控制工程涉及区的环境污染。对工程涉及区域内的施工人员，应加强宣传、教育，强化其保护环境的意识，文明施工，达到工程建设和环境保护的同步发展。</w:t>
            </w:r>
          </w:p>
          <w:p w14:paraId="55D4A93A">
            <w:pPr>
              <w:pStyle w:val="39"/>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spacing w:val="-10"/>
              </w:rPr>
            </w:pPr>
            <w:r>
              <w:rPr>
                <w:rFonts w:hint="default" w:ascii="Times New Roman" w:hAnsi="Times New Roman" w:eastAsia="宋体" w:cs="Times New Roman"/>
                <w:b w:val="0"/>
                <w:bCs w:val="0"/>
                <w:color w:val="auto"/>
                <w:sz w:val="24"/>
                <w:szCs w:val="24"/>
                <w:u w:val="none"/>
              </w:rPr>
              <w:t>一般来说，施工期间对环境的影响是暂时的，施工结束后受影响的环境要素大多可以恢复到现状水平。</w:t>
            </w:r>
          </w:p>
          <w:p w14:paraId="5D94FB85">
            <w:pPr>
              <w:pStyle w:val="39"/>
              <w:ind w:left="0" w:leftChars="0" w:firstLine="0" w:firstLineChars="0"/>
              <w:rPr>
                <w:rFonts w:ascii="宋体" w:cs="宋体"/>
                <w:bCs/>
                <w:color w:val="auto"/>
                <w:spacing w:val="-10"/>
              </w:rPr>
            </w:pPr>
          </w:p>
        </w:tc>
      </w:tr>
      <w:tr w14:paraId="6E75D8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noWrap w:val="0"/>
            <w:tcMar>
              <w:left w:w="28" w:type="dxa"/>
              <w:right w:w="28" w:type="dxa"/>
            </w:tcMar>
            <w:vAlign w:val="center"/>
          </w:tcPr>
          <w:p w14:paraId="313ECCF3">
            <w:pPr>
              <w:adjustRightInd w:val="0"/>
              <w:snapToGrid w:val="0"/>
              <w:jc w:val="center"/>
              <w:rPr>
                <w:rFonts w:hint="eastAsia" w:ascii="宋体" w:hAnsi="宋体" w:cs="宋体"/>
                <w:b/>
                <w:bCs/>
                <w:color w:val="auto"/>
                <w:sz w:val="24"/>
              </w:rPr>
            </w:pPr>
            <w:r>
              <w:rPr>
                <w:rFonts w:hint="eastAsia" w:ascii="宋体" w:hAnsi="宋体" w:cs="宋体"/>
                <w:b/>
                <w:bCs/>
                <w:color w:val="auto"/>
                <w:sz w:val="24"/>
              </w:rPr>
              <w:t>运营</w:t>
            </w:r>
          </w:p>
          <w:p w14:paraId="7216BCEE">
            <w:pPr>
              <w:adjustRightInd w:val="0"/>
              <w:snapToGrid w:val="0"/>
              <w:jc w:val="center"/>
              <w:rPr>
                <w:rFonts w:hint="eastAsia" w:ascii="宋体" w:hAnsi="宋体" w:cs="宋体"/>
                <w:b/>
                <w:bCs/>
                <w:color w:val="auto"/>
                <w:sz w:val="24"/>
              </w:rPr>
            </w:pPr>
            <w:r>
              <w:rPr>
                <w:rFonts w:hint="eastAsia" w:ascii="宋体" w:hAnsi="宋体" w:cs="宋体"/>
                <w:b/>
                <w:bCs/>
                <w:color w:val="auto"/>
                <w:sz w:val="24"/>
              </w:rPr>
              <w:t>期环</w:t>
            </w:r>
          </w:p>
          <w:p w14:paraId="3D0D9A28">
            <w:pPr>
              <w:adjustRightInd w:val="0"/>
              <w:snapToGrid w:val="0"/>
              <w:jc w:val="center"/>
              <w:rPr>
                <w:rFonts w:hint="eastAsia" w:ascii="宋体" w:hAnsi="宋体" w:cs="宋体"/>
                <w:b/>
                <w:bCs/>
                <w:color w:val="auto"/>
                <w:sz w:val="24"/>
              </w:rPr>
            </w:pPr>
            <w:r>
              <w:rPr>
                <w:rFonts w:hint="eastAsia" w:ascii="宋体" w:hAnsi="宋体" w:cs="宋体"/>
                <w:b/>
                <w:bCs/>
                <w:color w:val="auto"/>
                <w:sz w:val="24"/>
              </w:rPr>
              <w:t>境影</w:t>
            </w:r>
          </w:p>
          <w:p w14:paraId="441FA9EC">
            <w:pPr>
              <w:adjustRightInd w:val="0"/>
              <w:snapToGrid w:val="0"/>
              <w:jc w:val="center"/>
              <w:rPr>
                <w:rFonts w:hint="eastAsia" w:ascii="宋体" w:hAnsi="宋体" w:cs="宋体"/>
                <w:b/>
                <w:bCs/>
                <w:color w:val="auto"/>
                <w:sz w:val="24"/>
              </w:rPr>
            </w:pPr>
            <w:r>
              <w:rPr>
                <w:rFonts w:hint="eastAsia" w:ascii="宋体" w:hAnsi="宋体" w:cs="宋体"/>
                <w:b/>
                <w:bCs/>
                <w:color w:val="auto"/>
                <w:sz w:val="24"/>
              </w:rPr>
              <w:t>响和</w:t>
            </w:r>
          </w:p>
          <w:p w14:paraId="0F51DFD9">
            <w:pPr>
              <w:adjustRightInd w:val="0"/>
              <w:snapToGrid w:val="0"/>
              <w:jc w:val="center"/>
              <w:rPr>
                <w:rFonts w:hint="eastAsia" w:ascii="宋体" w:hAnsi="宋体" w:cs="宋体"/>
                <w:b/>
                <w:bCs/>
                <w:color w:val="auto"/>
                <w:sz w:val="24"/>
              </w:rPr>
            </w:pPr>
            <w:r>
              <w:rPr>
                <w:rFonts w:hint="eastAsia" w:ascii="宋体" w:hAnsi="宋体" w:cs="宋体"/>
                <w:b/>
                <w:bCs/>
                <w:color w:val="auto"/>
                <w:sz w:val="24"/>
              </w:rPr>
              <w:t>保护</w:t>
            </w:r>
          </w:p>
          <w:p w14:paraId="38B432CE">
            <w:pPr>
              <w:adjustRightInd w:val="0"/>
              <w:snapToGrid w:val="0"/>
              <w:jc w:val="center"/>
              <w:rPr>
                <w:rFonts w:ascii="宋体" w:hAnsi="宋体" w:cs="宋体"/>
                <w:b/>
                <w:bCs/>
                <w:color w:val="auto"/>
              </w:rPr>
            </w:pPr>
            <w:r>
              <w:rPr>
                <w:rFonts w:hint="eastAsia" w:ascii="宋体" w:hAnsi="宋体" w:cs="宋体"/>
                <w:b/>
                <w:bCs/>
                <w:color w:val="auto"/>
                <w:sz w:val="24"/>
              </w:rPr>
              <w:t>措施</w:t>
            </w:r>
          </w:p>
        </w:tc>
        <w:tc>
          <w:tcPr>
            <w:tcW w:w="8162" w:type="dxa"/>
            <w:noWrap w:val="0"/>
            <w:vAlign w:val="center"/>
          </w:tcPr>
          <w:p w14:paraId="0A3E797E">
            <w:pPr>
              <w:keepNext w:val="0"/>
              <w:keepLines w:val="0"/>
              <w:pageBreakBefore w:val="0"/>
              <w:widowControl w:val="0"/>
              <w:tabs>
                <w:tab w:val="left" w:pos="4395"/>
              </w:tabs>
              <w:kinsoku/>
              <w:wordWrap/>
              <w:overflowPunct/>
              <w:topLinePunct w:val="0"/>
              <w:autoSpaceDE/>
              <w:autoSpaceDN/>
              <w:bidi w:val="0"/>
              <w:adjustRightInd w:val="0"/>
              <w:snapToGrid w:val="0"/>
              <w:spacing w:line="500" w:lineRule="exact"/>
              <w:ind w:firstLine="482" w:firstLineChars="200"/>
              <w:jc w:val="left"/>
              <w:textAlignment w:val="auto"/>
              <w:rPr>
                <w:rFonts w:hint="eastAsia" w:ascii="宋体" w:hAnsi="宋体" w:eastAsia="宋体" w:cs="宋体"/>
                <w:b/>
                <w:bCs w:val="0"/>
                <w:color w:val="auto"/>
                <w:sz w:val="24"/>
              </w:rPr>
            </w:pPr>
            <w:r>
              <w:rPr>
                <w:rFonts w:hint="eastAsia" w:ascii="宋体" w:hAnsi="宋体" w:eastAsia="宋体" w:cs="宋体"/>
                <w:b/>
                <w:bCs w:val="0"/>
                <w:color w:val="auto"/>
                <w:sz w:val="24"/>
              </w:rPr>
              <w:t>1废气</w:t>
            </w:r>
            <w:r>
              <w:rPr>
                <w:rFonts w:hint="default" w:ascii="Times New Roman" w:hAnsi="Times New Roman" w:cs="Times New Roman"/>
                <w:b/>
                <w:color w:val="auto"/>
                <w:kern w:val="0"/>
                <w:sz w:val="24"/>
                <w:szCs w:val="24"/>
                <w:lang w:val="en-US" w:eastAsia="zh-CN"/>
              </w:rPr>
              <w:t>环境影响分析</w:t>
            </w:r>
          </w:p>
          <w:p w14:paraId="727C7FAF">
            <w:pPr>
              <w:keepNext w:val="0"/>
              <w:keepLines w:val="0"/>
              <w:pageBreakBefore w:val="0"/>
              <w:widowControl w:val="0"/>
              <w:tabs>
                <w:tab w:val="left" w:pos="4395"/>
              </w:tabs>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eastAsia="宋体" w:cs="Times New Roman"/>
                <w:b/>
                <w:color w:val="auto"/>
                <w:kern w:val="0"/>
                <w:sz w:val="24"/>
                <w:szCs w:val="24"/>
                <w:lang w:val="en-US" w:eastAsia="zh-CN"/>
              </w:rPr>
            </w:pPr>
            <w:r>
              <w:rPr>
                <w:rFonts w:hint="default" w:ascii="Times New Roman" w:hAnsi="Times New Roman" w:eastAsia="宋体" w:cs="Times New Roman"/>
                <w:b/>
                <w:color w:val="auto"/>
                <w:kern w:val="0"/>
                <w:sz w:val="24"/>
                <w:szCs w:val="24"/>
                <w:lang w:val="en-US" w:eastAsia="zh-CN"/>
              </w:rPr>
              <w:t>1.1污染物产排环节及污染物种类</w:t>
            </w:r>
          </w:p>
          <w:p w14:paraId="3B4748A0">
            <w:pPr>
              <w:keepNext w:val="0"/>
              <w:keepLines w:val="0"/>
              <w:pageBreakBefore w:val="0"/>
              <w:widowControl w:val="0"/>
              <w:tabs>
                <w:tab w:val="left" w:pos="4395"/>
              </w:tabs>
              <w:kinsoku/>
              <w:wordWrap/>
              <w:overflowPunct/>
              <w:topLinePunct w:val="0"/>
              <w:autoSpaceDE/>
              <w:autoSpaceDN/>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w:t>
            </w:r>
            <w:r>
              <w:rPr>
                <w:rFonts w:hint="eastAsia" w:cs="Times New Roman"/>
                <w:color w:val="auto"/>
                <w:sz w:val="24"/>
                <w:lang w:val="en-US" w:eastAsia="zh-CN"/>
              </w:rPr>
              <w:t>混凝土</w:t>
            </w:r>
            <w:r>
              <w:rPr>
                <w:rFonts w:hint="eastAsia" w:ascii="Times New Roman" w:hAnsi="Times New Roman" w:eastAsia="宋体" w:cs="Times New Roman"/>
                <w:color w:val="auto"/>
                <w:sz w:val="24"/>
                <w:lang w:val="en-US" w:eastAsia="zh-CN"/>
              </w:rPr>
              <w:t>生产</w:t>
            </w:r>
            <w:r>
              <w:rPr>
                <w:rFonts w:hint="default" w:ascii="Times New Roman" w:hAnsi="Times New Roman" w:eastAsia="宋体" w:cs="Times New Roman"/>
                <w:color w:val="auto"/>
                <w:sz w:val="24"/>
                <w:lang w:val="en-US" w:eastAsia="zh-CN"/>
              </w:rPr>
              <w:t>废气主要包括</w:t>
            </w:r>
            <w:r>
              <w:rPr>
                <w:rFonts w:hint="eastAsia" w:cs="Times New Roman"/>
                <w:color w:val="auto"/>
                <w:sz w:val="24"/>
                <w:lang w:val="en-US" w:eastAsia="zh-CN"/>
              </w:rPr>
              <w:t>粉料输送</w:t>
            </w:r>
            <w:r>
              <w:rPr>
                <w:rFonts w:hint="eastAsia" w:ascii="Times New Roman" w:hAnsi="Times New Roman" w:eastAsia="宋体" w:cs="Times New Roman"/>
                <w:color w:val="auto"/>
                <w:sz w:val="24"/>
                <w:lang w:val="en-US" w:eastAsia="zh-CN"/>
              </w:rPr>
              <w:t>工序</w:t>
            </w:r>
            <w:r>
              <w:rPr>
                <w:rFonts w:hint="eastAsia" w:cs="Times New Roman"/>
                <w:color w:val="auto"/>
                <w:sz w:val="24"/>
                <w:lang w:val="en-US" w:eastAsia="zh-CN"/>
              </w:rPr>
              <w:t>颗粒物</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混合搅拌</w:t>
            </w:r>
            <w:r>
              <w:rPr>
                <w:rFonts w:hint="eastAsia" w:ascii="Times New Roman" w:hAnsi="Times New Roman" w:eastAsia="宋体" w:cs="Times New Roman"/>
                <w:color w:val="auto"/>
                <w:sz w:val="24"/>
                <w:lang w:val="en-US" w:eastAsia="zh-CN"/>
              </w:rPr>
              <w:t>工序</w:t>
            </w:r>
            <w:r>
              <w:rPr>
                <w:rFonts w:hint="eastAsia" w:cs="Times New Roman"/>
                <w:color w:val="auto"/>
                <w:sz w:val="24"/>
                <w:lang w:val="en-US" w:eastAsia="zh-CN"/>
              </w:rPr>
              <w:t>颗粒物</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砂料、</w:t>
            </w:r>
            <w:r>
              <w:rPr>
                <w:rFonts w:hint="eastAsia" w:ascii="Times New Roman" w:hAnsi="Times New Roman" w:eastAsia="宋体" w:cs="Times New Roman"/>
                <w:color w:val="auto"/>
                <w:sz w:val="24"/>
                <w:lang w:val="en-US" w:eastAsia="zh-CN"/>
              </w:rPr>
              <w:t>石子上料</w:t>
            </w:r>
            <w:r>
              <w:rPr>
                <w:rFonts w:hint="eastAsia" w:cs="Times New Roman"/>
                <w:color w:val="auto"/>
                <w:sz w:val="24"/>
                <w:lang w:val="en-US" w:eastAsia="zh-CN"/>
              </w:rPr>
              <w:t>颗粒物</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砂石骨料装卸颗粒物、</w:t>
            </w:r>
            <w:r>
              <w:rPr>
                <w:rFonts w:hint="eastAsia" w:ascii="Times New Roman" w:hAnsi="Times New Roman" w:eastAsia="宋体" w:cs="Times New Roman"/>
                <w:color w:val="auto"/>
                <w:sz w:val="24"/>
                <w:lang w:val="en-US" w:eastAsia="zh-CN"/>
              </w:rPr>
              <w:t>运输车辆动力起尘</w:t>
            </w:r>
            <w:r>
              <w:rPr>
                <w:rFonts w:hint="eastAsia" w:cs="Times New Roman"/>
                <w:color w:val="auto"/>
                <w:sz w:val="24"/>
                <w:lang w:val="en-US" w:eastAsia="zh-CN"/>
              </w:rPr>
              <w:t>颗粒物</w:t>
            </w:r>
            <w:r>
              <w:rPr>
                <w:rFonts w:hint="eastAsia" w:ascii="Times New Roman" w:hAnsi="Times New Roman" w:eastAsia="宋体" w:cs="Times New Roman"/>
                <w:color w:val="auto"/>
                <w:sz w:val="24"/>
                <w:lang w:val="en-US" w:eastAsia="zh-CN"/>
              </w:rPr>
              <w:t>。</w:t>
            </w:r>
          </w:p>
          <w:p w14:paraId="50A15F8E">
            <w:pPr>
              <w:keepNext w:val="0"/>
              <w:keepLines w:val="0"/>
              <w:pageBreakBefore w:val="0"/>
              <w:widowControl w:val="0"/>
              <w:tabs>
                <w:tab w:val="left" w:pos="4395"/>
              </w:tabs>
              <w:kinsoku/>
              <w:wordWrap/>
              <w:overflowPunct/>
              <w:topLinePunct w:val="0"/>
              <w:autoSpaceDE/>
              <w:autoSpaceDN/>
              <w:bidi w:val="0"/>
              <w:adjustRightInd w:val="0"/>
              <w:snapToGrid w:val="0"/>
              <w:spacing w:line="500" w:lineRule="exact"/>
              <w:ind w:firstLine="478" w:firstLineChars="200"/>
              <w:jc w:val="left"/>
              <w:textAlignment w:val="auto"/>
              <w:rPr>
                <w:rFonts w:hint="default" w:ascii="Times New Roman" w:hAnsi="Times New Roman" w:eastAsia="宋体" w:cs="Times New Roman"/>
                <w:b/>
                <w:bCs/>
                <w:color w:val="auto"/>
                <w:spacing w:val="-1"/>
                <w:kern w:val="2"/>
                <w:sz w:val="24"/>
                <w:szCs w:val="24"/>
                <w:u w:val="none"/>
                <w:lang w:val="en-US" w:eastAsia="zh-CN" w:bidi="ar-SA"/>
              </w:rPr>
            </w:pPr>
            <w:r>
              <w:rPr>
                <w:rFonts w:hint="eastAsia" w:cs="Times New Roman"/>
                <w:b/>
                <w:bCs/>
                <w:color w:val="auto"/>
                <w:spacing w:val="-1"/>
                <w:kern w:val="2"/>
                <w:sz w:val="24"/>
                <w:szCs w:val="24"/>
                <w:highlight w:val="none"/>
                <w:u w:val="none"/>
                <w:lang w:val="en-US" w:eastAsia="zh-CN" w:bidi="ar-SA"/>
              </w:rPr>
              <w:t>（1）粉料输送储存颗粒物</w:t>
            </w:r>
          </w:p>
          <w:p w14:paraId="48A38A5E">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rFonts w:hint="eastAsia" w:ascii="Times New Roman" w:hAnsi="Times New Roman" w:eastAsia="宋体" w:cs="Times New Roman"/>
                <w:color w:val="auto"/>
                <w:kern w:val="0"/>
                <w:sz w:val="24"/>
                <w:szCs w:val="24"/>
                <w:u w:val="none"/>
                <w:lang w:eastAsia="zh-CN"/>
              </w:rPr>
            </w:pPr>
            <w:r>
              <w:rPr>
                <w:rFonts w:hint="eastAsia" w:ascii="Times New Roman" w:hAnsi="Times New Roman" w:eastAsia="宋体" w:cs="Times New Roman"/>
                <w:color w:val="auto"/>
                <w:sz w:val="24"/>
                <w:szCs w:val="24"/>
                <w:u w:val="none"/>
                <w:lang w:val="en-US" w:eastAsia="zh-CN"/>
              </w:rPr>
              <w:t>本项目混凝土生产线</w:t>
            </w:r>
            <w:r>
              <w:rPr>
                <w:rFonts w:hint="eastAsia" w:cs="Times New Roman"/>
                <w:color w:val="auto"/>
                <w:sz w:val="24"/>
                <w:szCs w:val="24"/>
                <w:u w:val="none"/>
                <w:lang w:val="en-US" w:eastAsia="zh-CN"/>
              </w:rPr>
              <w:t>设</w:t>
            </w:r>
            <w:r>
              <w:rPr>
                <w:rFonts w:hint="eastAsia" w:ascii="Times New Roman" w:hAnsi="Times New Roman" w:eastAsia="宋体" w:cs="Times New Roman"/>
                <w:color w:val="auto"/>
                <w:sz w:val="24"/>
                <w:szCs w:val="24"/>
                <w:u w:val="none"/>
                <w:lang w:eastAsia="zh-CN"/>
              </w:rPr>
              <w:t>有</w:t>
            </w:r>
            <w:r>
              <w:rPr>
                <w:rFonts w:hint="eastAsia" w:cs="Times New Roman"/>
                <w:color w:val="auto"/>
                <w:sz w:val="24"/>
                <w:szCs w:val="24"/>
                <w:u w:val="none"/>
                <w:lang w:val="en-US" w:eastAsia="zh-CN"/>
              </w:rPr>
              <w:t>1</w:t>
            </w:r>
            <w:r>
              <w:rPr>
                <w:rFonts w:hint="eastAsia" w:ascii="Times New Roman" w:hAnsi="Times New Roman" w:eastAsia="宋体" w:cs="Times New Roman"/>
                <w:color w:val="auto"/>
                <w:sz w:val="24"/>
                <w:szCs w:val="24"/>
                <w:u w:val="none"/>
                <w:lang w:eastAsia="zh-CN"/>
              </w:rPr>
              <w:t>座水泥筒仓、</w:t>
            </w:r>
            <w:r>
              <w:rPr>
                <w:rFonts w:hint="eastAsia" w:cs="Times New Roman"/>
                <w:color w:val="auto"/>
                <w:sz w:val="24"/>
                <w:szCs w:val="24"/>
                <w:u w:val="none"/>
                <w:lang w:val="en-US" w:eastAsia="zh-CN"/>
              </w:rPr>
              <w:t>1</w:t>
            </w:r>
            <w:r>
              <w:rPr>
                <w:rFonts w:hint="eastAsia" w:ascii="Times New Roman" w:hAnsi="Times New Roman" w:eastAsia="宋体" w:cs="Times New Roman"/>
                <w:color w:val="auto"/>
                <w:sz w:val="24"/>
                <w:szCs w:val="24"/>
                <w:u w:val="none"/>
                <w:lang w:eastAsia="zh-CN"/>
              </w:rPr>
              <w:t>座粉煤灰料仓，</w:t>
            </w:r>
            <w:r>
              <w:rPr>
                <w:rFonts w:hint="eastAsia" w:ascii="Times New Roman" w:hAnsi="Times New Roman" w:eastAsia="宋体" w:cs="Times New Roman"/>
                <w:color w:val="auto"/>
                <w:sz w:val="24"/>
                <w:szCs w:val="24"/>
                <w:highlight w:val="none"/>
                <w:u w:val="none"/>
                <w:lang w:eastAsia="zh-CN"/>
              </w:rPr>
              <w:t>规格为</w:t>
            </w:r>
            <w:r>
              <w:rPr>
                <w:rFonts w:hint="eastAsia" w:cs="Times New Roman"/>
                <w:color w:val="auto"/>
                <w:sz w:val="24"/>
                <w:szCs w:val="24"/>
                <w:highlight w:val="none"/>
                <w:u w:val="none"/>
                <w:lang w:val="en-US" w:eastAsia="zh-CN"/>
              </w:rPr>
              <w:t>1</w:t>
            </w:r>
            <w:r>
              <w:rPr>
                <w:rFonts w:hint="eastAsia" w:ascii="Times New Roman" w:hAnsi="Times New Roman" w:eastAsia="宋体" w:cs="Times New Roman"/>
                <w:color w:val="auto"/>
                <w:sz w:val="24"/>
                <w:szCs w:val="24"/>
                <w:highlight w:val="none"/>
                <w:u w:val="none"/>
                <w:lang w:eastAsia="zh-CN"/>
              </w:rPr>
              <w:t>00t</w:t>
            </w:r>
            <w:r>
              <w:rPr>
                <w:rFonts w:hint="eastAsia" w:ascii="Times New Roman" w:hAnsi="Times New Roman" w:eastAsia="宋体" w:cs="Times New Roman"/>
                <w:color w:val="auto"/>
                <w:sz w:val="24"/>
                <w:szCs w:val="24"/>
                <w:u w:val="none"/>
                <w:lang w:eastAsia="zh-CN"/>
              </w:rPr>
              <w:t>，</w:t>
            </w:r>
            <w:r>
              <w:rPr>
                <w:color w:val="auto"/>
                <w:sz w:val="24"/>
                <w:u w:val="none"/>
              </w:rPr>
              <w:t>粉料通过罐车运输至厂区，由罐车自带的空压机打入筒仓中，此时</w:t>
            </w:r>
            <w:r>
              <w:rPr>
                <w:rFonts w:hint="eastAsia"/>
                <w:color w:val="auto"/>
                <w:sz w:val="24"/>
                <w:u w:val="none"/>
                <w:lang w:val="en-US" w:eastAsia="zh-CN"/>
              </w:rPr>
              <w:t>颗粒物</w:t>
            </w:r>
            <w:r>
              <w:rPr>
                <w:color w:val="auto"/>
                <w:sz w:val="24"/>
                <w:u w:val="none"/>
              </w:rPr>
              <w:t>会随筒仓里的空气从筒仓顶部的排气孔中排出</w:t>
            </w:r>
            <w:r>
              <w:rPr>
                <w:color w:val="auto"/>
                <w:sz w:val="24"/>
                <w:u w:val="single"/>
              </w:rPr>
              <w:t>，项目</w:t>
            </w:r>
            <w:r>
              <w:rPr>
                <w:rFonts w:hint="eastAsia"/>
                <w:color w:val="auto"/>
                <w:sz w:val="24"/>
                <w:u w:val="single"/>
                <w:lang w:val="en-US" w:eastAsia="zh-CN"/>
              </w:rPr>
              <w:t>拟</w:t>
            </w:r>
            <w:r>
              <w:rPr>
                <w:color w:val="auto"/>
                <w:sz w:val="24"/>
                <w:u w:val="single"/>
              </w:rPr>
              <w:t>在</w:t>
            </w:r>
            <w:r>
              <w:rPr>
                <w:rFonts w:hint="eastAsia"/>
                <w:color w:val="auto"/>
                <w:sz w:val="24"/>
                <w:u w:val="single"/>
                <w:lang w:val="en-US" w:eastAsia="zh-CN"/>
              </w:rPr>
              <w:t>水泥</w:t>
            </w:r>
            <w:r>
              <w:rPr>
                <w:color w:val="auto"/>
                <w:sz w:val="24"/>
                <w:u w:val="single"/>
              </w:rPr>
              <w:t>筒仓</w:t>
            </w:r>
            <w:r>
              <w:rPr>
                <w:rFonts w:hint="eastAsia"/>
                <w:color w:val="auto"/>
                <w:sz w:val="24"/>
                <w:u w:val="single"/>
                <w:lang w:val="en-US" w:eastAsia="zh-CN"/>
              </w:rPr>
              <w:t>及粉煤灰仓</w:t>
            </w:r>
            <w:r>
              <w:rPr>
                <w:color w:val="auto"/>
                <w:sz w:val="24"/>
                <w:u w:val="single"/>
              </w:rPr>
              <w:t>排气孔处安装</w:t>
            </w:r>
            <w:r>
              <w:rPr>
                <w:rFonts w:hint="eastAsia"/>
                <w:color w:val="auto"/>
                <w:sz w:val="24"/>
                <w:u w:val="single"/>
                <w:lang w:val="en-US" w:eastAsia="zh-CN"/>
              </w:rPr>
              <w:t>密闭管道将气体引至一套覆膜袋式</w:t>
            </w:r>
            <w:r>
              <w:rPr>
                <w:color w:val="auto"/>
                <w:sz w:val="24"/>
                <w:u w:val="single"/>
              </w:rPr>
              <w:t>除尘器</w:t>
            </w:r>
            <w:r>
              <w:rPr>
                <w:rFonts w:hint="eastAsia" w:ascii="Times New Roman" w:hAnsi="Times New Roman" w:cs="Times New Roman"/>
                <w:color w:val="auto"/>
                <w:szCs w:val="20"/>
                <w:u w:val="single"/>
                <w:lang w:eastAsia="zh-CN"/>
              </w:rPr>
              <w:t>。</w:t>
            </w:r>
            <w:r>
              <w:rPr>
                <w:rFonts w:hint="eastAsia"/>
                <w:color w:val="auto"/>
                <w:sz w:val="24"/>
                <w:u w:val="single"/>
                <w:lang w:val="en-US" w:eastAsia="zh-CN"/>
              </w:rPr>
              <w:t>粉煤灰和水泥</w:t>
            </w:r>
            <w:r>
              <w:rPr>
                <w:rFonts w:hint="default"/>
                <w:color w:val="auto"/>
                <w:sz w:val="24"/>
                <w:u w:val="single"/>
                <w:lang w:val="en-US" w:eastAsia="zh-CN"/>
              </w:rPr>
              <w:t>输送</w:t>
            </w:r>
            <w:r>
              <w:rPr>
                <w:rFonts w:hint="default" w:ascii="Times New Roman" w:hAnsi="Times New Roman" w:cs="Times New Roman"/>
                <w:color w:val="auto"/>
                <w:kern w:val="0"/>
                <w:sz w:val="24"/>
                <w:szCs w:val="24"/>
                <w:u w:val="single"/>
              </w:rPr>
              <w:t>到筒仓后大部分沉降在</w:t>
            </w:r>
            <w:r>
              <w:rPr>
                <w:rFonts w:hint="eastAsia" w:cs="Times New Roman"/>
                <w:color w:val="auto"/>
                <w:kern w:val="0"/>
                <w:sz w:val="24"/>
                <w:szCs w:val="24"/>
                <w:u w:val="single"/>
                <w:lang w:val="en-US" w:eastAsia="zh-CN"/>
              </w:rPr>
              <w:t>各自筒</w:t>
            </w:r>
            <w:r>
              <w:rPr>
                <w:rFonts w:hint="default" w:ascii="Times New Roman" w:hAnsi="Times New Roman" w:cs="Times New Roman"/>
                <w:color w:val="auto"/>
                <w:kern w:val="0"/>
                <w:sz w:val="24"/>
                <w:szCs w:val="24"/>
                <w:u w:val="single"/>
              </w:rPr>
              <w:t>仓内，少部分随气流一起经处理后排放。</w:t>
            </w:r>
            <w:r>
              <w:rPr>
                <w:rFonts w:hint="eastAsia" w:cs="Times New Roman"/>
                <w:color w:val="auto"/>
                <w:kern w:val="0"/>
                <w:sz w:val="24"/>
                <w:szCs w:val="24"/>
                <w:u w:val="none"/>
                <w:lang w:val="en-US" w:eastAsia="zh-CN"/>
              </w:rPr>
              <w:t>颗粒物</w:t>
            </w:r>
            <w:r>
              <w:rPr>
                <w:rFonts w:hint="default" w:ascii="Times New Roman" w:hAnsi="Times New Roman" w:cs="Times New Roman"/>
                <w:color w:val="auto"/>
                <w:kern w:val="0"/>
                <w:sz w:val="24"/>
                <w:szCs w:val="24"/>
                <w:u w:val="none"/>
              </w:rPr>
              <w:t>产生量根据《第二次全国污染源普查产排污核算系数手册》3021水泥制品制造行业章节中“混凝土制品”进行计算，物料输送储存工序</w:t>
            </w:r>
            <w:r>
              <w:rPr>
                <w:rFonts w:hint="eastAsia" w:cs="Times New Roman"/>
                <w:color w:val="auto"/>
                <w:kern w:val="0"/>
                <w:sz w:val="24"/>
                <w:szCs w:val="24"/>
                <w:u w:val="none"/>
                <w:lang w:val="en-US" w:eastAsia="zh-CN"/>
              </w:rPr>
              <w:t>颗粒物</w:t>
            </w:r>
            <w:r>
              <w:rPr>
                <w:rFonts w:hint="default" w:ascii="Times New Roman" w:hAnsi="Times New Roman" w:cs="Times New Roman"/>
                <w:color w:val="auto"/>
                <w:kern w:val="0"/>
                <w:sz w:val="24"/>
                <w:szCs w:val="24"/>
                <w:u w:val="none"/>
              </w:rPr>
              <w:t>产生量0.1</w:t>
            </w:r>
            <w:r>
              <w:rPr>
                <w:rFonts w:hint="eastAsia" w:cs="Times New Roman"/>
                <w:color w:val="auto"/>
                <w:kern w:val="0"/>
                <w:sz w:val="24"/>
                <w:szCs w:val="24"/>
                <w:u w:val="none"/>
                <w:lang w:val="en-US" w:eastAsia="zh-CN"/>
              </w:rPr>
              <w:t>3</w:t>
            </w:r>
            <w:r>
              <w:rPr>
                <w:rFonts w:hint="default" w:ascii="Times New Roman" w:hAnsi="Times New Roman" w:cs="Times New Roman"/>
                <w:color w:val="auto"/>
                <w:kern w:val="0"/>
                <w:sz w:val="24"/>
                <w:szCs w:val="24"/>
                <w:u w:val="none"/>
              </w:rPr>
              <w:t>kg/吨-产品。</w:t>
            </w:r>
            <w:r>
              <w:rPr>
                <w:rFonts w:hint="eastAsia" w:cs="Times New Roman"/>
                <w:color w:val="auto"/>
                <w:kern w:val="0"/>
                <w:sz w:val="24"/>
                <w:szCs w:val="24"/>
                <w:u w:val="none"/>
                <w:lang w:val="en-US" w:eastAsia="zh-CN"/>
              </w:rPr>
              <w:t>根据企业提供资料，</w:t>
            </w:r>
            <w:r>
              <w:rPr>
                <w:rFonts w:hint="default" w:ascii="Times New Roman" w:hAnsi="Times New Roman" w:cs="Times New Roman"/>
                <w:color w:val="auto"/>
                <w:kern w:val="0"/>
                <w:sz w:val="24"/>
                <w:szCs w:val="24"/>
                <w:highlight w:val="none"/>
                <w:u w:val="none"/>
              </w:rPr>
              <w:t>项目</w:t>
            </w:r>
            <w:r>
              <w:rPr>
                <w:rFonts w:hint="eastAsia" w:cs="Times New Roman"/>
                <w:color w:val="auto"/>
                <w:kern w:val="0"/>
                <w:sz w:val="24"/>
                <w:szCs w:val="24"/>
                <w:highlight w:val="none"/>
                <w:u w:val="none"/>
                <w:lang w:val="en-US" w:eastAsia="zh-CN"/>
              </w:rPr>
              <w:t>混凝土产品年产量约为351855.744</w:t>
            </w:r>
            <w:r>
              <w:rPr>
                <w:rFonts w:hint="default" w:ascii="Times New Roman" w:hAnsi="Times New Roman" w:cs="Times New Roman"/>
                <w:color w:val="auto"/>
                <w:kern w:val="0"/>
                <w:sz w:val="24"/>
                <w:szCs w:val="24"/>
                <w:highlight w:val="none"/>
                <w:u w:val="none"/>
              </w:rPr>
              <w:t>t，</w:t>
            </w:r>
            <w:r>
              <w:rPr>
                <w:rFonts w:hint="eastAsia" w:cs="Times New Roman"/>
                <w:color w:val="auto"/>
                <w:kern w:val="0"/>
                <w:sz w:val="24"/>
                <w:szCs w:val="24"/>
                <w:highlight w:val="none"/>
                <w:u w:val="none"/>
                <w:lang w:val="en-US" w:eastAsia="zh-CN"/>
              </w:rPr>
              <w:t>经计算，</w:t>
            </w:r>
            <w:r>
              <w:rPr>
                <w:rFonts w:hint="default" w:ascii="Times New Roman" w:hAnsi="Times New Roman" w:cs="Times New Roman"/>
                <w:color w:val="auto"/>
                <w:kern w:val="0"/>
                <w:sz w:val="24"/>
                <w:szCs w:val="24"/>
                <w:highlight w:val="none"/>
                <w:u w:val="none"/>
              </w:rPr>
              <w:t>项目水泥输送过程</w:t>
            </w:r>
            <w:r>
              <w:rPr>
                <w:rFonts w:hint="eastAsia" w:cs="Times New Roman"/>
                <w:color w:val="auto"/>
                <w:kern w:val="0"/>
                <w:sz w:val="24"/>
                <w:szCs w:val="24"/>
                <w:highlight w:val="none"/>
                <w:u w:val="none"/>
                <w:lang w:val="en-US" w:eastAsia="zh-CN"/>
              </w:rPr>
              <w:t>颗粒物</w:t>
            </w:r>
            <w:r>
              <w:rPr>
                <w:rFonts w:hint="default" w:ascii="Times New Roman" w:hAnsi="Times New Roman" w:cs="Times New Roman"/>
                <w:color w:val="auto"/>
                <w:kern w:val="0"/>
                <w:sz w:val="24"/>
                <w:szCs w:val="24"/>
                <w:highlight w:val="none"/>
                <w:u w:val="none"/>
              </w:rPr>
              <w:t>产生量为</w:t>
            </w:r>
            <w:r>
              <w:rPr>
                <w:rFonts w:hint="eastAsia" w:cs="Times New Roman"/>
                <w:color w:val="auto"/>
                <w:kern w:val="0"/>
                <w:sz w:val="24"/>
                <w:szCs w:val="24"/>
                <w:highlight w:val="none"/>
                <w:u w:val="none"/>
                <w:lang w:val="en-US" w:eastAsia="zh-CN"/>
              </w:rPr>
              <w:t>45.74</w:t>
            </w:r>
            <w:r>
              <w:rPr>
                <w:rFonts w:hint="default" w:ascii="Times New Roman" w:hAnsi="Times New Roman" w:cs="Times New Roman"/>
                <w:color w:val="auto"/>
                <w:kern w:val="0"/>
                <w:sz w:val="24"/>
                <w:szCs w:val="24"/>
                <w:highlight w:val="none"/>
                <w:u w:val="none"/>
              </w:rPr>
              <w:t>t</w:t>
            </w:r>
            <w:r>
              <w:rPr>
                <w:rFonts w:hint="eastAsia" w:cs="Times New Roman"/>
                <w:color w:val="auto"/>
                <w:kern w:val="0"/>
                <w:sz w:val="24"/>
                <w:szCs w:val="24"/>
                <w:highlight w:val="none"/>
                <w:u w:val="none"/>
                <w:lang w:val="en-US" w:eastAsia="zh-CN"/>
              </w:rPr>
              <w:t>/</w:t>
            </w:r>
            <w:r>
              <w:rPr>
                <w:rFonts w:hint="default" w:ascii="Times New Roman" w:hAnsi="Times New Roman" w:cs="Times New Roman"/>
                <w:color w:val="auto"/>
                <w:kern w:val="0"/>
                <w:sz w:val="24"/>
                <w:szCs w:val="24"/>
                <w:highlight w:val="none"/>
                <w:u w:val="none"/>
              </w:rPr>
              <w:t>a。筒仓顶采用负压吸风收尘装置</w:t>
            </w:r>
            <w:r>
              <w:rPr>
                <w:rFonts w:hint="eastAsia" w:cs="Times New Roman"/>
                <w:color w:val="auto"/>
                <w:kern w:val="0"/>
                <w:sz w:val="24"/>
                <w:szCs w:val="24"/>
                <w:highlight w:val="none"/>
                <w:u w:val="none"/>
                <w:lang w:val="en-US" w:eastAsia="zh-CN"/>
              </w:rPr>
              <w:t>管道</w:t>
            </w:r>
            <w:r>
              <w:rPr>
                <w:rFonts w:hint="default" w:ascii="Times New Roman" w:hAnsi="Times New Roman" w:cs="Times New Roman"/>
                <w:color w:val="auto"/>
                <w:kern w:val="0"/>
                <w:sz w:val="24"/>
                <w:szCs w:val="24"/>
                <w:u w:val="none"/>
              </w:rPr>
              <w:t>，</w:t>
            </w:r>
            <w:r>
              <w:rPr>
                <w:rFonts w:hint="default" w:ascii="Times New Roman" w:hAnsi="Times New Roman" w:cs="Times New Roman"/>
                <w:color w:val="auto"/>
                <w:kern w:val="0"/>
                <w:sz w:val="24"/>
                <w:szCs w:val="24"/>
                <w:highlight w:val="none"/>
                <w:u w:val="single"/>
              </w:rPr>
              <w:t>水泥筒仓</w:t>
            </w:r>
            <w:r>
              <w:rPr>
                <w:rFonts w:hint="eastAsia" w:cs="Times New Roman"/>
                <w:color w:val="auto"/>
                <w:kern w:val="0"/>
                <w:sz w:val="24"/>
                <w:szCs w:val="24"/>
                <w:highlight w:val="none"/>
                <w:u w:val="single"/>
                <w:lang w:val="en-US" w:eastAsia="zh-CN"/>
              </w:rPr>
              <w:t>和粉煤灰仓</w:t>
            </w:r>
            <w:r>
              <w:rPr>
                <w:rFonts w:hint="default" w:ascii="Times New Roman" w:hAnsi="Times New Roman" w:cs="Times New Roman"/>
                <w:color w:val="auto"/>
                <w:kern w:val="0"/>
                <w:sz w:val="24"/>
                <w:szCs w:val="24"/>
                <w:u w:val="single"/>
              </w:rPr>
              <w:t>配有</w:t>
            </w:r>
            <w:r>
              <w:rPr>
                <w:rFonts w:hint="eastAsia" w:cs="Times New Roman"/>
                <w:color w:val="auto"/>
                <w:kern w:val="0"/>
                <w:sz w:val="24"/>
                <w:szCs w:val="24"/>
                <w:u w:val="single"/>
                <w:lang w:val="en-US" w:eastAsia="zh-CN"/>
              </w:rPr>
              <w:t>1套覆膜</w:t>
            </w:r>
            <w:r>
              <w:rPr>
                <w:rFonts w:hint="default" w:ascii="Times New Roman" w:hAnsi="Times New Roman" w:cs="Times New Roman"/>
                <w:color w:val="auto"/>
                <w:kern w:val="0"/>
                <w:sz w:val="24"/>
                <w:szCs w:val="24"/>
                <w:u w:val="single"/>
              </w:rPr>
              <w:t>布袋除尘器(除尘器的除尘效率≥99.</w:t>
            </w:r>
            <w:r>
              <w:rPr>
                <w:rFonts w:hint="eastAsia" w:cs="Times New Roman"/>
                <w:color w:val="auto"/>
                <w:kern w:val="0"/>
                <w:sz w:val="24"/>
                <w:szCs w:val="24"/>
                <w:u w:val="single"/>
                <w:lang w:val="en-US" w:eastAsia="zh-CN"/>
              </w:rPr>
              <w:t>9</w:t>
            </w:r>
            <w:r>
              <w:rPr>
                <w:rFonts w:hint="default" w:ascii="Times New Roman" w:hAnsi="Times New Roman" w:cs="Times New Roman"/>
                <w:color w:val="auto"/>
                <w:kern w:val="0"/>
                <w:sz w:val="24"/>
                <w:szCs w:val="24"/>
                <w:u w:val="single"/>
              </w:rPr>
              <w:t>%，风量为</w:t>
            </w:r>
            <w:r>
              <w:rPr>
                <w:rFonts w:hint="eastAsia" w:cs="Times New Roman"/>
                <w:color w:val="auto"/>
                <w:kern w:val="0"/>
                <w:sz w:val="24"/>
                <w:szCs w:val="24"/>
                <w:highlight w:val="none"/>
                <w:u w:val="single"/>
                <w:lang w:val="en-US" w:eastAsia="zh-CN"/>
              </w:rPr>
              <w:t>6</w:t>
            </w:r>
            <w:r>
              <w:rPr>
                <w:rFonts w:hint="default" w:ascii="Times New Roman" w:hAnsi="Times New Roman" w:cs="Times New Roman"/>
                <w:color w:val="auto"/>
                <w:kern w:val="0"/>
                <w:sz w:val="24"/>
                <w:szCs w:val="24"/>
                <w:highlight w:val="none"/>
                <w:u w:val="single"/>
              </w:rPr>
              <w:t>00</w:t>
            </w:r>
            <w:r>
              <w:rPr>
                <w:rFonts w:hint="eastAsia" w:cs="Times New Roman"/>
                <w:color w:val="auto"/>
                <w:kern w:val="0"/>
                <w:sz w:val="24"/>
                <w:szCs w:val="24"/>
                <w:highlight w:val="none"/>
                <w:u w:val="single"/>
                <w:lang w:val="en-US" w:eastAsia="zh-CN"/>
              </w:rPr>
              <w:t>0</w:t>
            </w:r>
            <w:r>
              <w:rPr>
                <w:rFonts w:hint="default" w:ascii="Times New Roman" w:hAnsi="Times New Roman" w:cs="Times New Roman"/>
                <w:color w:val="auto"/>
                <w:kern w:val="0"/>
                <w:sz w:val="24"/>
                <w:szCs w:val="24"/>
                <w:u w:val="single"/>
              </w:rPr>
              <w:t>m</w:t>
            </w:r>
            <w:r>
              <w:rPr>
                <w:rFonts w:hint="default" w:ascii="Times New Roman" w:hAnsi="Times New Roman" w:cs="Times New Roman"/>
                <w:color w:val="auto"/>
                <w:kern w:val="0"/>
                <w:sz w:val="24"/>
                <w:szCs w:val="24"/>
                <w:u w:val="single"/>
                <w:vertAlign w:val="superscript"/>
              </w:rPr>
              <w:t>3</w:t>
            </w:r>
            <w:r>
              <w:rPr>
                <w:rFonts w:hint="eastAsia" w:cs="Times New Roman"/>
                <w:color w:val="auto"/>
                <w:kern w:val="0"/>
                <w:sz w:val="24"/>
                <w:szCs w:val="24"/>
                <w:u w:val="single"/>
                <w:lang w:val="en-US" w:eastAsia="zh-CN"/>
              </w:rPr>
              <w:t>/h</w:t>
            </w:r>
            <w:r>
              <w:rPr>
                <w:rFonts w:hint="default" w:ascii="Times New Roman" w:hAnsi="Times New Roman" w:cs="Times New Roman"/>
                <w:color w:val="auto"/>
                <w:kern w:val="0"/>
                <w:sz w:val="24"/>
                <w:szCs w:val="24"/>
                <w:u w:val="single"/>
              </w:rPr>
              <w:t>)，通</w:t>
            </w:r>
            <w:r>
              <w:rPr>
                <w:rFonts w:hint="default" w:ascii="Times New Roman" w:hAnsi="Times New Roman" w:cs="Times New Roman"/>
                <w:color w:val="auto"/>
                <w:kern w:val="0"/>
                <w:sz w:val="24"/>
                <w:szCs w:val="24"/>
                <w:u w:val="none"/>
              </w:rPr>
              <w:t>过</w:t>
            </w:r>
            <w:r>
              <w:rPr>
                <w:rFonts w:hint="eastAsia" w:cs="Times New Roman"/>
                <w:color w:val="auto"/>
                <w:kern w:val="0"/>
                <w:sz w:val="24"/>
                <w:szCs w:val="24"/>
                <w:u w:val="none"/>
                <w:lang w:val="en-US" w:eastAsia="zh-CN"/>
              </w:rPr>
              <w:t>覆膜</w:t>
            </w:r>
            <w:r>
              <w:rPr>
                <w:rFonts w:hint="default" w:ascii="Times New Roman" w:hAnsi="Times New Roman" w:cs="Times New Roman"/>
                <w:color w:val="auto"/>
                <w:kern w:val="0"/>
                <w:sz w:val="24"/>
                <w:szCs w:val="24"/>
                <w:u w:val="none"/>
              </w:rPr>
              <w:t>袋</w:t>
            </w:r>
            <w:r>
              <w:rPr>
                <w:rFonts w:hint="eastAsia" w:cs="Times New Roman"/>
                <w:color w:val="auto"/>
                <w:kern w:val="0"/>
                <w:sz w:val="24"/>
                <w:szCs w:val="24"/>
                <w:u w:val="none"/>
                <w:lang w:val="en-US" w:eastAsia="zh-CN"/>
              </w:rPr>
              <w:t>式</w:t>
            </w:r>
            <w:r>
              <w:rPr>
                <w:rFonts w:hint="default" w:ascii="Times New Roman" w:hAnsi="Times New Roman" w:cs="Times New Roman"/>
                <w:color w:val="auto"/>
                <w:kern w:val="0"/>
                <w:sz w:val="24"/>
                <w:szCs w:val="24"/>
                <w:u w:val="none"/>
              </w:rPr>
              <w:t>除尘器处理后的</w:t>
            </w:r>
            <w:r>
              <w:rPr>
                <w:rFonts w:hint="eastAsia" w:cs="Times New Roman"/>
                <w:color w:val="auto"/>
                <w:kern w:val="0"/>
                <w:sz w:val="24"/>
                <w:szCs w:val="24"/>
                <w:u w:val="none"/>
                <w:lang w:val="en-US" w:eastAsia="zh-CN"/>
              </w:rPr>
              <w:t>颗粒物</w:t>
            </w:r>
            <w:r>
              <w:rPr>
                <w:rFonts w:hint="default" w:ascii="Times New Roman" w:hAnsi="Times New Roman" w:cs="Times New Roman"/>
                <w:color w:val="auto"/>
                <w:kern w:val="0"/>
                <w:sz w:val="24"/>
                <w:szCs w:val="24"/>
                <w:u w:val="none"/>
              </w:rPr>
              <w:t>通过</w:t>
            </w:r>
            <w:r>
              <w:rPr>
                <w:rFonts w:hint="eastAsia" w:cs="Times New Roman"/>
                <w:color w:val="auto"/>
                <w:kern w:val="0"/>
                <w:sz w:val="24"/>
                <w:szCs w:val="24"/>
                <w:u w:val="none"/>
                <w:lang w:val="en-US" w:eastAsia="zh-CN"/>
              </w:rPr>
              <w:t>排气筒</w:t>
            </w:r>
            <w:r>
              <w:rPr>
                <w:rFonts w:hint="default" w:ascii="Times New Roman" w:hAnsi="Times New Roman" w:cs="Times New Roman"/>
                <w:color w:val="auto"/>
                <w:kern w:val="0"/>
                <w:sz w:val="24"/>
                <w:szCs w:val="24"/>
                <w:u w:val="none"/>
              </w:rPr>
              <w:t>排放。因此，混凝土生产线配套筒仓中</w:t>
            </w:r>
            <w:r>
              <w:rPr>
                <w:rFonts w:hint="eastAsia" w:cs="Times New Roman"/>
                <w:color w:val="auto"/>
                <w:kern w:val="0"/>
                <w:sz w:val="24"/>
                <w:szCs w:val="24"/>
                <w:u w:val="none"/>
                <w:lang w:val="en-US" w:eastAsia="zh-CN"/>
              </w:rPr>
              <w:t>颗粒物</w:t>
            </w:r>
            <w:r>
              <w:rPr>
                <w:rFonts w:hint="default" w:ascii="Times New Roman" w:hAnsi="Times New Roman" w:cs="Times New Roman"/>
                <w:color w:val="auto"/>
                <w:kern w:val="0"/>
                <w:sz w:val="24"/>
                <w:szCs w:val="24"/>
                <w:u w:val="none"/>
              </w:rPr>
              <w:t xml:space="preserve">排放量为 </w:t>
            </w:r>
            <w:r>
              <w:rPr>
                <w:rFonts w:hint="eastAsia" w:cs="Times New Roman"/>
                <w:color w:val="auto"/>
                <w:kern w:val="0"/>
                <w:sz w:val="24"/>
                <w:szCs w:val="24"/>
                <w:u w:val="none"/>
                <w:lang w:val="en-US" w:eastAsia="zh-CN"/>
              </w:rPr>
              <w:t>0.04574</w:t>
            </w:r>
            <w:r>
              <w:rPr>
                <w:rFonts w:hint="default" w:ascii="Times New Roman" w:hAnsi="Times New Roman" w:cs="Times New Roman"/>
                <w:color w:val="auto"/>
                <w:kern w:val="0"/>
                <w:sz w:val="24"/>
                <w:szCs w:val="24"/>
                <w:u w:val="none"/>
              </w:rPr>
              <w:t>t</w:t>
            </w:r>
            <w:r>
              <w:rPr>
                <w:rFonts w:hint="eastAsia" w:cs="Times New Roman"/>
                <w:color w:val="auto"/>
                <w:kern w:val="0"/>
                <w:sz w:val="24"/>
                <w:szCs w:val="24"/>
                <w:u w:val="none"/>
                <w:lang w:val="en-US" w:eastAsia="zh-CN"/>
              </w:rPr>
              <w:t>/</w:t>
            </w:r>
            <w:r>
              <w:rPr>
                <w:rFonts w:hint="default" w:ascii="Times New Roman" w:hAnsi="Times New Roman" w:cs="Times New Roman"/>
                <w:color w:val="auto"/>
                <w:kern w:val="0"/>
                <w:sz w:val="24"/>
                <w:szCs w:val="24"/>
                <w:u w:val="none"/>
              </w:rPr>
              <w:t>a，排放速率为</w:t>
            </w:r>
            <w:r>
              <w:rPr>
                <w:rFonts w:hint="eastAsia" w:cs="Times New Roman"/>
                <w:color w:val="auto"/>
                <w:kern w:val="0"/>
                <w:sz w:val="24"/>
                <w:szCs w:val="24"/>
                <w:u w:val="none"/>
                <w:lang w:val="en-US" w:eastAsia="zh-CN"/>
              </w:rPr>
              <w:t>0.03659</w:t>
            </w:r>
            <w:r>
              <w:rPr>
                <w:rFonts w:hint="default" w:ascii="Times New Roman" w:hAnsi="Times New Roman" w:cs="Times New Roman"/>
                <w:color w:val="auto"/>
                <w:kern w:val="0"/>
                <w:sz w:val="24"/>
                <w:szCs w:val="24"/>
                <w:u w:val="none"/>
              </w:rPr>
              <w:t>kg</w:t>
            </w:r>
            <w:r>
              <w:rPr>
                <w:rFonts w:hint="eastAsia" w:cs="Times New Roman"/>
                <w:color w:val="auto"/>
                <w:kern w:val="0"/>
                <w:sz w:val="24"/>
                <w:szCs w:val="24"/>
                <w:u w:val="none"/>
                <w:lang w:val="en-US" w:eastAsia="zh-CN"/>
              </w:rPr>
              <w:t>/</w:t>
            </w:r>
            <w:r>
              <w:rPr>
                <w:rFonts w:hint="default" w:ascii="Times New Roman" w:hAnsi="Times New Roman" w:cs="Times New Roman"/>
                <w:color w:val="auto"/>
                <w:kern w:val="0"/>
                <w:sz w:val="24"/>
                <w:szCs w:val="24"/>
                <w:u w:val="none"/>
              </w:rPr>
              <w:t>h，排放浓度为</w:t>
            </w:r>
            <w:r>
              <w:rPr>
                <w:rFonts w:hint="eastAsia" w:cs="Times New Roman"/>
                <w:color w:val="auto"/>
                <w:kern w:val="0"/>
                <w:sz w:val="24"/>
                <w:szCs w:val="24"/>
                <w:u w:val="none"/>
                <w:lang w:val="en-US" w:eastAsia="zh-CN"/>
              </w:rPr>
              <w:t>6.1</w:t>
            </w:r>
            <w:r>
              <w:rPr>
                <w:rFonts w:hint="default" w:ascii="Times New Roman" w:hAnsi="Times New Roman" w:cs="Times New Roman"/>
                <w:color w:val="auto"/>
                <w:kern w:val="0"/>
                <w:sz w:val="24"/>
                <w:szCs w:val="24"/>
                <w:u w:val="none"/>
              </w:rPr>
              <w:t>mg/m</w:t>
            </w:r>
            <w:r>
              <w:rPr>
                <w:rFonts w:hint="eastAsia" w:cs="Times New Roman"/>
                <w:color w:val="auto"/>
                <w:kern w:val="0"/>
                <w:sz w:val="24"/>
                <w:szCs w:val="24"/>
                <w:u w:val="none"/>
                <w:vertAlign w:val="superscript"/>
                <w:lang w:val="en-US" w:eastAsia="zh-CN"/>
              </w:rPr>
              <w:t>3</w:t>
            </w:r>
            <w:r>
              <w:rPr>
                <w:rFonts w:hint="eastAsia" w:cs="Times New Roman"/>
                <w:color w:val="auto"/>
                <w:kern w:val="0"/>
                <w:sz w:val="24"/>
                <w:szCs w:val="24"/>
                <w:u w:val="none"/>
                <w:lang w:val="en-US" w:eastAsia="zh-CN"/>
              </w:rPr>
              <w:t>，</w:t>
            </w:r>
            <w:r>
              <w:rPr>
                <w:rFonts w:hint="default" w:ascii="Times New Roman" w:hAnsi="Times New Roman" w:cs="Times New Roman"/>
                <w:color w:val="auto"/>
                <w:kern w:val="0"/>
                <w:sz w:val="24"/>
                <w:szCs w:val="24"/>
                <w:u w:val="none"/>
              </w:rPr>
              <w:t>能达到</w:t>
            </w:r>
            <w:r>
              <w:rPr>
                <w:rFonts w:hint="eastAsia" w:ascii="Times New Roman" w:hAnsi="Times New Roman" w:cs="Times New Roman"/>
                <w:color w:val="auto"/>
                <w:sz w:val="24"/>
                <w:szCs w:val="24"/>
              </w:rPr>
              <w:t>《水泥工业大气污染物排放标准》（D</w:t>
            </w:r>
            <w:r>
              <w:rPr>
                <w:rFonts w:ascii="Times New Roman" w:hAnsi="Times New Roman" w:cs="Times New Roman"/>
                <w:color w:val="auto"/>
                <w:sz w:val="24"/>
                <w:szCs w:val="24"/>
              </w:rPr>
              <w:t>B41</w:t>
            </w:r>
            <w:r>
              <w:rPr>
                <w:rFonts w:hint="eastAsia" w:ascii="Times New Roman" w:hAnsi="Times New Roman" w:cs="Times New Roman"/>
                <w:color w:val="auto"/>
                <w:sz w:val="24"/>
                <w:szCs w:val="24"/>
              </w:rPr>
              <w:t>/1953</w:t>
            </w:r>
            <w:r>
              <w:rPr>
                <w:rFonts w:ascii="Times New Roman" w:hAnsi="Times New Roman" w:cs="Times New Roman"/>
                <w:color w:val="auto"/>
                <w:sz w:val="24"/>
                <w:szCs w:val="24"/>
              </w:rPr>
              <w:t>-20</w:t>
            </w:r>
            <w:r>
              <w:rPr>
                <w:rFonts w:hint="eastAsia" w:ascii="Times New Roman" w:hAnsi="Times New Roman" w:cs="Times New Roman"/>
                <w:color w:val="auto"/>
                <w:sz w:val="24"/>
                <w:szCs w:val="24"/>
              </w:rPr>
              <w:t>20）</w:t>
            </w:r>
            <w:r>
              <w:rPr>
                <w:rFonts w:hint="default" w:ascii="Times New Roman" w:hAnsi="Times New Roman" w:cs="Times New Roman"/>
                <w:color w:val="auto"/>
                <w:kern w:val="0"/>
                <w:sz w:val="24"/>
                <w:szCs w:val="24"/>
                <w:u w:val="none"/>
              </w:rPr>
              <w:t>中散装水泥中转站及水泥制品生产的水泥仓及其它通风设备</w:t>
            </w:r>
            <w:r>
              <w:rPr>
                <w:rFonts w:hint="eastAsia" w:cs="Times New Roman"/>
                <w:color w:val="auto"/>
                <w:kern w:val="0"/>
                <w:sz w:val="24"/>
                <w:szCs w:val="24"/>
                <w:u w:val="none"/>
                <w:lang w:val="en-US" w:eastAsia="zh-CN"/>
              </w:rPr>
              <w:t>颗粒物</w:t>
            </w:r>
            <w:r>
              <w:rPr>
                <w:rFonts w:hint="default" w:ascii="Times New Roman" w:hAnsi="Times New Roman" w:cs="Times New Roman"/>
                <w:color w:val="auto"/>
                <w:kern w:val="0"/>
                <w:sz w:val="24"/>
                <w:szCs w:val="24"/>
                <w:u w:val="none"/>
              </w:rPr>
              <w:t>浓度小于</w:t>
            </w:r>
            <w:r>
              <w:rPr>
                <w:rFonts w:hint="eastAsia" w:cs="Times New Roman"/>
                <w:color w:val="auto"/>
                <w:kern w:val="0"/>
                <w:sz w:val="24"/>
                <w:szCs w:val="24"/>
                <w:u w:val="none"/>
                <w:lang w:val="en-US" w:eastAsia="zh-CN"/>
              </w:rPr>
              <w:t>1</w:t>
            </w:r>
            <w:r>
              <w:rPr>
                <w:rFonts w:hint="default" w:ascii="Times New Roman" w:hAnsi="Times New Roman" w:cs="Times New Roman"/>
                <w:color w:val="auto"/>
                <w:kern w:val="0"/>
                <w:sz w:val="24"/>
                <w:szCs w:val="24"/>
                <w:u w:val="none"/>
              </w:rPr>
              <w:t>0mg/m</w:t>
            </w:r>
            <w:r>
              <w:rPr>
                <w:rFonts w:hint="eastAsia" w:cs="Times New Roman"/>
                <w:color w:val="auto"/>
                <w:kern w:val="0"/>
                <w:sz w:val="24"/>
                <w:szCs w:val="24"/>
                <w:u w:val="none"/>
                <w:vertAlign w:val="superscript"/>
                <w:lang w:val="en-US" w:eastAsia="zh-CN"/>
              </w:rPr>
              <w:t>3</w:t>
            </w:r>
            <w:r>
              <w:rPr>
                <w:rFonts w:hint="default" w:ascii="Times New Roman" w:hAnsi="Times New Roman" w:cs="Times New Roman"/>
                <w:color w:val="auto"/>
                <w:kern w:val="0"/>
                <w:sz w:val="24"/>
                <w:szCs w:val="24"/>
                <w:u w:val="none"/>
              </w:rPr>
              <w:t xml:space="preserve"> 的要求</w:t>
            </w:r>
            <w:r>
              <w:rPr>
                <w:rFonts w:hint="eastAsia" w:cs="Times New Roman"/>
                <w:color w:val="auto"/>
                <w:kern w:val="0"/>
                <w:sz w:val="24"/>
                <w:szCs w:val="24"/>
                <w:u w:val="none"/>
                <w:lang w:eastAsia="zh-CN"/>
              </w:rPr>
              <w:t>。</w:t>
            </w:r>
          </w:p>
          <w:p w14:paraId="60D470BC">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rFonts w:hint="eastAsia" w:ascii="Times New Roman" w:hAnsi="Times New Roman" w:eastAsia="宋体" w:cs="Times New Roman"/>
                <w:b/>
                <w:bCs w:val="0"/>
                <w:color w:val="auto"/>
                <w:sz w:val="21"/>
                <w:szCs w:val="21"/>
                <w:lang w:val="en-US" w:eastAsia="zh-CN" w:bidi="ar"/>
              </w:rPr>
            </w:pPr>
            <w:r>
              <w:rPr>
                <w:rFonts w:hint="eastAsia"/>
                <w:b w:val="0"/>
                <w:bCs/>
                <w:color w:val="auto"/>
                <w:sz w:val="24"/>
                <w:u w:val="none"/>
                <w:lang w:eastAsia="zh-CN"/>
              </w:rPr>
              <w:t>则</w:t>
            </w:r>
            <w:r>
              <w:rPr>
                <w:rFonts w:hint="eastAsia"/>
                <w:b w:val="0"/>
                <w:bCs/>
                <w:color w:val="auto"/>
                <w:sz w:val="24"/>
                <w:u w:val="none"/>
                <w:lang w:val="en-US" w:eastAsia="zh-CN"/>
              </w:rPr>
              <w:t>混凝土生产线</w:t>
            </w:r>
            <w:r>
              <w:rPr>
                <w:rFonts w:hint="eastAsia"/>
                <w:b w:val="0"/>
                <w:bCs/>
                <w:color w:val="auto"/>
                <w:sz w:val="24"/>
                <w:u w:val="none"/>
                <w:lang w:eastAsia="zh-CN"/>
              </w:rPr>
              <w:t>粉料</w:t>
            </w:r>
            <w:r>
              <w:rPr>
                <w:rFonts w:hint="eastAsia"/>
                <w:b w:val="0"/>
                <w:bCs/>
                <w:color w:val="auto"/>
                <w:sz w:val="24"/>
                <w:u w:val="none"/>
                <w:lang w:val="en-US" w:eastAsia="zh-CN"/>
              </w:rPr>
              <w:t>输送</w:t>
            </w:r>
            <w:r>
              <w:rPr>
                <w:rFonts w:hint="eastAsia"/>
                <w:b w:val="0"/>
                <w:bCs/>
                <w:color w:val="auto"/>
                <w:sz w:val="24"/>
                <w:u w:val="none"/>
                <w:lang w:eastAsia="zh-CN"/>
              </w:rPr>
              <w:t>过程颗粒物</w:t>
            </w:r>
            <w:r>
              <w:rPr>
                <w:b w:val="0"/>
                <w:bCs/>
                <w:color w:val="auto"/>
                <w:sz w:val="24"/>
                <w:u w:val="none"/>
              </w:rPr>
              <w:t>产排情况详见</w:t>
            </w:r>
            <w:r>
              <w:rPr>
                <w:rFonts w:hint="eastAsia"/>
                <w:b w:val="0"/>
                <w:bCs/>
                <w:color w:val="auto"/>
                <w:sz w:val="24"/>
                <w:u w:val="none"/>
                <w:lang w:eastAsia="zh-CN"/>
              </w:rPr>
              <w:t>下</w:t>
            </w:r>
            <w:r>
              <w:rPr>
                <w:b w:val="0"/>
                <w:bCs/>
                <w:color w:val="auto"/>
                <w:sz w:val="24"/>
                <w:u w:val="none"/>
              </w:rPr>
              <w:t>表。</w:t>
            </w:r>
          </w:p>
          <w:p w14:paraId="7E579FA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p>
          <w:p w14:paraId="6D19221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表4-1             混凝土生产线粉料输送过程颗粒物产排情况一览表</w:t>
            </w:r>
          </w:p>
          <w:tbl>
            <w:tblPr>
              <w:tblStyle w:val="26"/>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
              <w:gridCol w:w="817"/>
              <w:gridCol w:w="793"/>
              <w:gridCol w:w="716"/>
              <w:gridCol w:w="1023"/>
              <w:gridCol w:w="1474"/>
              <w:gridCol w:w="793"/>
              <w:gridCol w:w="744"/>
              <w:gridCol w:w="1121"/>
            </w:tblGrid>
            <w:tr w14:paraId="1C386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 w:type="pct"/>
                  <w:tcBorders>
                    <w:top w:val="single" w:color="auto" w:sz="4" w:space="0"/>
                    <w:left w:val="single" w:color="auto" w:sz="4" w:space="0"/>
                    <w:bottom w:val="single" w:color="auto" w:sz="4" w:space="0"/>
                    <w:right w:val="single" w:color="auto" w:sz="4" w:space="0"/>
                  </w:tcBorders>
                  <w:noWrap w:val="0"/>
                  <w:vAlign w:val="center"/>
                </w:tcPr>
                <w:p w14:paraId="4872FED8">
                  <w:pPr>
                    <w:spacing w:line="360" w:lineRule="exact"/>
                    <w:jc w:val="center"/>
                    <w:rPr>
                      <w:rFonts w:hint="eastAsia" w:eastAsia="宋体"/>
                      <w:b w:val="0"/>
                      <w:bCs/>
                      <w:color w:val="auto"/>
                      <w:kern w:val="0"/>
                      <w:szCs w:val="21"/>
                      <w:u w:val="none"/>
                      <w:lang w:eastAsia="zh-CN"/>
                    </w:rPr>
                  </w:pPr>
                  <w:r>
                    <w:rPr>
                      <w:rFonts w:hint="eastAsia"/>
                      <w:b w:val="0"/>
                      <w:bCs/>
                      <w:color w:val="auto"/>
                      <w:kern w:val="0"/>
                      <w:szCs w:val="21"/>
                      <w:u w:val="none"/>
                      <w:lang w:eastAsia="zh-CN"/>
                    </w:rPr>
                    <w:t>类别</w:t>
                  </w:r>
                </w:p>
              </w:tc>
              <w:tc>
                <w:tcPr>
                  <w:tcW w:w="515" w:type="pct"/>
                  <w:tcBorders>
                    <w:top w:val="single" w:color="auto" w:sz="4" w:space="0"/>
                    <w:left w:val="single" w:color="auto" w:sz="4" w:space="0"/>
                    <w:bottom w:val="single" w:color="auto" w:sz="4" w:space="0"/>
                    <w:right w:val="single" w:color="auto" w:sz="4" w:space="0"/>
                  </w:tcBorders>
                  <w:noWrap w:val="0"/>
                  <w:vAlign w:val="center"/>
                </w:tcPr>
                <w:p w14:paraId="23310314">
                  <w:pPr>
                    <w:spacing w:line="360" w:lineRule="exact"/>
                    <w:jc w:val="center"/>
                    <w:rPr>
                      <w:b w:val="0"/>
                      <w:bCs/>
                      <w:color w:val="auto"/>
                      <w:kern w:val="0"/>
                      <w:szCs w:val="21"/>
                      <w:u w:val="none"/>
                    </w:rPr>
                  </w:pPr>
                  <w:r>
                    <w:rPr>
                      <w:b w:val="0"/>
                      <w:bCs/>
                      <w:color w:val="auto"/>
                      <w:kern w:val="0"/>
                      <w:szCs w:val="21"/>
                      <w:u w:val="none"/>
                    </w:rPr>
                    <w:t>污染物</w:t>
                  </w:r>
                </w:p>
              </w:tc>
              <w:tc>
                <w:tcPr>
                  <w:tcW w:w="500" w:type="pct"/>
                  <w:tcBorders>
                    <w:top w:val="single" w:color="auto" w:sz="4" w:space="0"/>
                    <w:left w:val="single" w:color="auto" w:sz="4" w:space="0"/>
                    <w:bottom w:val="single" w:color="auto" w:sz="4" w:space="0"/>
                    <w:right w:val="single" w:color="auto" w:sz="4" w:space="0"/>
                  </w:tcBorders>
                  <w:noWrap w:val="0"/>
                  <w:vAlign w:val="center"/>
                </w:tcPr>
                <w:p w14:paraId="71143AB7">
                  <w:pPr>
                    <w:spacing w:line="360" w:lineRule="exact"/>
                    <w:jc w:val="center"/>
                    <w:rPr>
                      <w:b w:val="0"/>
                      <w:bCs/>
                      <w:color w:val="auto"/>
                      <w:kern w:val="0"/>
                      <w:szCs w:val="21"/>
                      <w:u w:val="none"/>
                    </w:rPr>
                  </w:pPr>
                  <w:r>
                    <w:rPr>
                      <w:b w:val="0"/>
                      <w:bCs/>
                      <w:color w:val="auto"/>
                      <w:kern w:val="0"/>
                      <w:szCs w:val="21"/>
                      <w:u w:val="none"/>
                    </w:rPr>
                    <w:t>产生量（t/a）</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5F2D9FF9">
                  <w:pPr>
                    <w:spacing w:line="360" w:lineRule="exact"/>
                    <w:jc w:val="center"/>
                    <w:rPr>
                      <w:b w:val="0"/>
                      <w:bCs/>
                      <w:color w:val="auto"/>
                      <w:kern w:val="0"/>
                      <w:szCs w:val="21"/>
                      <w:u w:val="none"/>
                    </w:rPr>
                  </w:pPr>
                  <w:r>
                    <w:rPr>
                      <w:b w:val="0"/>
                      <w:bCs/>
                      <w:color w:val="auto"/>
                      <w:kern w:val="0"/>
                      <w:szCs w:val="21"/>
                      <w:u w:val="none"/>
                    </w:rPr>
                    <w:t>产生速率kg/h</w:t>
                  </w:r>
                </w:p>
              </w:tc>
              <w:tc>
                <w:tcPr>
                  <w:tcW w:w="645" w:type="pct"/>
                  <w:tcBorders>
                    <w:top w:val="single" w:color="auto" w:sz="4" w:space="0"/>
                    <w:left w:val="single" w:color="auto" w:sz="4" w:space="0"/>
                    <w:bottom w:val="single" w:color="auto" w:sz="4" w:space="0"/>
                    <w:right w:val="single" w:color="auto" w:sz="4" w:space="0"/>
                  </w:tcBorders>
                  <w:noWrap w:val="0"/>
                  <w:vAlign w:val="center"/>
                </w:tcPr>
                <w:p w14:paraId="71B5DE27">
                  <w:pPr>
                    <w:spacing w:line="360" w:lineRule="exact"/>
                    <w:jc w:val="center"/>
                    <w:rPr>
                      <w:b w:val="0"/>
                      <w:bCs/>
                      <w:color w:val="auto"/>
                      <w:kern w:val="0"/>
                      <w:szCs w:val="21"/>
                      <w:u w:val="none"/>
                    </w:rPr>
                  </w:pPr>
                  <w:r>
                    <w:rPr>
                      <w:b w:val="0"/>
                      <w:bCs/>
                      <w:color w:val="auto"/>
                      <w:kern w:val="0"/>
                      <w:szCs w:val="21"/>
                      <w:u w:val="none"/>
                    </w:rPr>
                    <w:t>产生浓度（mg/m</w:t>
                  </w:r>
                  <w:r>
                    <w:rPr>
                      <w:b w:val="0"/>
                      <w:bCs/>
                      <w:color w:val="auto"/>
                      <w:kern w:val="0"/>
                      <w:szCs w:val="21"/>
                      <w:u w:val="none"/>
                      <w:vertAlign w:val="superscript"/>
                    </w:rPr>
                    <w:t>3</w:t>
                  </w:r>
                  <w:r>
                    <w:rPr>
                      <w:b w:val="0"/>
                      <w:bCs/>
                      <w:color w:val="auto"/>
                      <w:kern w:val="0"/>
                      <w:szCs w:val="21"/>
                      <w:u w:val="none"/>
                    </w:rPr>
                    <w:t>）</w:t>
                  </w:r>
                </w:p>
              </w:tc>
              <w:tc>
                <w:tcPr>
                  <w:tcW w:w="929" w:type="pct"/>
                  <w:tcBorders>
                    <w:top w:val="single" w:color="auto" w:sz="4" w:space="0"/>
                    <w:left w:val="single" w:color="auto" w:sz="4" w:space="0"/>
                    <w:bottom w:val="single" w:color="auto" w:sz="4" w:space="0"/>
                    <w:right w:val="single" w:color="auto" w:sz="4" w:space="0"/>
                  </w:tcBorders>
                  <w:noWrap w:val="0"/>
                  <w:vAlign w:val="center"/>
                </w:tcPr>
                <w:p w14:paraId="216CFE3F">
                  <w:pPr>
                    <w:spacing w:line="360" w:lineRule="exact"/>
                    <w:jc w:val="center"/>
                    <w:rPr>
                      <w:b w:val="0"/>
                      <w:bCs/>
                      <w:color w:val="auto"/>
                      <w:kern w:val="0"/>
                      <w:szCs w:val="21"/>
                      <w:u w:val="none"/>
                    </w:rPr>
                  </w:pPr>
                  <w:r>
                    <w:rPr>
                      <w:b w:val="0"/>
                      <w:bCs/>
                      <w:color w:val="auto"/>
                      <w:kern w:val="0"/>
                      <w:szCs w:val="21"/>
                      <w:u w:val="none"/>
                    </w:rPr>
                    <w:t>处理措施</w:t>
                  </w:r>
                </w:p>
              </w:tc>
              <w:tc>
                <w:tcPr>
                  <w:tcW w:w="500" w:type="pct"/>
                  <w:tcBorders>
                    <w:top w:val="single" w:color="auto" w:sz="4" w:space="0"/>
                    <w:left w:val="single" w:color="auto" w:sz="4" w:space="0"/>
                    <w:bottom w:val="single" w:color="auto" w:sz="4" w:space="0"/>
                    <w:right w:val="single" w:color="auto" w:sz="4" w:space="0"/>
                  </w:tcBorders>
                  <w:noWrap w:val="0"/>
                  <w:vAlign w:val="center"/>
                </w:tcPr>
                <w:p w14:paraId="1CFECC1B">
                  <w:pPr>
                    <w:spacing w:line="360" w:lineRule="exact"/>
                    <w:jc w:val="center"/>
                    <w:rPr>
                      <w:b w:val="0"/>
                      <w:bCs/>
                      <w:color w:val="auto"/>
                      <w:kern w:val="0"/>
                      <w:szCs w:val="21"/>
                      <w:u w:val="none"/>
                    </w:rPr>
                  </w:pPr>
                  <w:r>
                    <w:rPr>
                      <w:b w:val="0"/>
                      <w:bCs/>
                      <w:color w:val="auto"/>
                      <w:kern w:val="0"/>
                      <w:szCs w:val="21"/>
                      <w:u w:val="none"/>
                    </w:rPr>
                    <w:t>排放量（t/a）</w:t>
                  </w:r>
                </w:p>
              </w:tc>
              <w:tc>
                <w:tcPr>
                  <w:tcW w:w="469" w:type="pct"/>
                  <w:tcBorders>
                    <w:top w:val="single" w:color="auto" w:sz="4" w:space="0"/>
                    <w:left w:val="single" w:color="auto" w:sz="4" w:space="0"/>
                    <w:bottom w:val="single" w:color="auto" w:sz="4" w:space="0"/>
                    <w:right w:val="single" w:color="auto" w:sz="4" w:space="0"/>
                  </w:tcBorders>
                  <w:noWrap w:val="0"/>
                  <w:vAlign w:val="center"/>
                </w:tcPr>
                <w:p w14:paraId="5F6B88E8">
                  <w:pPr>
                    <w:spacing w:line="360" w:lineRule="exact"/>
                    <w:jc w:val="center"/>
                    <w:rPr>
                      <w:b w:val="0"/>
                      <w:bCs/>
                      <w:color w:val="auto"/>
                      <w:kern w:val="0"/>
                      <w:szCs w:val="21"/>
                      <w:u w:val="none"/>
                    </w:rPr>
                  </w:pPr>
                  <w:r>
                    <w:rPr>
                      <w:b w:val="0"/>
                      <w:bCs/>
                      <w:color w:val="auto"/>
                      <w:kern w:val="0"/>
                      <w:szCs w:val="21"/>
                      <w:u w:val="none"/>
                    </w:rPr>
                    <w:t>排放速率kg/h</w:t>
                  </w:r>
                </w:p>
              </w:tc>
              <w:tc>
                <w:tcPr>
                  <w:tcW w:w="706" w:type="pct"/>
                  <w:tcBorders>
                    <w:top w:val="single" w:color="auto" w:sz="4" w:space="0"/>
                    <w:left w:val="single" w:color="auto" w:sz="4" w:space="0"/>
                    <w:bottom w:val="single" w:color="auto" w:sz="4" w:space="0"/>
                    <w:right w:val="single" w:color="auto" w:sz="4" w:space="0"/>
                  </w:tcBorders>
                  <w:noWrap w:val="0"/>
                  <w:vAlign w:val="center"/>
                </w:tcPr>
                <w:p w14:paraId="37F1AAF2">
                  <w:pPr>
                    <w:spacing w:line="360" w:lineRule="exact"/>
                    <w:jc w:val="center"/>
                    <w:rPr>
                      <w:b w:val="0"/>
                      <w:bCs/>
                      <w:color w:val="auto"/>
                      <w:kern w:val="0"/>
                      <w:szCs w:val="21"/>
                      <w:u w:val="none"/>
                    </w:rPr>
                  </w:pPr>
                  <w:r>
                    <w:rPr>
                      <w:b w:val="0"/>
                      <w:bCs/>
                      <w:color w:val="auto"/>
                      <w:kern w:val="0"/>
                      <w:szCs w:val="21"/>
                      <w:u w:val="none"/>
                    </w:rPr>
                    <w:t>排放浓度（mg/m</w:t>
                  </w:r>
                  <w:r>
                    <w:rPr>
                      <w:b w:val="0"/>
                      <w:bCs/>
                      <w:color w:val="auto"/>
                      <w:kern w:val="0"/>
                      <w:szCs w:val="21"/>
                      <w:u w:val="none"/>
                      <w:vertAlign w:val="superscript"/>
                    </w:rPr>
                    <w:t>3</w:t>
                  </w:r>
                  <w:r>
                    <w:rPr>
                      <w:b w:val="0"/>
                      <w:bCs/>
                      <w:color w:val="auto"/>
                      <w:kern w:val="0"/>
                      <w:szCs w:val="21"/>
                      <w:u w:val="none"/>
                    </w:rPr>
                    <w:t>）</w:t>
                  </w:r>
                </w:p>
              </w:tc>
            </w:tr>
            <w:tr w14:paraId="74A17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0" w:hRule="atLeast"/>
              </w:trPr>
              <w:tc>
                <w:tcPr>
                  <w:tcW w:w="281" w:type="pct"/>
                  <w:tcBorders>
                    <w:top w:val="single" w:color="auto" w:sz="4" w:space="0"/>
                    <w:left w:val="single" w:color="auto" w:sz="4" w:space="0"/>
                    <w:right w:val="single" w:color="auto" w:sz="4" w:space="0"/>
                  </w:tcBorders>
                  <w:noWrap w:val="0"/>
                  <w:vAlign w:val="center"/>
                </w:tcPr>
                <w:p w14:paraId="59AE3A9D">
                  <w:pPr>
                    <w:spacing w:line="360" w:lineRule="exact"/>
                    <w:jc w:val="center"/>
                    <w:rPr>
                      <w:rFonts w:hint="default" w:eastAsia="宋体"/>
                      <w:b w:val="0"/>
                      <w:bCs/>
                      <w:color w:val="auto"/>
                      <w:kern w:val="0"/>
                      <w:szCs w:val="21"/>
                      <w:u w:val="single"/>
                      <w:lang w:val="en-US" w:eastAsia="zh-CN"/>
                    </w:rPr>
                  </w:pPr>
                  <w:r>
                    <w:rPr>
                      <w:rFonts w:hint="eastAsia"/>
                      <w:b w:val="0"/>
                      <w:bCs/>
                      <w:color w:val="auto"/>
                      <w:kern w:val="0"/>
                      <w:szCs w:val="21"/>
                      <w:u w:val="single"/>
                      <w:lang w:val="en-US" w:eastAsia="zh-CN"/>
                    </w:rPr>
                    <w:t>粉料输送</w:t>
                  </w:r>
                </w:p>
              </w:tc>
              <w:tc>
                <w:tcPr>
                  <w:tcW w:w="515" w:type="pct"/>
                  <w:tcBorders>
                    <w:top w:val="single" w:color="auto" w:sz="4" w:space="0"/>
                    <w:left w:val="single" w:color="auto" w:sz="4" w:space="0"/>
                    <w:right w:val="single" w:color="auto" w:sz="4" w:space="0"/>
                  </w:tcBorders>
                  <w:noWrap w:val="0"/>
                  <w:vAlign w:val="center"/>
                </w:tcPr>
                <w:p w14:paraId="30FFB0CA">
                  <w:pPr>
                    <w:spacing w:line="360" w:lineRule="exact"/>
                    <w:jc w:val="center"/>
                    <w:rPr>
                      <w:b w:val="0"/>
                      <w:bCs/>
                      <w:color w:val="auto"/>
                      <w:kern w:val="0"/>
                      <w:szCs w:val="21"/>
                      <w:u w:val="single"/>
                    </w:rPr>
                  </w:pPr>
                  <w:r>
                    <w:rPr>
                      <w:b w:val="0"/>
                      <w:bCs/>
                      <w:color w:val="auto"/>
                      <w:kern w:val="0"/>
                      <w:szCs w:val="21"/>
                      <w:u w:val="single"/>
                    </w:rPr>
                    <w:t>颗粒物</w:t>
                  </w:r>
                </w:p>
              </w:tc>
              <w:tc>
                <w:tcPr>
                  <w:tcW w:w="500" w:type="pct"/>
                  <w:tcBorders>
                    <w:top w:val="single" w:color="auto" w:sz="4" w:space="0"/>
                    <w:left w:val="single" w:color="auto" w:sz="4" w:space="0"/>
                    <w:right w:val="single" w:color="auto" w:sz="4" w:space="0"/>
                  </w:tcBorders>
                  <w:noWrap w:val="0"/>
                  <w:vAlign w:val="center"/>
                </w:tcPr>
                <w:p w14:paraId="164FC10D">
                  <w:pPr>
                    <w:spacing w:line="360" w:lineRule="exact"/>
                    <w:jc w:val="center"/>
                    <w:rPr>
                      <w:rFonts w:hint="eastAsia"/>
                      <w:b w:val="0"/>
                      <w:bCs/>
                      <w:color w:val="auto"/>
                      <w:kern w:val="0"/>
                      <w:szCs w:val="21"/>
                      <w:u w:val="single"/>
                      <w:lang w:val="en-US" w:eastAsia="zh-CN"/>
                    </w:rPr>
                  </w:pPr>
                  <w:r>
                    <w:rPr>
                      <w:rFonts w:hint="eastAsia"/>
                      <w:b w:val="0"/>
                      <w:bCs/>
                      <w:color w:val="auto"/>
                      <w:kern w:val="0"/>
                      <w:szCs w:val="21"/>
                      <w:u w:val="single"/>
                      <w:lang w:val="en-US" w:eastAsia="zh-CN"/>
                    </w:rPr>
                    <w:t>45.74</w:t>
                  </w:r>
                </w:p>
              </w:tc>
              <w:tc>
                <w:tcPr>
                  <w:tcW w:w="451" w:type="pct"/>
                  <w:tcBorders>
                    <w:top w:val="single" w:color="auto" w:sz="4" w:space="0"/>
                    <w:left w:val="single" w:color="auto" w:sz="4" w:space="0"/>
                    <w:right w:val="single" w:color="auto" w:sz="4" w:space="0"/>
                  </w:tcBorders>
                  <w:noWrap w:val="0"/>
                  <w:vAlign w:val="center"/>
                </w:tcPr>
                <w:p w14:paraId="13C10150">
                  <w:pPr>
                    <w:spacing w:line="360" w:lineRule="exact"/>
                    <w:jc w:val="center"/>
                    <w:rPr>
                      <w:rFonts w:hint="default"/>
                      <w:b w:val="0"/>
                      <w:bCs/>
                      <w:color w:val="auto"/>
                      <w:kern w:val="0"/>
                      <w:szCs w:val="21"/>
                      <w:u w:val="single"/>
                      <w:lang w:val="en-US" w:eastAsia="zh-CN"/>
                    </w:rPr>
                  </w:pPr>
                  <w:r>
                    <w:rPr>
                      <w:rFonts w:hint="eastAsia"/>
                      <w:b w:val="0"/>
                      <w:bCs/>
                      <w:color w:val="auto"/>
                      <w:kern w:val="0"/>
                      <w:szCs w:val="21"/>
                      <w:u w:val="single"/>
                      <w:lang w:val="en-US" w:eastAsia="zh-CN"/>
                    </w:rPr>
                    <w:t>35.592</w:t>
                  </w:r>
                </w:p>
              </w:tc>
              <w:tc>
                <w:tcPr>
                  <w:tcW w:w="645" w:type="pct"/>
                  <w:tcBorders>
                    <w:top w:val="single" w:color="auto" w:sz="4" w:space="0"/>
                    <w:left w:val="single" w:color="auto" w:sz="4" w:space="0"/>
                    <w:right w:val="single" w:color="auto" w:sz="4" w:space="0"/>
                  </w:tcBorders>
                  <w:noWrap w:val="0"/>
                  <w:vAlign w:val="center"/>
                </w:tcPr>
                <w:p w14:paraId="414EAC22">
                  <w:pPr>
                    <w:spacing w:line="360" w:lineRule="exact"/>
                    <w:jc w:val="center"/>
                    <w:rPr>
                      <w:rFonts w:hint="default" w:eastAsia="宋体"/>
                      <w:b w:val="0"/>
                      <w:bCs/>
                      <w:color w:val="auto"/>
                      <w:kern w:val="0"/>
                      <w:szCs w:val="21"/>
                      <w:u w:val="single"/>
                      <w:lang w:val="en-US" w:eastAsia="zh-CN"/>
                    </w:rPr>
                  </w:pPr>
                  <w:r>
                    <w:rPr>
                      <w:rFonts w:hint="eastAsia"/>
                      <w:b w:val="0"/>
                      <w:bCs/>
                      <w:color w:val="auto"/>
                      <w:kern w:val="0"/>
                      <w:szCs w:val="21"/>
                      <w:u w:val="single"/>
                      <w:lang w:val="en-US" w:eastAsia="zh-CN"/>
                    </w:rPr>
                    <w:t>6098</w:t>
                  </w:r>
                </w:p>
              </w:tc>
              <w:tc>
                <w:tcPr>
                  <w:tcW w:w="929" w:type="pct"/>
                  <w:tcBorders>
                    <w:top w:val="single" w:color="auto" w:sz="4" w:space="0"/>
                    <w:left w:val="single" w:color="auto" w:sz="4" w:space="0"/>
                    <w:right w:val="single" w:color="auto" w:sz="4" w:space="0"/>
                  </w:tcBorders>
                  <w:noWrap w:val="0"/>
                  <w:vAlign w:val="center"/>
                </w:tcPr>
                <w:p w14:paraId="6331A163">
                  <w:pPr>
                    <w:spacing w:line="360" w:lineRule="exact"/>
                    <w:jc w:val="center"/>
                    <w:rPr>
                      <w:rFonts w:hint="default" w:eastAsia="宋体"/>
                      <w:b w:val="0"/>
                      <w:bCs/>
                      <w:color w:val="auto"/>
                      <w:kern w:val="0"/>
                      <w:szCs w:val="21"/>
                      <w:u w:val="single"/>
                      <w:lang w:val="en-US" w:eastAsia="zh-CN"/>
                    </w:rPr>
                  </w:pPr>
                  <w:r>
                    <w:rPr>
                      <w:rFonts w:hint="eastAsia"/>
                      <w:b w:val="0"/>
                      <w:bCs/>
                      <w:color w:val="auto"/>
                      <w:szCs w:val="21"/>
                      <w:u w:val="single"/>
                      <w:lang w:val="en-US" w:eastAsia="zh-CN"/>
                    </w:rPr>
                    <w:t>覆膜</w:t>
                  </w:r>
                  <w:r>
                    <w:rPr>
                      <w:rFonts w:hint="eastAsia"/>
                      <w:b w:val="0"/>
                      <w:bCs/>
                      <w:color w:val="auto"/>
                      <w:szCs w:val="21"/>
                      <w:u w:val="single"/>
                      <w:lang w:eastAsia="zh-CN"/>
                    </w:rPr>
                    <w:t>袋式</w:t>
                  </w:r>
                  <w:r>
                    <w:rPr>
                      <w:b w:val="0"/>
                      <w:bCs/>
                      <w:color w:val="auto"/>
                      <w:szCs w:val="21"/>
                      <w:u w:val="single"/>
                    </w:rPr>
                    <w:t>除尘器（</w:t>
                  </w:r>
                  <w:r>
                    <w:rPr>
                      <w:rFonts w:hint="eastAsia"/>
                      <w:b w:val="0"/>
                      <w:bCs/>
                      <w:color w:val="auto"/>
                      <w:szCs w:val="21"/>
                      <w:u w:val="single"/>
                      <w:lang w:eastAsia="zh-CN"/>
                    </w:rPr>
                    <w:t>收集效率</w:t>
                  </w:r>
                  <w:r>
                    <w:rPr>
                      <w:rFonts w:hint="eastAsia"/>
                      <w:b w:val="0"/>
                      <w:bCs/>
                      <w:color w:val="auto"/>
                      <w:szCs w:val="21"/>
                      <w:u w:val="single"/>
                      <w:lang w:val="en-US" w:eastAsia="zh-CN"/>
                    </w:rPr>
                    <w:t>按100%，</w:t>
                  </w:r>
                  <w:r>
                    <w:rPr>
                      <w:b w:val="0"/>
                      <w:bCs/>
                      <w:color w:val="auto"/>
                      <w:szCs w:val="21"/>
                      <w:u w:val="single"/>
                    </w:rPr>
                    <w:t>除尘效率99</w:t>
                  </w:r>
                  <w:r>
                    <w:rPr>
                      <w:rFonts w:hint="eastAsia"/>
                      <w:b w:val="0"/>
                      <w:bCs/>
                      <w:color w:val="auto"/>
                      <w:szCs w:val="21"/>
                      <w:u w:val="single"/>
                      <w:lang w:val="en-US" w:eastAsia="zh-CN"/>
                    </w:rPr>
                    <w:t>.9</w:t>
                  </w:r>
                  <w:r>
                    <w:rPr>
                      <w:b w:val="0"/>
                      <w:bCs/>
                      <w:color w:val="auto"/>
                      <w:szCs w:val="21"/>
                      <w:u w:val="single"/>
                    </w:rPr>
                    <w:t>%</w:t>
                  </w:r>
                  <w:r>
                    <w:rPr>
                      <w:rFonts w:hint="eastAsia"/>
                      <w:b w:val="0"/>
                      <w:bCs/>
                      <w:color w:val="auto"/>
                      <w:szCs w:val="21"/>
                      <w:u w:val="single"/>
                      <w:lang w:eastAsia="zh-CN"/>
                    </w:rPr>
                    <w:t>，风量</w:t>
                  </w:r>
                  <w:r>
                    <w:rPr>
                      <w:rFonts w:hint="eastAsia"/>
                      <w:b w:val="0"/>
                      <w:bCs/>
                      <w:color w:val="auto"/>
                      <w:szCs w:val="21"/>
                      <w:u w:val="single"/>
                      <w:lang w:val="en-US" w:eastAsia="zh-CN"/>
                    </w:rPr>
                    <w:t>6000m</w:t>
                  </w:r>
                  <w:r>
                    <w:rPr>
                      <w:rFonts w:hint="eastAsia"/>
                      <w:b w:val="0"/>
                      <w:bCs/>
                      <w:color w:val="auto"/>
                      <w:szCs w:val="21"/>
                      <w:u w:val="single"/>
                      <w:vertAlign w:val="superscript"/>
                      <w:lang w:val="en-US" w:eastAsia="zh-CN"/>
                    </w:rPr>
                    <w:t>3</w:t>
                  </w:r>
                  <w:r>
                    <w:rPr>
                      <w:rFonts w:hint="eastAsia"/>
                      <w:b w:val="0"/>
                      <w:bCs/>
                      <w:color w:val="auto"/>
                      <w:szCs w:val="21"/>
                      <w:u w:val="single"/>
                      <w:lang w:val="en-US" w:eastAsia="zh-CN"/>
                    </w:rPr>
                    <w:t>/h</w:t>
                  </w:r>
                  <w:r>
                    <w:rPr>
                      <w:b w:val="0"/>
                      <w:bCs/>
                      <w:color w:val="auto"/>
                      <w:szCs w:val="21"/>
                      <w:u w:val="single"/>
                    </w:rPr>
                    <w:t>）</w:t>
                  </w:r>
                </w:p>
              </w:tc>
              <w:tc>
                <w:tcPr>
                  <w:tcW w:w="500" w:type="pct"/>
                  <w:tcBorders>
                    <w:top w:val="single" w:color="auto" w:sz="4" w:space="0"/>
                    <w:left w:val="single" w:color="auto" w:sz="4" w:space="0"/>
                    <w:right w:val="single" w:color="auto" w:sz="4" w:space="0"/>
                  </w:tcBorders>
                  <w:noWrap w:val="0"/>
                  <w:vAlign w:val="center"/>
                </w:tcPr>
                <w:p w14:paraId="7F2AE2EA">
                  <w:pPr>
                    <w:spacing w:line="360" w:lineRule="exact"/>
                    <w:jc w:val="center"/>
                    <w:rPr>
                      <w:rFonts w:hint="default" w:eastAsia="宋体"/>
                      <w:b w:val="0"/>
                      <w:bCs/>
                      <w:color w:val="auto"/>
                      <w:kern w:val="0"/>
                      <w:szCs w:val="21"/>
                      <w:u w:val="single"/>
                      <w:lang w:val="en-US" w:eastAsia="zh-CN"/>
                    </w:rPr>
                  </w:pPr>
                  <w:r>
                    <w:rPr>
                      <w:rFonts w:hint="eastAsia"/>
                      <w:b w:val="0"/>
                      <w:bCs/>
                      <w:color w:val="auto"/>
                      <w:kern w:val="0"/>
                      <w:szCs w:val="21"/>
                      <w:u w:val="single"/>
                      <w:lang w:val="en-US" w:eastAsia="zh-CN"/>
                    </w:rPr>
                    <w:t>0.04574</w:t>
                  </w:r>
                </w:p>
              </w:tc>
              <w:tc>
                <w:tcPr>
                  <w:tcW w:w="469" w:type="pct"/>
                  <w:tcBorders>
                    <w:top w:val="single" w:color="auto" w:sz="4" w:space="0"/>
                    <w:left w:val="single" w:color="auto" w:sz="4" w:space="0"/>
                    <w:right w:val="single" w:color="auto" w:sz="4" w:space="0"/>
                  </w:tcBorders>
                  <w:noWrap w:val="0"/>
                  <w:vAlign w:val="center"/>
                </w:tcPr>
                <w:p w14:paraId="69A901EB">
                  <w:pPr>
                    <w:spacing w:line="360" w:lineRule="exact"/>
                    <w:jc w:val="center"/>
                    <w:rPr>
                      <w:rFonts w:hint="default"/>
                      <w:b w:val="0"/>
                      <w:bCs/>
                      <w:color w:val="auto"/>
                      <w:kern w:val="0"/>
                      <w:szCs w:val="21"/>
                      <w:u w:val="single"/>
                      <w:lang w:val="en-US" w:eastAsia="zh-CN"/>
                    </w:rPr>
                  </w:pPr>
                  <w:r>
                    <w:rPr>
                      <w:rFonts w:hint="eastAsia"/>
                      <w:b w:val="0"/>
                      <w:bCs/>
                      <w:color w:val="auto"/>
                      <w:kern w:val="0"/>
                      <w:szCs w:val="21"/>
                      <w:u w:val="single"/>
                      <w:lang w:val="en-US" w:eastAsia="zh-CN"/>
                    </w:rPr>
                    <w:t>0.03659</w:t>
                  </w:r>
                </w:p>
              </w:tc>
              <w:tc>
                <w:tcPr>
                  <w:tcW w:w="706" w:type="pct"/>
                  <w:tcBorders>
                    <w:top w:val="single" w:color="auto" w:sz="4" w:space="0"/>
                    <w:left w:val="single" w:color="auto" w:sz="4" w:space="0"/>
                    <w:bottom w:val="single" w:color="auto" w:sz="4" w:space="0"/>
                    <w:right w:val="single" w:color="auto" w:sz="4" w:space="0"/>
                  </w:tcBorders>
                  <w:noWrap w:val="0"/>
                  <w:vAlign w:val="center"/>
                </w:tcPr>
                <w:p w14:paraId="56126959">
                  <w:pPr>
                    <w:spacing w:line="360" w:lineRule="exact"/>
                    <w:jc w:val="center"/>
                    <w:rPr>
                      <w:rFonts w:hint="default" w:eastAsia="宋体"/>
                      <w:b w:val="0"/>
                      <w:bCs/>
                      <w:color w:val="auto"/>
                      <w:kern w:val="0"/>
                      <w:szCs w:val="21"/>
                      <w:u w:val="single"/>
                      <w:lang w:val="en-US" w:eastAsia="zh-CN"/>
                    </w:rPr>
                  </w:pPr>
                  <w:r>
                    <w:rPr>
                      <w:rFonts w:hint="eastAsia"/>
                      <w:b w:val="0"/>
                      <w:bCs/>
                      <w:color w:val="auto"/>
                      <w:kern w:val="0"/>
                      <w:szCs w:val="21"/>
                      <w:u w:val="single"/>
                      <w:lang w:val="en-US" w:eastAsia="zh-CN"/>
                    </w:rPr>
                    <w:t>6.1</w:t>
                  </w:r>
                </w:p>
              </w:tc>
            </w:tr>
          </w:tbl>
          <w:p w14:paraId="544EC1C7">
            <w:pPr>
              <w:pStyle w:val="69"/>
              <w:spacing w:line="520" w:lineRule="exact"/>
              <w:ind w:firstLine="480" w:firstLineChars="200"/>
              <w:jc w:val="both"/>
              <w:rPr>
                <w:rFonts w:hint="eastAsia" w:ascii="Times New Roman" w:hAnsi="Times New Roman" w:eastAsia="宋体" w:cs="Times New Roman"/>
                <w:b/>
                <w:bCs/>
                <w:color w:val="C00000"/>
                <w:spacing w:val="-1"/>
                <w:kern w:val="2"/>
                <w:sz w:val="24"/>
                <w:szCs w:val="24"/>
                <w:u w:val="none"/>
                <w:lang w:val="en-US" w:eastAsia="zh-CN" w:bidi="ar-SA"/>
              </w:rPr>
            </w:pPr>
            <w:r>
              <w:rPr>
                <w:rFonts w:hint="eastAsia" w:ascii="Times New Roman" w:hAnsi="Times New Roman" w:cs="Times New Roman"/>
                <w:color w:val="auto"/>
                <w:sz w:val="24"/>
                <w:u w:val="single"/>
                <w:lang w:val="en-US" w:eastAsia="zh-CN"/>
              </w:rPr>
              <w:t>本次</w:t>
            </w:r>
            <w:r>
              <w:rPr>
                <w:rFonts w:hint="default" w:ascii="Times New Roman" w:hAnsi="Times New Roman" w:cs="Times New Roman"/>
                <w:color w:val="auto"/>
                <w:sz w:val="24"/>
                <w:u w:val="single"/>
                <w:lang w:val="en-US" w:eastAsia="zh-CN"/>
              </w:rPr>
              <w:t>环评建议混凝土生产线粉料仓产生的入仓</w:t>
            </w:r>
            <w:r>
              <w:rPr>
                <w:rFonts w:hint="eastAsia" w:cs="Times New Roman"/>
                <w:color w:val="auto"/>
                <w:sz w:val="24"/>
                <w:u w:val="single"/>
                <w:lang w:val="en-US" w:eastAsia="zh-CN"/>
              </w:rPr>
              <w:t>颗粒物</w:t>
            </w:r>
            <w:r>
              <w:rPr>
                <w:rFonts w:hint="default" w:ascii="Times New Roman" w:hAnsi="Times New Roman" w:cs="Times New Roman"/>
                <w:color w:val="auto"/>
                <w:sz w:val="24"/>
                <w:u w:val="single"/>
              </w:rPr>
              <w:t>由各自</w:t>
            </w:r>
            <w:r>
              <w:rPr>
                <w:rFonts w:hint="eastAsia" w:cs="Times New Roman"/>
                <w:color w:val="auto"/>
                <w:sz w:val="24"/>
                <w:u w:val="single"/>
                <w:lang w:val="en-US" w:eastAsia="zh-CN"/>
              </w:rPr>
              <w:t>密闭管道引至1套覆膜</w:t>
            </w:r>
            <w:r>
              <w:rPr>
                <w:rFonts w:hint="eastAsia" w:ascii="Times New Roman" w:hAnsi="Times New Roman" w:cs="Times New Roman"/>
                <w:color w:val="auto"/>
                <w:sz w:val="24"/>
                <w:u w:val="single"/>
                <w:lang w:val="en-US" w:eastAsia="zh-CN"/>
              </w:rPr>
              <w:t>袋式</w:t>
            </w:r>
            <w:r>
              <w:rPr>
                <w:rFonts w:hint="default" w:ascii="Times New Roman" w:hAnsi="Times New Roman" w:cs="Times New Roman"/>
                <w:color w:val="auto"/>
                <w:sz w:val="24"/>
                <w:u w:val="single"/>
              </w:rPr>
              <w:t>除尘器净化处理后</w:t>
            </w:r>
            <w:r>
              <w:rPr>
                <w:rFonts w:hint="default" w:ascii="Times New Roman" w:hAnsi="Times New Roman" w:cs="Times New Roman"/>
                <w:color w:val="auto"/>
                <w:sz w:val="24"/>
                <w:u w:val="single"/>
                <w:lang w:val="en-US" w:eastAsia="zh-CN"/>
              </w:rPr>
              <w:t>，引至</w:t>
            </w:r>
            <w:r>
              <w:rPr>
                <w:rFonts w:hint="eastAsia" w:cs="Times New Roman"/>
                <w:color w:val="auto"/>
                <w:sz w:val="24"/>
                <w:u w:val="single"/>
                <w:lang w:val="en-US" w:eastAsia="zh-CN"/>
              </w:rPr>
              <w:t>物料输送</w:t>
            </w:r>
            <w:r>
              <w:rPr>
                <w:rFonts w:hint="default" w:ascii="Times New Roman" w:hAnsi="Times New Roman" w:cs="Times New Roman"/>
                <w:color w:val="auto"/>
                <w:sz w:val="24"/>
                <w:u w:val="single"/>
                <w:lang w:val="en-US" w:eastAsia="zh-CN"/>
              </w:rPr>
              <w:t>排气筒</w:t>
            </w:r>
            <w:r>
              <w:rPr>
                <w:rFonts w:hint="eastAsia" w:cs="Times New Roman"/>
                <w:color w:val="auto"/>
                <w:sz w:val="24"/>
                <w:u w:val="single"/>
                <w:lang w:val="en-US" w:eastAsia="zh-CN"/>
              </w:rPr>
              <w:t>（DA001）</w:t>
            </w:r>
            <w:r>
              <w:rPr>
                <w:rFonts w:hint="default" w:ascii="Times New Roman" w:hAnsi="Times New Roman" w:cs="Times New Roman"/>
                <w:color w:val="auto"/>
                <w:sz w:val="24"/>
                <w:u w:val="single"/>
                <w:lang w:val="en-US" w:eastAsia="zh-CN"/>
              </w:rPr>
              <w:t>排放。</w:t>
            </w:r>
          </w:p>
          <w:p w14:paraId="270C3009">
            <w:pPr>
              <w:pStyle w:val="69"/>
              <w:spacing w:line="520" w:lineRule="exact"/>
              <w:ind w:firstLine="478" w:firstLineChars="200"/>
              <w:jc w:val="both"/>
              <w:rPr>
                <w:rFonts w:hint="eastAsia" w:ascii="Times New Roman" w:hAnsi="Times New Roman" w:eastAsia="宋体" w:cs="Times New Roman"/>
                <w:b/>
                <w:bCs/>
                <w:color w:val="auto"/>
                <w:spacing w:val="-1"/>
                <w:kern w:val="2"/>
                <w:sz w:val="24"/>
                <w:szCs w:val="24"/>
                <w:highlight w:val="yellow"/>
                <w:lang w:val="en-US" w:eastAsia="zh-CN" w:bidi="ar-SA"/>
              </w:rPr>
            </w:pPr>
            <w:r>
              <w:rPr>
                <w:rFonts w:hint="eastAsia" w:ascii="Times New Roman" w:hAnsi="Times New Roman" w:eastAsia="宋体" w:cs="Times New Roman"/>
                <w:b/>
                <w:bCs/>
                <w:color w:val="auto"/>
                <w:spacing w:val="-1"/>
                <w:kern w:val="2"/>
                <w:sz w:val="24"/>
                <w:szCs w:val="24"/>
                <w:lang w:val="en-US" w:eastAsia="zh-CN" w:bidi="ar-SA"/>
              </w:rPr>
              <w:t>（</w:t>
            </w:r>
            <w:r>
              <w:rPr>
                <w:rFonts w:hint="eastAsia" w:cs="Times New Roman"/>
                <w:b/>
                <w:bCs/>
                <w:color w:val="auto"/>
                <w:spacing w:val="-1"/>
                <w:kern w:val="2"/>
                <w:sz w:val="24"/>
                <w:szCs w:val="24"/>
                <w:lang w:val="en-US" w:eastAsia="zh-CN" w:bidi="ar-SA"/>
              </w:rPr>
              <w:t>2</w:t>
            </w:r>
            <w:r>
              <w:rPr>
                <w:rFonts w:hint="eastAsia" w:ascii="Times New Roman" w:hAnsi="Times New Roman" w:eastAsia="宋体" w:cs="Times New Roman"/>
                <w:b/>
                <w:bCs/>
                <w:color w:val="auto"/>
                <w:spacing w:val="-1"/>
                <w:kern w:val="2"/>
                <w:sz w:val="24"/>
                <w:szCs w:val="24"/>
                <w:lang w:val="en-US" w:eastAsia="zh-CN" w:bidi="ar-SA"/>
              </w:rPr>
              <w:t>）</w:t>
            </w:r>
            <w:r>
              <w:rPr>
                <w:rFonts w:hint="eastAsia" w:ascii="Times New Roman" w:hAnsi="Times New Roman" w:eastAsia="宋体" w:cs="Times New Roman"/>
                <w:b/>
                <w:bCs/>
                <w:color w:val="auto"/>
                <w:spacing w:val="-1"/>
                <w:kern w:val="2"/>
                <w:sz w:val="24"/>
                <w:szCs w:val="24"/>
                <w:highlight w:val="none"/>
                <w:lang w:val="en-US" w:eastAsia="zh-CN" w:bidi="ar-SA"/>
              </w:rPr>
              <w:t>混合搅拌颗粒物</w:t>
            </w:r>
          </w:p>
          <w:p w14:paraId="392CCE0B">
            <w:pPr>
              <w:spacing w:line="520" w:lineRule="exact"/>
              <w:ind w:firstLine="480" w:firstLineChars="200"/>
              <w:jc w:val="left"/>
              <w:rPr>
                <w:rFonts w:hint="eastAsia" w:ascii="Times New Roman" w:hAnsi="Times New Roman" w:eastAsia="宋体" w:cs="Times New Roman"/>
                <w:b w:val="0"/>
                <w:bCs w:val="0"/>
                <w:color w:val="auto"/>
                <w:sz w:val="24"/>
                <w:u w:val="none"/>
                <w:lang w:eastAsia="zh-CN"/>
              </w:rPr>
            </w:pPr>
            <w:r>
              <w:rPr>
                <w:rFonts w:hint="eastAsia"/>
                <w:b w:val="0"/>
                <w:bCs w:val="0"/>
                <w:color w:val="auto"/>
                <w:sz w:val="24"/>
                <w:u w:val="none"/>
                <w:lang w:eastAsia="zh-CN"/>
              </w:rPr>
              <w:t>本</w:t>
            </w:r>
            <w:r>
              <w:rPr>
                <w:rFonts w:hint="eastAsia"/>
                <w:b w:val="0"/>
                <w:bCs w:val="0"/>
                <w:color w:val="auto"/>
                <w:sz w:val="24"/>
                <w:u w:val="none"/>
                <w:lang w:val="en-US" w:eastAsia="zh-CN"/>
              </w:rPr>
              <w:t>项目</w:t>
            </w:r>
            <w:r>
              <w:rPr>
                <w:b w:val="0"/>
                <w:bCs w:val="0"/>
                <w:color w:val="auto"/>
                <w:sz w:val="24"/>
                <w:u w:val="none"/>
              </w:rPr>
              <w:t>根据客户需求的不同强度，由计算机进行计量配料。砂石骨料由待料斗进入搅拌机；水泥及粉状煤灰等粉料由螺旋输送机输送至各自的计量斗进行计量，水及外加剂分别由水泵及外加剂泵送至各自的计量斗中进行计量。各种物料计量完毕后，由控制系统发出指令顺次投料到搅拌机中进行搅拌。各</w:t>
            </w:r>
            <w:r>
              <w:rPr>
                <w:bCs/>
                <w:color w:val="auto"/>
                <w:sz w:val="24"/>
              </w:rPr>
              <w:t>种粉料和</w:t>
            </w:r>
            <w:r>
              <w:rPr>
                <w:rFonts w:hint="eastAsia"/>
                <w:bCs/>
                <w:color w:val="auto"/>
                <w:sz w:val="24"/>
                <w:lang w:eastAsia="zh-CN"/>
              </w:rPr>
              <w:t>砂石骨</w:t>
            </w:r>
            <w:r>
              <w:rPr>
                <w:bCs/>
                <w:color w:val="auto"/>
                <w:sz w:val="24"/>
              </w:rPr>
              <w:t>料投放到搅拌机</w:t>
            </w:r>
            <w:r>
              <w:rPr>
                <w:rFonts w:hint="eastAsia"/>
                <w:bCs/>
                <w:color w:val="auto"/>
                <w:sz w:val="24"/>
                <w:lang w:eastAsia="zh-CN"/>
              </w:rPr>
              <w:t>混合搅拌</w:t>
            </w:r>
            <w:r>
              <w:rPr>
                <w:bCs/>
                <w:color w:val="auto"/>
                <w:sz w:val="24"/>
              </w:rPr>
              <w:t>过程中产生</w:t>
            </w:r>
            <w:r>
              <w:rPr>
                <w:rFonts w:hint="eastAsia"/>
                <w:bCs/>
                <w:color w:val="auto"/>
                <w:sz w:val="24"/>
                <w:lang w:eastAsia="zh-CN"/>
              </w:rPr>
              <w:t>颗粒物</w:t>
            </w:r>
            <w:r>
              <w:rPr>
                <w:bCs/>
                <w:color w:val="auto"/>
                <w:sz w:val="24"/>
              </w:rPr>
              <w:t>。</w:t>
            </w:r>
            <w:r>
              <w:rPr>
                <w:rFonts w:hint="eastAsia" w:ascii="Times New Roman" w:hAnsi="Times New Roman" w:eastAsia="宋体" w:cs="Times New Roman"/>
                <w:b w:val="0"/>
                <w:bCs w:val="0"/>
                <w:color w:val="auto"/>
                <w:sz w:val="24"/>
                <w:u w:val="none"/>
                <w:lang w:eastAsia="zh-CN"/>
              </w:rPr>
              <w:t>参考《第二次全国污染源普查工业污染源产排污系数手册》“</w:t>
            </w:r>
            <w:r>
              <w:rPr>
                <w:rFonts w:hint="eastAsia" w:ascii="Times New Roman" w:hAnsi="Times New Roman" w:eastAsia="宋体" w:cs="Times New Roman"/>
                <w:b w:val="0"/>
                <w:bCs w:val="0"/>
                <w:color w:val="auto"/>
                <w:sz w:val="24"/>
                <w:u w:val="none"/>
                <w:lang w:val="en-US" w:eastAsia="zh-CN"/>
              </w:rPr>
              <w:t>C3021水泥制品制造</w:t>
            </w:r>
            <w:r>
              <w:rPr>
                <w:rFonts w:hint="eastAsia" w:ascii="Times New Roman" w:hAnsi="Times New Roman" w:eastAsia="宋体" w:cs="Times New Roman"/>
                <w:b w:val="0"/>
                <w:bCs w:val="0"/>
                <w:color w:val="auto"/>
                <w:sz w:val="24"/>
                <w:u w:val="none"/>
                <w:lang w:eastAsia="zh-CN"/>
              </w:rPr>
              <w:t>”中的产污系数核算。</w:t>
            </w:r>
          </w:p>
          <w:p w14:paraId="0F116EC3">
            <w:pPr>
              <w:pStyle w:val="11"/>
              <w:spacing w:before="156" w:beforeLines="50" w:after="0"/>
              <w:ind w:firstLine="422" w:firstLineChars="200"/>
              <w:rPr>
                <w:rFonts w:hint="eastAsia" w:ascii="Times New Roman" w:hAnsi="Times New Roman" w:eastAsia="宋体" w:cs="Times New Roman"/>
                <w:b/>
                <w:bCs w:val="0"/>
                <w:color w:val="auto"/>
                <w:kern w:val="2"/>
                <w:sz w:val="21"/>
                <w:szCs w:val="21"/>
                <w:lang w:val="en-US" w:eastAsia="zh-CN" w:bidi="ar"/>
              </w:rPr>
            </w:pPr>
            <w:r>
              <w:rPr>
                <w:rFonts w:hint="eastAsia" w:ascii="Times New Roman" w:hAnsi="Times New Roman" w:eastAsia="宋体" w:cs="Times New Roman"/>
                <w:b/>
                <w:bCs w:val="0"/>
                <w:color w:val="auto"/>
                <w:kern w:val="2"/>
                <w:sz w:val="21"/>
                <w:szCs w:val="21"/>
                <w:lang w:val="en-US" w:eastAsia="zh-CN" w:bidi="ar"/>
              </w:rPr>
              <w:t>表4-2   第二次全国污染源普查“C3021 水泥制品制造行业”产污系数表</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
            <w:tblGrid>
              <w:gridCol w:w="628"/>
              <w:gridCol w:w="787"/>
              <w:gridCol w:w="1116"/>
              <w:gridCol w:w="886"/>
              <w:gridCol w:w="1008"/>
              <w:gridCol w:w="394"/>
              <w:gridCol w:w="756"/>
              <w:gridCol w:w="1686"/>
              <w:gridCol w:w="670"/>
            </w:tblGrid>
            <w:tr w14:paraId="42461711">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340" w:hRule="atLeast"/>
                <w:jc w:val="center"/>
              </w:trPr>
              <w:tc>
                <w:tcPr>
                  <w:tcW w:w="396" w:type="pct"/>
                  <w:noWrap w:val="0"/>
                  <w:vAlign w:val="center"/>
                </w:tcPr>
                <w:p w14:paraId="76D3DED6">
                  <w:pPr>
                    <w:adjustRightInd w:val="0"/>
                    <w:snapToGrid w:val="0"/>
                    <w:jc w:val="center"/>
                    <w:rPr>
                      <w:rFonts w:hint="eastAsia" w:eastAsia="宋体"/>
                      <w:bCs/>
                      <w:color w:val="auto"/>
                      <w:szCs w:val="21"/>
                      <w:lang w:eastAsia="zh-CN"/>
                    </w:rPr>
                  </w:pPr>
                  <w:r>
                    <w:rPr>
                      <w:rFonts w:hint="eastAsia"/>
                      <w:bCs/>
                      <w:color w:val="auto"/>
                      <w:szCs w:val="21"/>
                      <w:lang w:eastAsia="zh-CN"/>
                    </w:rPr>
                    <w:t>核算环节</w:t>
                  </w:r>
                </w:p>
              </w:tc>
              <w:tc>
                <w:tcPr>
                  <w:tcW w:w="496" w:type="pct"/>
                  <w:noWrap w:val="0"/>
                  <w:vAlign w:val="center"/>
                </w:tcPr>
                <w:p w14:paraId="496F8228">
                  <w:pPr>
                    <w:adjustRightInd w:val="0"/>
                    <w:snapToGrid w:val="0"/>
                    <w:jc w:val="center"/>
                    <w:rPr>
                      <w:bCs/>
                      <w:color w:val="auto"/>
                      <w:szCs w:val="21"/>
                    </w:rPr>
                  </w:pPr>
                  <w:r>
                    <w:rPr>
                      <w:bCs/>
                      <w:color w:val="auto"/>
                      <w:szCs w:val="21"/>
                    </w:rPr>
                    <w:t>产品</w:t>
                  </w:r>
                </w:p>
                <w:p w14:paraId="5B1469A2">
                  <w:pPr>
                    <w:adjustRightInd w:val="0"/>
                    <w:snapToGrid w:val="0"/>
                    <w:jc w:val="center"/>
                    <w:rPr>
                      <w:bCs/>
                      <w:color w:val="auto"/>
                      <w:szCs w:val="21"/>
                    </w:rPr>
                  </w:pPr>
                  <w:r>
                    <w:rPr>
                      <w:bCs/>
                      <w:color w:val="auto"/>
                      <w:szCs w:val="21"/>
                    </w:rPr>
                    <w:t>名称</w:t>
                  </w:r>
                </w:p>
              </w:tc>
              <w:tc>
                <w:tcPr>
                  <w:tcW w:w="703" w:type="pct"/>
                  <w:noWrap w:val="0"/>
                  <w:vAlign w:val="center"/>
                </w:tcPr>
                <w:p w14:paraId="0036D400">
                  <w:pPr>
                    <w:adjustRightInd w:val="0"/>
                    <w:snapToGrid w:val="0"/>
                    <w:jc w:val="center"/>
                    <w:rPr>
                      <w:bCs/>
                      <w:color w:val="auto"/>
                      <w:szCs w:val="21"/>
                    </w:rPr>
                  </w:pPr>
                  <w:r>
                    <w:rPr>
                      <w:bCs/>
                      <w:color w:val="auto"/>
                      <w:szCs w:val="21"/>
                    </w:rPr>
                    <w:t>原料</w:t>
                  </w:r>
                </w:p>
                <w:p w14:paraId="7D47E4E4">
                  <w:pPr>
                    <w:adjustRightInd w:val="0"/>
                    <w:snapToGrid w:val="0"/>
                    <w:jc w:val="center"/>
                    <w:rPr>
                      <w:bCs/>
                      <w:color w:val="auto"/>
                      <w:szCs w:val="21"/>
                    </w:rPr>
                  </w:pPr>
                  <w:r>
                    <w:rPr>
                      <w:bCs/>
                      <w:color w:val="auto"/>
                      <w:szCs w:val="21"/>
                    </w:rPr>
                    <w:t>名称</w:t>
                  </w:r>
                </w:p>
              </w:tc>
              <w:tc>
                <w:tcPr>
                  <w:tcW w:w="558" w:type="pct"/>
                  <w:noWrap w:val="0"/>
                  <w:vAlign w:val="center"/>
                </w:tcPr>
                <w:p w14:paraId="75266B5C">
                  <w:pPr>
                    <w:adjustRightInd w:val="0"/>
                    <w:snapToGrid w:val="0"/>
                    <w:jc w:val="center"/>
                    <w:rPr>
                      <w:bCs/>
                      <w:color w:val="auto"/>
                      <w:szCs w:val="21"/>
                    </w:rPr>
                  </w:pPr>
                  <w:r>
                    <w:rPr>
                      <w:bCs/>
                      <w:color w:val="auto"/>
                      <w:szCs w:val="21"/>
                    </w:rPr>
                    <w:t>工艺</w:t>
                  </w:r>
                </w:p>
                <w:p w14:paraId="13824815">
                  <w:pPr>
                    <w:adjustRightInd w:val="0"/>
                    <w:snapToGrid w:val="0"/>
                    <w:jc w:val="center"/>
                    <w:rPr>
                      <w:bCs/>
                      <w:color w:val="auto"/>
                      <w:szCs w:val="21"/>
                    </w:rPr>
                  </w:pPr>
                  <w:r>
                    <w:rPr>
                      <w:bCs/>
                      <w:color w:val="auto"/>
                      <w:szCs w:val="21"/>
                    </w:rPr>
                    <w:t>名称</w:t>
                  </w:r>
                </w:p>
              </w:tc>
              <w:tc>
                <w:tcPr>
                  <w:tcW w:w="635" w:type="pct"/>
                  <w:noWrap w:val="0"/>
                  <w:vAlign w:val="center"/>
                </w:tcPr>
                <w:p w14:paraId="3C3F791E">
                  <w:pPr>
                    <w:adjustRightInd w:val="0"/>
                    <w:snapToGrid w:val="0"/>
                    <w:jc w:val="center"/>
                    <w:rPr>
                      <w:bCs/>
                      <w:color w:val="auto"/>
                      <w:szCs w:val="21"/>
                    </w:rPr>
                  </w:pPr>
                  <w:r>
                    <w:rPr>
                      <w:bCs/>
                      <w:color w:val="auto"/>
                      <w:szCs w:val="21"/>
                    </w:rPr>
                    <w:t>规模等级</w:t>
                  </w:r>
                </w:p>
              </w:tc>
              <w:tc>
                <w:tcPr>
                  <w:tcW w:w="724" w:type="pct"/>
                  <w:gridSpan w:val="2"/>
                  <w:noWrap w:val="0"/>
                  <w:vAlign w:val="center"/>
                </w:tcPr>
                <w:p w14:paraId="3FC07631">
                  <w:pPr>
                    <w:adjustRightInd w:val="0"/>
                    <w:snapToGrid w:val="0"/>
                    <w:jc w:val="center"/>
                    <w:rPr>
                      <w:bCs/>
                      <w:color w:val="auto"/>
                      <w:szCs w:val="21"/>
                    </w:rPr>
                  </w:pPr>
                  <w:r>
                    <w:rPr>
                      <w:bCs/>
                      <w:color w:val="auto"/>
                      <w:szCs w:val="21"/>
                    </w:rPr>
                    <w:t>污染物指标</w:t>
                  </w:r>
                </w:p>
              </w:tc>
              <w:tc>
                <w:tcPr>
                  <w:tcW w:w="1062" w:type="pct"/>
                  <w:noWrap w:val="0"/>
                  <w:vAlign w:val="center"/>
                </w:tcPr>
                <w:p w14:paraId="6AB20E90">
                  <w:pPr>
                    <w:adjustRightInd w:val="0"/>
                    <w:snapToGrid w:val="0"/>
                    <w:jc w:val="center"/>
                    <w:rPr>
                      <w:bCs/>
                      <w:color w:val="auto"/>
                      <w:szCs w:val="21"/>
                    </w:rPr>
                  </w:pPr>
                  <w:r>
                    <w:rPr>
                      <w:bCs/>
                      <w:color w:val="auto"/>
                      <w:szCs w:val="21"/>
                    </w:rPr>
                    <w:t>系数单位</w:t>
                  </w:r>
                </w:p>
              </w:tc>
              <w:tc>
                <w:tcPr>
                  <w:tcW w:w="422" w:type="pct"/>
                  <w:noWrap w:val="0"/>
                  <w:vAlign w:val="center"/>
                </w:tcPr>
                <w:p w14:paraId="655BDF9B">
                  <w:pPr>
                    <w:adjustRightInd w:val="0"/>
                    <w:snapToGrid w:val="0"/>
                    <w:jc w:val="center"/>
                    <w:rPr>
                      <w:bCs/>
                      <w:color w:val="auto"/>
                      <w:szCs w:val="21"/>
                    </w:rPr>
                  </w:pPr>
                  <w:r>
                    <w:rPr>
                      <w:bCs/>
                      <w:color w:val="auto"/>
                      <w:szCs w:val="21"/>
                    </w:rPr>
                    <w:t>产污系数</w:t>
                  </w:r>
                </w:p>
              </w:tc>
            </w:tr>
            <w:tr w14:paraId="3550800F">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591" w:hRule="atLeast"/>
                <w:jc w:val="center"/>
              </w:trPr>
              <w:tc>
                <w:tcPr>
                  <w:tcW w:w="396" w:type="pct"/>
                  <w:noWrap w:val="0"/>
                  <w:vAlign w:val="center"/>
                </w:tcPr>
                <w:p w14:paraId="651E62F6">
                  <w:pPr>
                    <w:adjustRightInd w:val="0"/>
                    <w:snapToGrid w:val="0"/>
                    <w:jc w:val="center"/>
                    <w:rPr>
                      <w:rFonts w:hint="eastAsia" w:eastAsia="宋体"/>
                      <w:bCs/>
                      <w:color w:val="auto"/>
                      <w:szCs w:val="21"/>
                      <w:lang w:eastAsia="zh-CN"/>
                    </w:rPr>
                  </w:pPr>
                  <w:r>
                    <w:rPr>
                      <w:rFonts w:hint="eastAsia"/>
                      <w:bCs/>
                      <w:color w:val="auto"/>
                      <w:szCs w:val="21"/>
                      <w:lang w:eastAsia="zh-CN"/>
                    </w:rPr>
                    <w:t>物料搅拌</w:t>
                  </w:r>
                </w:p>
              </w:tc>
              <w:tc>
                <w:tcPr>
                  <w:tcW w:w="496" w:type="pct"/>
                  <w:noWrap w:val="0"/>
                  <w:vAlign w:val="center"/>
                </w:tcPr>
                <w:p w14:paraId="5973A50A">
                  <w:pPr>
                    <w:adjustRightInd w:val="0"/>
                    <w:snapToGrid w:val="0"/>
                    <w:jc w:val="center"/>
                    <w:rPr>
                      <w:rFonts w:hint="eastAsia" w:eastAsia="宋体"/>
                      <w:bCs/>
                      <w:color w:val="auto"/>
                      <w:szCs w:val="21"/>
                      <w:lang w:eastAsia="zh-CN"/>
                    </w:rPr>
                  </w:pPr>
                  <w:r>
                    <w:rPr>
                      <w:rFonts w:hint="eastAsia"/>
                      <w:bCs/>
                      <w:color w:val="auto"/>
                      <w:szCs w:val="21"/>
                      <w:lang w:eastAsia="zh-CN"/>
                    </w:rPr>
                    <w:t>混凝土制品</w:t>
                  </w:r>
                </w:p>
              </w:tc>
              <w:tc>
                <w:tcPr>
                  <w:tcW w:w="703" w:type="pct"/>
                  <w:noWrap w:val="0"/>
                  <w:vAlign w:val="center"/>
                </w:tcPr>
                <w:p w14:paraId="4654E968">
                  <w:pPr>
                    <w:snapToGrid w:val="0"/>
                    <w:jc w:val="center"/>
                    <w:rPr>
                      <w:rFonts w:hint="eastAsia" w:eastAsia="宋体"/>
                      <w:bCs/>
                      <w:color w:val="auto"/>
                      <w:szCs w:val="21"/>
                      <w:lang w:eastAsia="zh-CN"/>
                    </w:rPr>
                  </w:pPr>
                  <w:r>
                    <w:rPr>
                      <w:rFonts w:hint="eastAsia"/>
                      <w:bCs/>
                      <w:color w:val="auto"/>
                      <w:szCs w:val="21"/>
                      <w:lang w:eastAsia="zh-CN"/>
                    </w:rPr>
                    <w:t>水泥、砂子、石子等</w:t>
                  </w:r>
                </w:p>
              </w:tc>
              <w:tc>
                <w:tcPr>
                  <w:tcW w:w="558" w:type="pct"/>
                  <w:noWrap w:val="0"/>
                  <w:vAlign w:val="center"/>
                </w:tcPr>
                <w:p w14:paraId="044F7A7A">
                  <w:pPr>
                    <w:snapToGrid w:val="0"/>
                    <w:jc w:val="center"/>
                    <w:rPr>
                      <w:rFonts w:hint="eastAsia" w:eastAsia="宋体"/>
                      <w:bCs/>
                      <w:color w:val="auto"/>
                      <w:szCs w:val="21"/>
                      <w:lang w:eastAsia="zh-CN"/>
                    </w:rPr>
                  </w:pPr>
                  <w:r>
                    <w:rPr>
                      <w:rFonts w:hint="eastAsia"/>
                      <w:bCs/>
                      <w:color w:val="auto"/>
                      <w:szCs w:val="21"/>
                      <w:lang w:eastAsia="zh-CN"/>
                    </w:rPr>
                    <w:t>物料混合搅拌</w:t>
                  </w:r>
                </w:p>
              </w:tc>
              <w:tc>
                <w:tcPr>
                  <w:tcW w:w="635" w:type="pct"/>
                  <w:noWrap w:val="0"/>
                  <w:vAlign w:val="center"/>
                </w:tcPr>
                <w:p w14:paraId="4BDEA85E">
                  <w:pPr>
                    <w:adjustRightInd w:val="0"/>
                    <w:snapToGrid w:val="0"/>
                    <w:jc w:val="center"/>
                    <w:rPr>
                      <w:bCs/>
                      <w:color w:val="auto"/>
                      <w:szCs w:val="21"/>
                    </w:rPr>
                  </w:pPr>
                  <w:r>
                    <w:rPr>
                      <w:bCs/>
                      <w:color w:val="auto"/>
                      <w:szCs w:val="21"/>
                    </w:rPr>
                    <w:t>所有规模</w:t>
                  </w:r>
                </w:p>
              </w:tc>
              <w:tc>
                <w:tcPr>
                  <w:tcW w:w="248" w:type="pct"/>
                  <w:tcBorders>
                    <w:right w:val="single" w:color="auto" w:sz="4" w:space="0"/>
                  </w:tcBorders>
                  <w:noWrap w:val="0"/>
                  <w:vAlign w:val="center"/>
                </w:tcPr>
                <w:p w14:paraId="00B249D7">
                  <w:pPr>
                    <w:snapToGrid w:val="0"/>
                    <w:jc w:val="center"/>
                    <w:rPr>
                      <w:rFonts w:hint="eastAsia" w:eastAsia="宋体"/>
                      <w:bCs/>
                      <w:color w:val="auto"/>
                      <w:szCs w:val="21"/>
                      <w:lang w:eastAsia="zh-CN"/>
                    </w:rPr>
                  </w:pPr>
                  <w:r>
                    <w:rPr>
                      <w:bCs/>
                      <w:color w:val="auto"/>
                      <w:szCs w:val="21"/>
                    </w:rPr>
                    <w:t>废气</w:t>
                  </w:r>
                </w:p>
              </w:tc>
              <w:tc>
                <w:tcPr>
                  <w:tcW w:w="476" w:type="pct"/>
                  <w:tcBorders>
                    <w:left w:val="single" w:color="auto" w:sz="4" w:space="0"/>
                  </w:tcBorders>
                  <w:noWrap w:val="0"/>
                  <w:vAlign w:val="center"/>
                </w:tcPr>
                <w:p w14:paraId="4C86400D">
                  <w:pPr>
                    <w:snapToGrid w:val="0"/>
                    <w:jc w:val="center"/>
                    <w:rPr>
                      <w:bCs/>
                      <w:color w:val="auto"/>
                      <w:szCs w:val="21"/>
                    </w:rPr>
                  </w:pPr>
                  <w:r>
                    <w:rPr>
                      <w:bCs/>
                      <w:color w:val="auto"/>
                      <w:szCs w:val="21"/>
                    </w:rPr>
                    <w:t>颗粒物</w:t>
                  </w:r>
                </w:p>
              </w:tc>
              <w:tc>
                <w:tcPr>
                  <w:tcW w:w="1062" w:type="pct"/>
                  <w:noWrap w:val="0"/>
                  <w:vAlign w:val="center"/>
                </w:tcPr>
                <w:p w14:paraId="1E6E1FFB">
                  <w:pPr>
                    <w:adjustRightInd w:val="0"/>
                    <w:snapToGrid w:val="0"/>
                    <w:jc w:val="center"/>
                    <w:rPr>
                      <w:bCs/>
                      <w:color w:val="auto"/>
                      <w:szCs w:val="21"/>
                    </w:rPr>
                  </w:pPr>
                  <w:r>
                    <w:rPr>
                      <w:bCs/>
                      <w:color w:val="auto"/>
                      <w:szCs w:val="21"/>
                    </w:rPr>
                    <w:t>千克/吨-产品</w:t>
                  </w:r>
                </w:p>
              </w:tc>
              <w:tc>
                <w:tcPr>
                  <w:tcW w:w="422" w:type="pct"/>
                  <w:noWrap w:val="0"/>
                  <w:vAlign w:val="center"/>
                </w:tcPr>
                <w:p w14:paraId="43458E2E">
                  <w:pPr>
                    <w:adjustRightInd w:val="0"/>
                    <w:snapToGrid w:val="0"/>
                    <w:jc w:val="center"/>
                    <w:rPr>
                      <w:rFonts w:hint="default" w:eastAsia="宋体"/>
                      <w:bCs/>
                      <w:color w:val="auto"/>
                      <w:szCs w:val="21"/>
                      <w:lang w:val="en-US" w:eastAsia="zh-CN"/>
                    </w:rPr>
                  </w:pPr>
                  <w:r>
                    <w:rPr>
                      <w:rFonts w:hint="eastAsia"/>
                      <w:bCs/>
                      <w:color w:val="auto"/>
                      <w:szCs w:val="21"/>
                      <w:lang w:val="en-US" w:eastAsia="zh-CN"/>
                    </w:rPr>
                    <w:t>0.166</w:t>
                  </w:r>
                </w:p>
              </w:tc>
            </w:tr>
          </w:tbl>
          <w:p w14:paraId="11C3563A">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b w:val="0"/>
                <w:bCs/>
                <w:color w:val="auto"/>
                <w:sz w:val="24"/>
                <w:u w:val="none"/>
              </w:rPr>
            </w:pPr>
            <w:r>
              <w:rPr>
                <w:rFonts w:hint="eastAsia"/>
                <w:b w:val="0"/>
                <w:bCs/>
                <w:color w:val="auto"/>
                <w:sz w:val="24"/>
                <w:u w:val="none"/>
                <w:lang w:eastAsia="zh-CN"/>
              </w:rPr>
              <w:t>本工程商品混凝土产能为</w:t>
            </w:r>
            <w:r>
              <w:rPr>
                <w:rFonts w:hint="eastAsia"/>
                <w:b w:val="0"/>
                <w:bCs/>
                <w:color w:val="auto"/>
                <w:sz w:val="24"/>
                <w:u w:val="none"/>
                <w:lang w:val="en-US" w:eastAsia="zh-CN"/>
              </w:rPr>
              <w:t>15万m</w:t>
            </w:r>
            <w:r>
              <w:rPr>
                <w:rFonts w:hint="eastAsia"/>
                <w:b w:val="0"/>
                <w:bCs/>
                <w:color w:val="auto"/>
                <w:sz w:val="24"/>
                <w:u w:val="none"/>
                <w:vertAlign w:val="superscript"/>
                <w:lang w:val="en-US" w:eastAsia="zh-CN"/>
              </w:rPr>
              <w:t>3</w:t>
            </w:r>
            <w:r>
              <w:rPr>
                <w:rFonts w:hint="eastAsia"/>
                <w:b w:val="0"/>
                <w:bCs/>
                <w:color w:val="auto"/>
                <w:sz w:val="24"/>
                <w:u w:val="none"/>
                <w:lang w:val="en-US" w:eastAsia="zh-CN"/>
              </w:rPr>
              <w:t>（密度约为2.3457</w:t>
            </w:r>
            <w:r>
              <w:rPr>
                <w:rFonts w:hint="eastAsia" w:ascii="Times New Roman"/>
                <w:color w:val="auto"/>
                <w:sz w:val="24"/>
                <w:szCs w:val="24"/>
                <w:lang w:val="en-US" w:eastAsia="zh-CN"/>
              </w:rPr>
              <w:t>t/m</w:t>
            </w:r>
            <w:r>
              <w:rPr>
                <w:rFonts w:hint="eastAsia" w:ascii="Times New Roman"/>
                <w:color w:val="auto"/>
                <w:sz w:val="24"/>
                <w:szCs w:val="24"/>
                <w:vertAlign w:val="superscript"/>
                <w:lang w:val="en-US" w:eastAsia="zh-CN"/>
              </w:rPr>
              <w:t>3</w:t>
            </w:r>
            <w:r>
              <w:rPr>
                <w:rFonts w:hint="eastAsia"/>
                <w:b w:val="0"/>
                <w:bCs/>
                <w:color w:val="auto"/>
                <w:sz w:val="24"/>
                <w:u w:val="none"/>
                <w:lang w:val="en-US" w:eastAsia="zh-CN"/>
              </w:rPr>
              <w:t>），即</w:t>
            </w:r>
            <w:r>
              <w:rPr>
                <w:rFonts w:hint="eastAsia" w:cs="Times New Roman"/>
                <w:color w:val="auto"/>
                <w:kern w:val="0"/>
                <w:sz w:val="24"/>
                <w:szCs w:val="24"/>
                <w:highlight w:val="none"/>
                <w:u w:val="none"/>
                <w:lang w:val="en-US" w:eastAsia="zh-CN"/>
              </w:rPr>
              <w:t>351855.74</w:t>
            </w:r>
            <w:r>
              <w:rPr>
                <w:rFonts w:hint="eastAsia"/>
                <w:b w:val="0"/>
                <w:bCs/>
                <w:color w:val="auto"/>
                <w:sz w:val="24"/>
                <w:u w:val="none"/>
                <w:lang w:val="en-US" w:eastAsia="zh-CN"/>
              </w:rPr>
              <w:t>t/a，</w:t>
            </w:r>
            <w:r>
              <w:rPr>
                <w:rFonts w:hint="eastAsia" w:cs="Times New Roman"/>
                <w:color w:val="auto"/>
                <w:kern w:val="0"/>
                <w:sz w:val="24"/>
                <w:szCs w:val="24"/>
                <w:highlight w:val="none"/>
                <w:u w:val="none"/>
                <w:lang w:val="en-US" w:eastAsia="zh-CN"/>
              </w:rPr>
              <w:t>经计算，</w:t>
            </w:r>
            <w:r>
              <w:rPr>
                <w:rFonts w:hint="default" w:ascii="Times New Roman" w:hAnsi="Times New Roman" w:cs="Times New Roman"/>
                <w:color w:val="auto"/>
                <w:kern w:val="0"/>
                <w:sz w:val="24"/>
                <w:szCs w:val="24"/>
                <w:highlight w:val="none"/>
                <w:u w:val="none"/>
              </w:rPr>
              <w:t>项目</w:t>
            </w:r>
            <w:r>
              <w:rPr>
                <w:rFonts w:hint="eastAsia" w:ascii="Times New Roman" w:hAnsi="Times New Roman" w:cs="Times New Roman"/>
                <w:color w:val="auto"/>
                <w:kern w:val="0"/>
                <w:sz w:val="24"/>
                <w:szCs w:val="24"/>
                <w:highlight w:val="none"/>
                <w:u w:val="none"/>
                <w:lang w:val="en-US" w:eastAsia="zh-CN"/>
              </w:rPr>
              <w:t>混合搅拌</w:t>
            </w:r>
            <w:r>
              <w:rPr>
                <w:rFonts w:hint="default" w:ascii="Times New Roman" w:hAnsi="Times New Roman" w:cs="Times New Roman"/>
                <w:color w:val="auto"/>
                <w:kern w:val="0"/>
                <w:sz w:val="24"/>
                <w:szCs w:val="24"/>
                <w:highlight w:val="none"/>
                <w:u w:val="none"/>
              </w:rPr>
              <w:t>过程</w:t>
            </w:r>
            <w:r>
              <w:rPr>
                <w:rFonts w:hint="eastAsia" w:cs="Times New Roman"/>
                <w:color w:val="auto"/>
                <w:kern w:val="0"/>
                <w:sz w:val="24"/>
                <w:szCs w:val="24"/>
                <w:highlight w:val="none"/>
                <w:u w:val="none"/>
                <w:lang w:val="en-US" w:eastAsia="zh-CN"/>
              </w:rPr>
              <w:t>颗粒物</w:t>
            </w:r>
            <w:r>
              <w:rPr>
                <w:rFonts w:hint="default" w:ascii="Times New Roman" w:hAnsi="Times New Roman" w:cs="Times New Roman"/>
                <w:color w:val="auto"/>
                <w:kern w:val="0"/>
                <w:sz w:val="24"/>
                <w:szCs w:val="24"/>
                <w:highlight w:val="none"/>
                <w:u w:val="none"/>
              </w:rPr>
              <w:t>产生量为</w:t>
            </w:r>
            <w:r>
              <w:rPr>
                <w:rFonts w:hint="eastAsia" w:cs="Times New Roman"/>
                <w:color w:val="auto"/>
                <w:kern w:val="0"/>
                <w:sz w:val="24"/>
                <w:szCs w:val="24"/>
                <w:highlight w:val="none"/>
                <w:u w:val="none"/>
                <w:lang w:val="en-US" w:eastAsia="zh-CN"/>
              </w:rPr>
              <w:t>58.4</w:t>
            </w:r>
            <w:r>
              <w:rPr>
                <w:rFonts w:hint="default" w:ascii="Times New Roman" w:hAnsi="Times New Roman" w:cs="Times New Roman"/>
                <w:color w:val="auto"/>
                <w:kern w:val="0"/>
                <w:sz w:val="24"/>
                <w:szCs w:val="24"/>
                <w:highlight w:val="none"/>
                <w:u w:val="none"/>
              </w:rPr>
              <w:t>t</w:t>
            </w:r>
            <w:r>
              <w:rPr>
                <w:rFonts w:hint="eastAsia" w:cs="Times New Roman"/>
                <w:color w:val="auto"/>
                <w:kern w:val="0"/>
                <w:sz w:val="24"/>
                <w:szCs w:val="24"/>
                <w:highlight w:val="none"/>
                <w:u w:val="none"/>
                <w:lang w:val="en-US" w:eastAsia="zh-CN"/>
              </w:rPr>
              <w:t>/</w:t>
            </w:r>
            <w:r>
              <w:rPr>
                <w:rFonts w:hint="default" w:ascii="Times New Roman" w:hAnsi="Times New Roman" w:cs="Times New Roman"/>
                <w:color w:val="auto"/>
                <w:kern w:val="0"/>
                <w:sz w:val="24"/>
                <w:szCs w:val="24"/>
                <w:highlight w:val="none"/>
                <w:u w:val="none"/>
              </w:rPr>
              <w:t>a。</w:t>
            </w:r>
            <w:r>
              <w:rPr>
                <w:rFonts w:hint="eastAsia" w:ascii="Times New Roman" w:hAnsi="Times New Roman" w:eastAsia="宋体" w:cs="Times New Roman"/>
                <w:b w:val="0"/>
                <w:bCs/>
                <w:color w:val="auto"/>
                <w:sz w:val="24"/>
                <w:u w:val="none"/>
                <w:lang w:eastAsia="zh-CN"/>
              </w:rPr>
              <w:t>混合搅拌工序产生的颗粒物经</w:t>
            </w:r>
            <w:r>
              <w:rPr>
                <w:rFonts w:hint="eastAsia" w:ascii="Times New Roman" w:hAnsi="Times New Roman" w:eastAsia="宋体" w:cs="Times New Roman"/>
                <w:b w:val="0"/>
                <w:bCs/>
                <w:color w:val="auto"/>
                <w:sz w:val="24"/>
                <w:u w:val="none"/>
                <w:lang w:val="en-US" w:eastAsia="zh-CN"/>
              </w:rPr>
              <w:t>1</w:t>
            </w:r>
            <w:r>
              <w:rPr>
                <w:rFonts w:hint="eastAsia" w:ascii="Times New Roman" w:hAnsi="Times New Roman" w:eastAsia="宋体" w:cs="Times New Roman"/>
                <w:b w:val="0"/>
                <w:bCs/>
                <w:color w:val="auto"/>
                <w:sz w:val="24"/>
                <w:u w:val="none"/>
                <w:lang w:eastAsia="zh-CN"/>
              </w:rPr>
              <w:t>套</w:t>
            </w:r>
            <w:r>
              <w:rPr>
                <w:rFonts w:hint="eastAsia" w:cs="Times New Roman"/>
                <w:b w:val="0"/>
                <w:bCs/>
                <w:color w:val="auto"/>
                <w:sz w:val="24"/>
                <w:u w:val="none"/>
                <w:lang w:val="en-US" w:eastAsia="zh-CN"/>
              </w:rPr>
              <w:t>覆膜</w:t>
            </w:r>
            <w:r>
              <w:rPr>
                <w:rFonts w:hint="eastAsia" w:ascii="Times New Roman" w:hAnsi="Times New Roman" w:eastAsia="宋体" w:cs="Times New Roman"/>
                <w:b w:val="0"/>
                <w:bCs/>
                <w:color w:val="auto"/>
                <w:sz w:val="24"/>
                <w:u w:val="none"/>
                <w:lang w:eastAsia="zh-CN"/>
              </w:rPr>
              <w:t>袋式除尘器（除尘效率为99</w:t>
            </w:r>
            <w:r>
              <w:rPr>
                <w:rFonts w:hint="eastAsia" w:ascii="Times New Roman" w:hAnsi="Times New Roman" w:eastAsia="宋体" w:cs="Times New Roman"/>
                <w:b w:val="0"/>
                <w:bCs/>
                <w:color w:val="auto"/>
                <w:sz w:val="24"/>
                <w:u w:val="none"/>
                <w:lang w:val="en-US" w:eastAsia="zh-CN"/>
              </w:rPr>
              <w:t>.</w:t>
            </w:r>
            <w:r>
              <w:rPr>
                <w:rFonts w:hint="eastAsia" w:cs="Times New Roman"/>
                <w:b w:val="0"/>
                <w:bCs/>
                <w:color w:val="auto"/>
                <w:sz w:val="24"/>
                <w:u w:val="none"/>
                <w:lang w:val="en-US" w:eastAsia="zh-CN"/>
              </w:rPr>
              <w:t>9</w:t>
            </w:r>
            <w:r>
              <w:rPr>
                <w:rFonts w:hint="eastAsia" w:ascii="Times New Roman" w:hAnsi="Times New Roman" w:eastAsia="宋体" w:cs="Times New Roman"/>
                <w:b w:val="0"/>
                <w:bCs/>
                <w:color w:val="auto"/>
                <w:sz w:val="24"/>
                <w:u w:val="none"/>
                <w:lang w:eastAsia="zh-CN"/>
              </w:rPr>
              <w:t>%，</w:t>
            </w:r>
            <w:r>
              <w:rPr>
                <w:rFonts w:hint="eastAsia" w:ascii="Times New Roman" w:hAnsi="Times New Roman" w:eastAsia="宋体" w:cs="Times New Roman"/>
                <w:b w:val="0"/>
                <w:bCs/>
                <w:color w:val="auto"/>
                <w:sz w:val="24"/>
                <w:u w:val="single"/>
                <w:lang w:val="en-US" w:eastAsia="zh-CN"/>
              </w:rPr>
              <w:t>风量</w:t>
            </w:r>
            <w:r>
              <w:rPr>
                <w:rFonts w:hint="eastAsia" w:cs="Times New Roman"/>
                <w:b w:val="0"/>
                <w:bCs/>
                <w:color w:val="auto"/>
                <w:sz w:val="24"/>
                <w:highlight w:val="none"/>
                <w:u w:val="single"/>
                <w:lang w:val="en-US" w:eastAsia="zh-CN"/>
              </w:rPr>
              <w:t>6</w:t>
            </w:r>
            <w:r>
              <w:rPr>
                <w:rFonts w:hint="eastAsia" w:ascii="Times New Roman" w:hAnsi="Times New Roman" w:eastAsia="宋体" w:cs="Times New Roman"/>
                <w:b w:val="0"/>
                <w:bCs/>
                <w:color w:val="auto"/>
                <w:sz w:val="24"/>
                <w:highlight w:val="none"/>
                <w:u w:val="single"/>
                <w:lang w:val="en-US" w:eastAsia="zh-CN"/>
              </w:rPr>
              <w:t>000</w:t>
            </w:r>
            <w:r>
              <w:rPr>
                <w:rFonts w:hint="eastAsia" w:ascii="Times New Roman" w:hAnsi="Times New Roman" w:eastAsia="宋体" w:cs="Times New Roman"/>
                <w:b w:val="0"/>
                <w:bCs/>
                <w:color w:val="auto"/>
                <w:sz w:val="24"/>
                <w:u w:val="single"/>
                <w:lang w:val="en-US" w:eastAsia="zh-CN"/>
              </w:rPr>
              <w:t>m</w:t>
            </w:r>
            <w:r>
              <w:rPr>
                <w:rFonts w:hint="eastAsia" w:ascii="Times New Roman" w:hAnsi="Times New Roman" w:eastAsia="宋体" w:cs="Times New Roman"/>
                <w:b w:val="0"/>
                <w:bCs/>
                <w:color w:val="auto"/>
                <w:sz w:val="24"/>
                <w:u w:val="single"/>
                <w:vertAlign w:val="superscript"/>
                <w:lang w:val="en-US" w:eastAsia="zh-CN"/>
              </w:rPr>
              <w:t>3</w:t>
            </w:r>
            <w:r>
              <w:rPr>
                <w:rFonts w:hint="eastAsia" w:ascii="Times New Roman" w:hAnsi="Times New Roman" w:eastAsia="宋体" w:cs="Times New Roman"/>
                <w:b w:val="0"/>
                <w:bCs/>
                <w:color w:val="auto"/>
                <w:sz w:val="24"/>
                <w:u w:val="single"/>
                <w:lang w:val="en-US" w:eastAsia="zh-CN"/>
              </w:rPr>
              <w:t>/h</w:t>
            </w:r>
            <w:r>
              <w:rPr>
                <w:rFonts w:hint="eastAsia" w:ascii="Times New Roman" w:hAnsi="Times New Roman" w:eastAsia="宋体" w:cs="Times New Roman"/>
                <w:b w:val="0"/>
                <w:bCs/>
                <w:color w:val="auto"/>
                <w:sz w:val="24"/>
                <w:u w:val="single"/>
                <w:lang w:eastAsia="zh-CN"/>
              </w:rPr>
              <w:t>）</w:t>
            </w:r>
            <w:r>
              <w:rPr>
                <w:rFonts w:hint="eastAsia" w:ascii="Times New Roman" w:hAnsi="Times New Roman" w:eastAsia="宋体" w:cs="Times New Roman"/>
                <w:b w:val="0"/>
                <w:bCs/>
                <w:color w:val="auto"/>
                <w:sz w:val="24"/>
                <w:u w:val="none"/>
                <w:lang w:eastAsia="zh-CN"/>
              </w:rPr>
              <w:t>进行处理，</w:t>
            </w:r>
            <w:r>
              <w:rPr>
                <w:rFonts w:hint="default" w:ascii="Times New Roman" w:hAnsi="Times New Roman" w:cs="Times New Roman"/>
                <w:color w:val="auto"/>
                <w:kern w:val="0"/>
                <w:sz w:val="24"/>
                <w:szCs w:val="24"/>
                <w:u w:val="none"/>
              </w:rPr>
              <w:t>因此，</w:t>
            </w:r>
            <w:r>
              <w:rPr>
                <w:rFonts w:hint="eastAsia" w:ascii="Times New Roman" w:hAnsi="Times New Roman" w:cs="Times New Roman"/>
                <w:color w:val="auto"/>
                <w:kern w:val="0"/>
                <w:sz w:val="24"/>
                <w:szCs w:val="24"/>
                <w:u w:val="none"/>
                <w:lang w:val="en-US" w:eastAsia="zh-CN"/>
              </w:rPr>
              <w:t>混合搅拌工序</w:t>
            </w:r>
            <w:r>
              <w:rPr>
                <w:rFonts w:hint="eastAsia" w:cs="Times New Roman"/>
                <w:color w:val="auto"/>
                <w:kern w:val="0"/>
                <w:sz w:val="24"/>
                <w:szCs w:val="24"/>
                <w:u w:val="none"/>
                <w:lang w:val="en-US" w:eastAsia="zh-CN"/>
              </w:rPr>
              <w:t>颗粒物</w:t>
            </w:r>
            <w:r>
              <w:rPr>
                <w:rFonts w:hint="default" w:ascii="Times New Roman" w:hAnsi="Times New Roman" w:cs="Times New Roman"/>
                <w:color w:val="auto"/>
                <w:kern w:val="0"/>
                <w:sz w:val="24"/>
                <w:szCs w:val="24"/>
                <w:u w:val="none"/>
              </w:rPr>
              <w:t xml:space="preserve">排放量为 </w:t>
            </w:r>
            <w:r>
              <w:rPr>
                <w:rFonts w:hint="eastAsia" w:cs="Times New Roman"/>
                <w:color w:val="auto"/>
                <w:kern w:val="0"/>
                <w:sz w:val="24"/>
                <w:szCs w:val="24"/>
                <w:u w:val="none"/>
                <w:lang w:val="en-US" w:eastAsia="zh-CN"/>
              </w:rPr>
              <w:t>0.0584</w:t>
            </w:r>
            <w:r>
              <w:rPr>
                <w:rFonts w:hint="default" w:ascii="Times New Roman" w:hAnsi="Times New Roman" w:cs="Times New Roman"/>
                <w:color w:val="auto"/>
                <w:kern w:val="0"/>
                <w:sz w:val="24"/>
                <w:szCs w:val="24"/>
                <w:u w:val="none"/>
              </w:rPr>
              <w:t>t</w:t>
            </w:r>
            <w:r>
              <w:rPr>
                <w:rFonts w:hint="eastAsia" w:cs="Times New Roman"/>
                <w:color w:val="auto"/>
                <w:kern w:val="0"/>
                <w:sz w:val="24"/>
                <w:szCs w:val="24"/>
                <w:u w:val="none"/>
                <w:lang w:val="en-US" w:eastAsia="zh-CN"/>
              </w:rPr>
              <w:t>/</w:t>
            </w:r>
            <w:r>
              <w:rPr>
                <w:rFonts w:hint="default" w:ascii="Times New Roman" w:hAnsi="Times New Roman" w:cs="Times New Roman"/>
                <w:color w:val="auto"/>
                <w:kern w:val="0"/>
                <w:sz w:val="24"/>
                <w:szCs w:val="24"/>
                <w:u w:val="none"/>
              </w:rPr>
              <w:t>a，排放速率为</w:t>
            </w:r>
            <w:r>
              <w:rPr>
                <w:rFonts w:hint="eastAsia" w:cs="Times New Roman"/>
                <w:color w:val="auto"/>
                <w:kern w:val="0"/>
                <w:sz w:val="24"/>
                <w:szCs w:val="24"/>
                <w:u w:val="none"/>
                <w:lang w:val="en-US" w:eastAsia="zh-CN"/>
              </w:rPr>
              <w:t>0.04672</w:t>
            </w:r>
            <w:r>
              <w:rPr>
                <w:rFonts w:hint="default" w:ascii="Times New Roman" w:hAnsi="Times New Roman" w:cs="Times New Roman"/>
                <w:color w:val="auto"/>
                <w:kern w:val="0"/>
                <w:sz w:val="24"/>
                <w:szCs w:val="24"/>
                <w:u w:val="none"/>
              </w:rPr>
              <w:t>kg</w:t>
            </w:r>
            <w:r>
              <w:rPr>
                <w:rFonts w:hint="eastAsia" w:cs="Times New Roman"/>
                <w:color w:val="auto"/>
                <w:kern w:val="0"/>
                <w:sz w:val="24"/>
                <w:szCs w:val="24"/>
                <w:u w:val="none"/>
                <w:lang w:val="en-US" w:eastAsia="zh-CN"/>
              </w:rPr>
              <w:t>/</w:t>
            </w:r>
            <w:r>
              <w:rPr>
                <w:rFonts w:hint="default" w:ascii="Times New Roman" w:hAnsi="Times New Roman" w:cs="Times New Roman"/>
                <w:color w:val="auto"/>
                <w:kern w:val="0"/>
                <w:sz w:val="24"/>
                <w:szCs w:val="24"/>
                <w:u w:val="none"/>
              </w:rPr>
              <w:t>h，排放浓度为</w:t>
            </w:r>
            <w:r>
              <w:rPr>
                <w:rFonts w:hint="eastAsia" w:cs="Times New Roman"/>
                <w:color w:val="auto"/>
                <w:kern w:val="0"/>
                <w:sz w:val="24"/>
                <w:szCs w:val="24"/>
                <w:u w:val="none"/>
                <w:lang w:val="en-US" w:eastAsia="zh-CN"/>
              </w:rPr>
              <w:t>7.78</w:t>
            </w:r>
            <w:r>
              <w:rPr>
                <w:rFonts w:hint="default" w:ascii="Times New Roman" w:hAnsi="Times New Roman" w:cs="Times New Roman"/>
                <w:color w:val="auto"/>
                <w:kern w:val="0"/>
                <w:sz w:val="24"/>
                <w:szCs w:val="24"/>
                <w:u w:val="none"/>
              </w:rPr>
              <w:t>mg/m</w:t>
            </w:r>
            <w:r>
              <w:rPr>
                <w:rFonts w:hint="eastAsia" w:cs="Times New Roman"/>
                <w:color w:val="auto"/>
                <w:kern w:val="0"/>
                <w:sz w:val="24"/>
                <w:szCs w:val="24"/>
                <w:u w:val="none"/>
                <w:vertAlign w:val="superscript"/>
                <w:lang w:val="en-US" w:eastAsia="zh-CN"/>
              </w:rPr>
              <w:t>3</w:t>
            </w:r>
            <w:r>
              <w:rPr>
                <w:rFonts w:hint="eastAsia" w:cs="Times New Roman"/>
                <w:color w:val="auto"/>
                <w:kern w:val="0"/>
                <w:sz w:val="24"/>
                <w:szCs w:val="24"/>
                <w:u w:val="none"/>
                <w:lang w:val="en-US" w:eastAsia="zh-CN"/>
              </w:rPr>
              <w:t>，</w:t>
            </w:r>
            <w:r>
              <w:rPr>
                <w:rFonts w:hint="default" w:ascii="Times New Roman" w:hAnsi="Times New Roman" w:cs="Times New Roman"/>
                <w:color w:val="auto"/>
                <w:kern w:val="0"/>
                <w:sz w:val="24"/>
                <w:szCs w:val="24"/>
                <w:u w:val="none"/>
              </w:rPr>
              <w:t>能达到</w:t>
            </w:r>
            <w:r>
              <w:rPr>
                <w:rFonts w:hint="eastAsia" w:ascii="Times New Roman" w:hAnsi="Times New Roman" w:cs="Times New Roman"/>
                <w:color w:val="auto"/>
                <w:sz w:val="24"/>
                <w:szCs w:val="24"/>
              </w:rPr>
              <w:t>《水泥工业大气污染物排放标准》（D</w:t>
            </w:r>
            <w:r>
              <w:rPr>
                <w:rFonts w:ascii="Times New Roman" w:hAnsi="Times New Roman" w:cs="Times New Roman"/>
                <w:color w:val="auto"/>
                <w:sz w:val="24"/>
                <w:szCs w:val="24"/>
              </w:rPr>
              <w:t>B41</w:t>
            </w:r>
            <w:r>
              <w:rPr>
                <w:rFonts w:hint="eastAsia" w:ascii="Times New Roman" w:hAnsi="Times New Roman" w:cs="Times New Roman"/>
                <w:color w:val="auto"/>
                <w:sz w:val="24"/>
                <w:szCs w:val="24"/>
              </w:rPr>
              <w:t>/1953</w:t>
            </w:r>
            <w:r>
              <w:rPr>
                <w:rFonts w:ascii="Times New Roman" w:hAnsi="Times New Roman" w:cs="Times New Roman"/>
                <w:color w:val="auto"/>
                <w:sz w:val="24"/>
                <w:szCs w:val="24"/>
              </w:rPr>
              <w:t>-20</w:t>
            </w:r>
            <w:r>
              <w:rPr>
                <w:rFonts w:hint="eastAsia" w:ascii="Times New Roman" w:hAnsi="Times New Roman" w:cs="Times New Roman"/>
                <w:color w:val="auto"/>
                <w:sz w:val="24"/>
                <w:szCs w:val="24"/>
              </w:rPr>
              <w:t>20）</w:t>
            </w:r>
            <w:r>
              <w:rPr>
                <w:rFonts w:hint="default" w:ascii="Times New Roman" w:hAnsi="Times New Roman" w:cs="Times New Roman"/>
                <w:color w:val="auto"/>
                <w:kern w:val="0"/>
                <w:sz w:val="24"/>
                <w:szCs w:val="24"/>
                <w:u w:val="none"/>
              </w:rPr>
              <w:t>中散装水泥中转站及水泥制品生产的水泥仓及其它通风设备</w:t>
            </w:r>
            <w:r>
              <w:rPr>
                <w:rFonts w:hint="eastAsia" w:cs="Times New Roman"/>
                <w:color w:val="auto"/>
                <w:kern w:val="0"/>
                <w:sz w:val="24"/>
                <w:szCs w:val="24"/>
                <w:u w:val="none"/>
                <w:lang w:val="en-US" w:eastAsia="zh-CN"/>
              </w:rPr>
              <w:t>颗粒物</w:t>
            </w:r>
            <w:r>
              <w:rPr>
                <w:rFonts w:hint="default" w:ascii="Times New Roman" w:hAnsi="Times New Roman" w:cs="Times New Roman"/>
                <w:color w:val="auto"/>
                <w:kern w:val="0"/>
                <w:sz w:val="24"/>
                <w:szCs w:val="24"/>
                <w:u w:val="none"/>
              </w:rPr>
              <w:t>浓度小于</w:t>
            </w:r>
            <w:r>
              <w:rPr>
                <w:rFonts w:hint="eastAsia" w:cs="Times New Roman"/>
                <w:color w:val="auto"/>
                <w:kern w:val="0"/>
                <w:sz w:val="24"/>
                <w:szCs w:val="24"/>
                <w:u w:val="none"/>
                <w:lang w:val="en-US" w:eastAsia="zh-CN"/>
              </w:rPr>
              <w:t>1</w:t>
            </w:r>
            <w:r>
              <w:rPr>
                <w:rFonts w:hint="default" w:ascii="Times New Roman" w:hAnsi="Times New Roman" w:cs="Times New Roman"/>
                <w:color w:val="auto"/>
                <w:kern w:val="0"/>
                <w:sz w:val="24"/>
                <w:szCs w:val="24"/>
                <w:u w:val="none"/>
              </w:rPr>
              <w:t>0mg/m</w:t>
            </w:r>
            <w:r>
              <w:rPr>
                <w:rFonts w:hint="eastAsia" w:cs="Times New Roman"/>
                <w:color w:val="auto"/>
                <w:kern w:val="0"/>
                <w:sz w:val="24"/>
                <w:szCs w:val="24"/>
                <w:u w:val="none"/>
                <w:vertAlign w:val="superscript"/>
                <w:lang w:val="en-US" w:eastAsia="zh-CN"/>
              </w:rPr>
              <w:t>3</w:t>
            </w:r>
            <w:r>
              <w:rPr>
                <w:rFonts w:hint="default" w:ascii="Times New Roman" w:hAnsi="Times New Roman" w:cs="Times New Roman"/>
                <w:color w:val="auto"/>
                <w:kern w:val="0"/>
                <w:sz w:val="24"/>
                <w:szCs w:val="24"/>
                <w:u w:val="none"/>
              </w:rPr>
              <w:t xml:space="preserve"> 的要求</w:t>
            </w:r>
            <w:r>
              <w:rPr>
                <w:rFonts w:hint="eastAsia" w:cs="Times New Roman"/>
                <w:color w:val="auto"/>
                <w:kern w:val="0"/>
                <w:sz w:val="24"/>
                <w:szCs w:val="24"/>
                <w:u w:val="none"/>
                <w:lang w:eastAsia="zh-CN"/>
              </w:rPr>
              <w:t>。</w:t>
            </w:r>
            <w:r>
              <w:rPr>
                <w:rFonts w:hint="eastAsia" w:ascii="Times New Roman" w:hAnsi="Times New Roman" w:eastAsia="宋体" w:cs="Times New Roman"/>
                <w:b w:val="0"/>
                <w:bCs/>
                <w:color w:val="auto"/>
                <w:sz w:val="24"/>
                <w:u w:val="none"/>
                <w:lang w:eastAsia="zh-CN"/>
              </w:rPr>
              <w:t>则混合搅拌过程颗</w:t>
            </w:r>
            <w:r>
              <w:rPr>
                <w:rFonts w:hint="eastAsia"/>
                <w:b w:val="0"/>
                <w:bCs/>
                <w:color w:val="auto"/>
                <w:sz w:val="24"/>
                <w:u w:val="none"/>
                <w:lang w:eastAsia="zh-CN"/>
              </w:rPr>
              <w:t>粒物</w:t>
            </w:r>
            <w:r>
              <w:rPr>
                <w:b w:val="0"/>
                <w:bCs/>
                <w:color w:val="auto"/>
                <w:sz w:val="24"/>
                <w:u w:val="none"/>
              </w:rPr>
              <w:t>产排情况详见</w:t>
            </w:r>
            <w:r>
              <w:rPr>
                <w:rFonts w:hint="eastAsia"/>
                <w:b w:val="0"/>
                <w:bCs/>
                <w:color w:val="auto"/>
                <w:sz w:val="24"/>
                <w:u w:val="none"/>
                <w:lang w:eastAsia="zh-CN"/>
              </w:rPr>
              <w:t>下</w:t>
            </w:r>
            <w:r>
              <w:rPr>
                <w:b w:val="0"/>
                <w:bCs/>
                <w:color w:val="auto"/>
                <w:sz w:val="24"/>
                <w:u w:val="none"/>
              </w:rPr>
              <w:t>表。</w:t>
            </w:r>
          </w:p>
          <w:p w14:paraId="4F2B1940">
            <w:pPr>
              <w:autoSpaceDE w:val="0"/>
              <w:autoSpaceDN w:val="0"/>
              <w:spacing w:line="520" w:lineRule="exact"/>
              <w:jc w:val="center"/>
              <w:textAlignment w:val="baseline"/>
              <w:rPr>
                <w:rFonts w:hint="eastAsia" w:ascii="Times New Roman" w:hAnsi="Times New Roman" w:eastAsia="宋体" w:cs="Times New Roman"/>
                <w:b/>
                <w:bCs w:val="0"/>
                <w:color w:val="auto"/>
                <w:kern w:val="2"/>
                <w:sz w:val="21"/>
                <w:szCs w:val="21"/>
                <w:lang w:val="en-US" w:eastAsia="zh-CN" w:bidi="ar"/>
              </w:rPr>
            </w:pPr>
            <w:r>
              <w:rPr>
                <w:rFonts w:hint="eastAsia" w:ascii="Times New Roman" w:hAnsi="Times New Roman" w:eastAsia="宋体" w:cs="Times New Roman"/>
                <w:b/>
                <w:bCs w:val="0"/>
                <w:color w:val="auto"/>
                <w:kern w:val="2"/>
                <w:sz w:val="21"/>
                <w:szCs w:val="21"/>
                <w:lang w:val="en-US" w:eastAsia="zh-CN" w:bidi="ar"/>
              </w:rPr>
              <w:t>表4-3          混凝土生产线混合搅拌过程颗粒物产排情况一览表</w:t>
            </w:r>
          </w:p>
          <w:tbl>
            <w:tblPr>
              <w:tblStyle w:val="2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427"/>
              <w:gridCol w:w="317"/>
              <w:gridCol w:w="756"/>
              <w:gridCol w:w="827"/>
              <w:gridCol w:w="1046"/>
              <w:gridCol w:w="1316"/>
              <w:gridCol w:w="741"/>
              <w:gridCol w:w="786"/>
              <w:gridCol w:w="1048"/>
            </w:tblGrid>
            <w:tr w14:paraId="03116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tcBorders>
                    <w:top w:val="single" w:color="auto" w:sz="4" w:space="0"/>
                    <w:left w:val="single" w:color="auto" w:sz="4" w:space="0"/>
                    <w:bottom w:val="single" w:color="auto" w:sz="4" w:space="0"/>
                    <w:right w:val="single" w:color="auto" w:sz="4" w:space="0"/>
                  </w:tcBorders>
                  <w:noWrap w:val="0"/>
                  <w:vAlign w:val="center"/>
                </w:tcPr>
                <w:p w14:paraId="1C7C716F">
                  <w:pPr>
                    <w:spacing w:line="360" w:lineRule="exact"/>
                    <w:jc w:val="center"/>
                    <w:rPr>
                      <w:rFonts w:hint="eastAsia" w:eastAsia="宋体"/>
                      <w:b w:val="0"/>
                      <w:bCs/>
                      <w:color w:val="auto"/>
                      <w:kern w:val="0"/>
                      <w:szCs w:val="21"/>
                      <w:u w:val="none"/>
                      <w:lang w:eastAsia="zh-CN"/>
                    </w:rPr>
                  </w:pPr>
                  <w:r>
                    <w:rPr>
                      <w:rFonts w:hint="eastAsia"/>
                      <w:b w:val="0"/>
                      <w:bCs/>
                      <w:color w:val="auto"/>
                      <w:kern w:val="0"/>
                      <w:szCs w:val="21"/>
                      <w:u w:val="none"/>
                      <w:lang w:eastAsia="zh-CN"/>
                    </w:rPr>
                    <w:t>类别</w:t>
                  </w:r>
                </w:p>
              </w:tc>
              <w:tc>
                <w:tcPr>
                  <w:tcW w:w="469" w:type="pct"/>
                  <w:gridSpan w:val="2"/>
                  <w:tcBorders>
                    <w:top w:val="single" w:color="auto" w:sz="4" w:space="0"/>
                    <w:left w:val="single" w:color="auto" w:sz="4" w:space="0"/>
                    <w:bottom w:val="single" w:color="auto" w:sz="4" w:space="0"/>
                    <w:right w:val="single" w:color="auto" w:sz="4" w:space="0"/>
                  </w:tcBorders>
                  <w:noWrap w:val="0"/>
                  <w:vAlign w:val="center"/>
                </w:tcPr>
                <w:p w14:paraId="7C675138">
                  <w:pPr>
                    <w:spacing w:line="360" w:lineRule="exact"/>
                    <w:jc w:val="center"/>
                    <w:rPr>
                      <w:b w:val="0"/>
                      <w:bCs/>
                      <w:color w:val="auto"/>
                      <w:kern w:val="0"/>
                      <w:szCs w:val="21"/>
                      <w:u w:val="none"/>
                    </w:rPr>
                  </w:pPr>
                  <w:r>
                    <w:rPr>
                      <w:b w:val="0"/>
                      <w:bCs/>
                      <w:color w:val="auto"/>
                      <w:kern w:val="0"/>
                      <w:szCs w:val="21"/>
                      <w:u w:val="none"/>
                    </w:rPr>
                    <w:t>污染物</w:t>
                  </w:r>
                </w:p>
              </w:tc>
              <w:tc>
                <w:tcPr>
                  <w:tcW w:w="476" w:type="pct"/>
                  <w:tcBorders>
                    <w:top w:val="single" w:color="auto" w:sz="4" w:space="0"/>
                    <w:left w:val="single" w:color="auto" w:sz="4" w:space="0"/>
                    <w:bottom w:val="single" w:color="auto" w:sz="4" w:space="0"/>
                    <w:right w:val="single" w:color="auto" w:sz="4" w:space="0"/>
                  </w:tcBorders>
                  <w:noWrap w:val="0"/>
                  <w:vAlign w:val="center"/>
                </w:tcPr>
                <w:p w14:paraId="32C6A748">
                  <w:pPr>
                    <w:spacing w:line="360" w:lineRule="exact"/>
                    <w:jc w:val="center"/>
                    <w:rPr>
                      <w:b w:val="0"/>
                      <w:bCs/>
                      <w:color w:val="auto"/>
                      <w:kern w:val="0"/>
                      <w:szCs w:val="21"/>
                      <w:u w:val="none"/>
                    </w:rPr>
                  </w:pPr>
                  <w:r>
                    <w:rPr>
                      <w:b w:val="0"/>
                      <w:bCs/>
                      <w:color w:val="auto"/>
                      <w:kern w:val="0"/>
                      <w:szCs w:val="21"/>
                      <w:u w:val="none"/>
                    </w:rPr>
                    <w:t>产生量（t/a）</w:t>
                  </w:r>
                </w:p>
              </w:tc>
              <w:tc>
                <w:tcPr>
                  <w:tcW w:w="521" w:type="pct"/>
                  <w:tcBorders>
                    <w:top w:val="single" w:color="auto" w:sz="4" w:space="0"/>
                    <w:left w:val="single" w:color="auto" w:sz="4" w:space="0"/>
                    <w:bottom w:val="single" w:color="auto" w:sz="4" w:space="0"/>
                    <w:right w:val="single" w:color="auto" w:sz="4" w:space="0"/>
                  </w:tcBorders>
                  <w:noWrap w:val="0"/>
                  <w:vAlign w:val="center"/>
                </w:tcPr>
                <w:p w14:paraId="305B3BCE">
                  <w:pPr>
                    <w:spacing w:line="360" w:lineRule="exact"/>
                    <w:jc w:val="center"/>
                    <w:rPr>
                      <w:b w:val="0"/>
                      <w:bCs/>
                      <w:color w:val="auto"/>
                      <w:kern w:val="0"/>
                      <w:szCs w:val="21"/>
                      <w:u w:val="none"/>
                    </w:rPr>
                  </w:pPr>
                  <w:r>
                    <w:rPr>
                      <w:b w:val="0"/>
                      <w:bCs/>
                      <w:color w:val="auto"/>
                      <w:kern w:val="0"/>
                      <w:szCs w:val="21"/>
                      <w:u w:val="none"/>
                    </w:rPr>
                    <w:t>产生速率kg/h</w:t>
                  </w:r>
                </w:p>
              </w:tc>
              <w:tc>
                <w:tcPr>
                  <w:tcW w:w="659" w:type="pct"/>
                  <w:tcBorders>
                    <w:top w:val="single" w:color="auto" w:sz="4" w:space="0"/>
                    <w:left w:val="single" w:color="auto" w:sz="4" w:space="0"/>
                    <w:bottom w:val="single" w:color="auto" w:sz="4" w:space="0"/>
                    <w:right w:val="single" w:color="auto" w:sz="4" w:space="0"/>
                  </w:tcBorders>
                  <w:noWrap w:val="0"/>
                  <w:vAlign w:val="center"/>
                </w:tcPr>
                <w:p w14:paraId="3B95F0CF">
                  <w:pPr>
                    <w:spacing w:line="360" w:lineRule="exact"/>
                    <w:jc w:val="center"/>
                    <w:rPr>
                      <w:b w:val="0"/>
                      <w:bCs/>
                      <w:color w:val="auto"/>
                      <w:kern w:val="0"/>
                      <w:szCs w:val="21"/>
                      <w:u w:val="none"/>
                    </w:rPr>
                  </w:pPr>
                  <w:r>
                    <w:rPr>
                      <w:b w:val="0"/>
                      <w:bCs/>
                      <w:color w:val="auto"/>
                      <w:kern w:val="0"/>
                      <w:szCs w:val="21"/>
                      <w:u w:val="none"/>
                    </w:rPr>
                    <w:t>产生浓度（mg/m</w:t>
                  </w:r>
                  <w:r>
                    <w:rPr>
                      <w:b w:val="0"/>
                      <w:bCs/>
                      <w:color w:val="auto"/>
                      <w:kern w:val="0"/>
                      <w:szCs w:val="21"/>
                      <w:u w:val="none"/>
                      <w:vertAlign w:val="superscript"/>
                    </w:rPr>
                    <w:t>3</w:t>
                  </w:r>
                  <w:r>
                    <w:rPr>
                      <w:b w:val="0"/>
                      <w:bCs/>
                      <w:color w:val="auto"/>
                      <w:kern w:val="0"/>
                      <w:szCs w:val="21"/>
                      <w:u w:val="none"/>
                    </w:rPr>
                    <w:t>）</w:t>
                  </w:r>
                </w:p>
              </w:tc>
              <w:tc>
                <w:tcPr>
                  <w:tcW w:w="829" w:type="pct"/>
                  <w:tcBorders>
                    <w:top w:val="single" w:color="auto" w:sz="4" w:space="0"/>
                    <w:left w:val="single" w:color="auto" w:sz="4" w:space="0"/>
                    <w:bottom w:val="single" w:color="auto" w:sz="4" w:space="0"/>
                    <w:right w:val="single" w:color="auto" w:sz="4" w:space="0"/>
                  </w:tcBorders>
                  <w:noWrap w:val="0"/>
                  <w:vAlign w:val="center"/>
                </w:tcPr>
                <w:p w14:paraId="6A566091">
                  <w:pPr>
                    <w:spacing w:line="360" w:lineRule="exact"/>
                    <w:jc w:val="center"/>
                    <w:rPr>
                      <w:b w:val="0"/>
                      <w:bCs/>
                      <w:color w:val="auto"/>
                      <w:kern w:val="0"/>
                      <w:szCs w:val="21"/>
                      <w:u w:val="none"/>
                    </w:rPr>
                  </w:pPr>
                  <w:r>
                    <w:rPr>
                      <w:b w:val="0"/>
                      <w:bCs/>
                      <w:color w:val="auto"/>
                      <w:kern w:val="0"/>
                      <w:szCs w:val="21"/>
                      <w:u w:val="none"/>
                    </w:rPr>
                    <w:t>处理措施</w:t>
                  </w:r>
                </w:p>
              </w:tc>
              <w:tc>
                <w:tcPr>
                  <w:tcW w:w="467" w:type="pct"/>
                  <w:tcBorders>
                    <w:top w:val="single" w:color="auto" w:sz="4" w:space="0"/>
                    <w:left w:val="single" w:color="auto" w:sz="4" w:space="0"/>
                    <w:bottom w:val="single" w:color="auto" w:sz="4" w:space="0"/>
                    <w:right w:val="single" w:color="auto" w:sz="4" w:space="0"/>
                  </w:tcBorders>
                  <w:noWrap w:val="0"/>
                  <w:vAlign w:val="center"/>
                </w:tcPr>
                <w:p w14:paraId="7E8D722D">
                  <w:pPr>
                    <w:spacing w:line="360" w:lineRule="exact"/>
                    <w:jc w:val="center"/>
                    <w:rPr>
                      <w:b w:val="0"/>
                      <w:bCs/>
                      <w:color w:val="auto"/>
                      <w:kern w:val="0"/>
                      <w:szCs w:val="21"/>
                      <w:u w:val="none"/>
                    </w:rPr>
                  </w:pPr>
                  <w:r>
                    <w:rPr>
                      <w:b w:val="0"/>
                      <w:bCs/>
                      <w:color w:val="auto"/>
                      <w:kern w:val="0"/>
                      <w:szCs w:val="21"/>
                      <w:u w:val="none"/>
                    </w:rPr>
                    <w:t>排放量（t/a）</w:t>
                  </w:r>
                </w:p>
              </w:tc>
              <w:tc>
                <w:tcPr>
                  <w:tcW w:w="495" w:type="pct"/>
                  <w:tcBorders>
                    <w:top w:val="single" w:color="auto" w:sz="4" w:space="0"/>
                    <w:left w:val="single" w:color="auto" w:sz="4" w:space="0"/>
                    <w:bottom w:val="single" w:color="auto" w:sz="4" w:space="0"/>
                    <w:right w:val="single" w:color="auto" w:sz="4" w:space="0"/>
                  </w:tcBorders>
                  <w:noWrap w:val="0"/>
                  <w:vAlign w:val="center"/>
                </w:tcPr>
                <w:p w14:paraId="1A2FE024">
                  <w:pPr>
                    <w:spacing w:line="360" w:lineRule="exact"/>
                    <w:jc w:val="center"/>
                    <w:rPr>
                      <w:b w:val="0"/>
                      <w:bCs/>
                      <w:color w:val="auto"/>
                      <w:kern w:val="0"/>
                      <w:szCs w:val="21"/>
                      <w:u w:val="none"/>
                    </w:rPr>
                  </w:pPr>
                  <w:r>
                    <w:rPr>
                      <w:b w:val="0"/>
                      <w:bCs/>
                      <w:color w:val="auto"/>
                      <w:kern w:val="0"/>
                      <w:szCs w:val="21"/>
                      <w:u w:val="none"/>
                    </w:rPr>
                    <w:t>排放速率kg/h</w:t>
                  </w:r>
                </w:p>
              </w:tc>
              <w:tc>
                <w:tcPr>
                  <w:tcW w:w="660" w:type="pct"/>
                  <w:tcBorders>
                    <w:top w:val="single" w:color="auto" w:sz="4" w:space="0"/>
                    <w:left w:val="single" w:color="auto" w:sz="4" w:space="0"/>
                    <w:bottom w:val="single" w:color="auto" w:sz="4" w:space="0"/>
                    <w:right w:val="single" w:color="auto" w:sz="4" w:space="0"/>
                  </w:tcBorders>
                  <w:noWrap w:val="0"/>
                  <w:vAlign w:val="center"/>
                </w:tcPr>
                <w:p w14:paraId="362BF027">
                  <w:pPr>
                    <w:spacing w:line="360" w:lineRule="exact"/>
                    <w:jc w:val="center"/>
                    <w:rPr>
                      <w:b w:val="0"/>
                      <w:bCs/>
                      <w:color w:val="auto"/>
                      <w:kern w:val="0"/>
                      <w:szCs w:val="21"/>
                      <w:u w:val="none"/>
                    </w:rPr>
                  </w:pPr>
                  <w:r>
                    <w:rPr>
                      <w:b w:val="0"/>
                      <w:bCs/>
                      <w:color w:val="auto"/>
                      <w:kern w:val="0"/>
                      <w:szCs w:val="21"/>
                      <w:u w:val="none"/>
                    </w:rPr>
                    <w:t>排放浓度（mg/m</w:t>
                  </w:r>
                  <w:r>
                    <w:rPr>
                      <w:b w:val="0"/>
                      <w:bCs/>
                      <w:color w:val="auto"/>
                      <w:kern w:val="0"/>
                      <w:szCs w:val="21"/>
                      <w:u w:val="none"/>
                      <w:vertAlign w:val="superscript"/>
                    </w:rPr>
                    <w:t>3</w:t>
                  </w:r>
                  <w:r>
                    <w:rPr>
                      <w:b w:val="0"/>
                      <w:bCs/>
                      <w:color w:val="auto"/>
                      <w:kern w:val="0"/>
                      <w:szCs w:val="21"/>
                      <w:u w:val="none"/>
                    </w:rPr>
                    <w:t>）</w:t>
                  </w:r>
                </w:p>
              </w:tc>
            </w:tr>
            <w:tr w14:paraId="1DDEE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8" w:hRule="atLeast"/>
              </w:trPr>
              <w:tc>
                <w:tcPr>
                  <w:tcW w:w="419" w:type="pct"/>
                  <w:tcBorders>
                    <w:top w:val="single" w:color="auto" w:sz="4" w:space="0"/>
                    <w:left w:val="single" w:color="auto" w:sz="4" w:space="0"/>
                    <w:right w:val="single" w:color="auto" w:sz="4" w:space="0"/>
                  </w:tcBorders>
                  <w:noWrap w:val="0"/>
                  <w:vAlign w:val="center"/>
                </w:tcPr>
                <w:p w14:paraId="78B35635">
                  <w:pPr>
                    <w:spacing w:line="360" w:lineRule="exact"/>
                    <w:jc w:val="center"/>
                    <w:rPr>
                      <w:rFonts w:hint="default"/>
                      <w:b w:val="0"/>
                      <w:bCs/>
                      <w:color w:val="auto"/>
                      <w:kern w:val="0"/>
                      <w:szCs w:val="21"/>
                      <w:u w:val="none"/>
                      <w:lang w:val="en-US" w:eastAsia="zh-CN"/>
                    </w:rPr>
                  </w:pPr>
                  <w:r>
                    <w:rPr>
                      <w:rFonts w:hint="eastAsia"/>
                      <w:b w:val="0"/>
                      <w:bCs/>
                      <w:color w:val="auto"/>
                      <w:kern w:val="0"/>
                      <w:szCs w:val="21"/>
                      <w:u w:val="none"/>
                      <w:lang w:val="en-US" w:eastAsia="zh-CN"/>
                    </w:rPr>
                    <w:t>混凝土生产线</w:t>
                  </w:r>
                </w:p>
              </w:tc>
              <w:tc>
                <w:tcPr>
                  <w:tcW w:w="269" w:type="pct"/>
                  <w:tcBorders>
                    <w:top w:val="single" w:color="auto" w:sz="4" w:space="0"/>
                    <w:left w:val="single" w:color="auto" w:sz="4" w:space="0"/>
                    <w:right w:val="single" w:color="auto" w:sz="4" w:space="0"/>
                  </w:tcBorders>
                  <w:noWrap w:val="0"/>
                  <w:vAlign w:val="center"/>
                </w:tcPr>
                <w:p w14:paraId="4100DE48">
                  <w:pPr>
                    <w:spacing w:line="360" w:lineRule="exact"/>
                    <w:jc w:val="center"/>
                    <w:rPr>
                      <w:b w:val="0"/>
                      <w:bCs/>
                      <w:color w:val="auto"/>
                      <w:kern w:val="0"/>
                      <w:szCs w:val="21"/>
                      <w:u w:val="none"/>
                    </w:rPr>
                  </w:pPr>
                  <w:r>
                    <w:rPr>
                      <w:b w:val="0"/>
                      <w:bCs/>
                      <w:color w:val="auto"/>
                      <w:kern w:val="0"/>
                      <w:szCs w:val="21"/>
                      <w:u w:val="none"/>
                    </w:rPr>
                    <w:t>颗粒物</w:t>
                  </w:r>
                </w:p>
              </w:tc>
              <w:tc>
                <w:tcPr>
                  <w:tcW w:w="199" w:type="pct"/>
                  <w:tcBorders>
                    <w:top w:val="single" w:color="auto" w:sz="4" w:space="0"/>
                    <w:left w:val="single" w:color="auto" w:sz="4" w:space="0"/>
                    <w:right w:val="single" w:color="auto" w:sz="4" w:space="0"/>
                  </w:tcBorders>
                  <w:noWrap w:val="0"/>
                  <w:vAlign w:val="center"/>
                </w:tcPr>
                <w:p w14:paraId="3887A4E3">
                  <w:pPr>
                    <w:spacing w:line="360" w:lineRule="exact"/>
                    <w:jc w:val="center"/>
                    <w:rPr>
                      <w:b w:val="0"/>
                      <w:bCs/>
                      <w:color w:val="auto"/>
                      <w:kern w:val="0"/>
                      <w:szCs w:val="21"/>
                      <w:u w:val="none"/>
                    </w:rPr>
                  </w:pPr>
                  <w:r>
                    <w:rPr>
                      <w:rFonts w:hint="eastAsia"/>
                      <w:b w:val="0"/>
                      <w:bCs/>
                      <w:color w:val="auto"/>
                      <w:kern w:val="0"/>
                      <w:szCs w:val="21"/>
                      <w:u w:val="none"/>
                      <w:lang w:eastAsia="zh-CN"/>
                    </w:rPr>
                    <w:t>有</w:t>
                  </w:r>
                  <w:r>
                    <w:rPr>
                      <w:b w:val="0"/>
                      <w:bCs/>
                      <w:color w:val="auto"/>
                      <w:kern w:val="0"/>
                      <w:szCs w:val="21"/>
                      <w:u w:val="none"/>
                    </w:rPr>
                    <w:t>组织</w:t>
                  </w:r>
                </w:p>
              </w:tc>
              <w:tc>
                <w:tcPr>
                  <w:tcW w:w="476" w:type="pct"/>
                  <w:tcBorders>
                    <w:top w:val="single" w:color="auto" w:sz="4" w:space="0"/>
                    <w:left w:val="single" w:color="auto" w:sz="4" w:space="0"/>
                    <w:bottom w:val="single" w:color="auto" w:sz="4" w:space="0"/>
                    <w:right w:val="single" w:color="auto" w:sz="4" w:space="0"/>
                  </w:tcBorders>
                  <w:noWrap w:val="0"/>
                  <w:vAlign w:val="center"/>
                </w:tcPr>
                <w:p w14:paraId="66BF9778">
                  <w:pPr>
                    <w:spacing w:line="360" w:lineRule="exact"/>
                    <w:jc w:val="center"/>
                    <w:rPr>
                      <w:rFonts w:hint="default"/>
                      <w:b w:val="0"/>
                      <w:bCs/>
                      <w:color w:val="auto"/>
                      <w:kern w:val="0"/>
                      <w:szCs w:val="21"/>
                      <w:u w:val="none"/>
                      <w:lang w:val="en-US" w:eastAsia="zh-CN"/>
                    </w:rPr>
                  </w:pPr>
                  <w:r>
                    <w:rPr>
                      <w:rFonts w:hint="eastAsia"/>
                      <w:b w:val="0"/>
                      <w:bCs/>
                      <w:color w:val="auto"/>
                      <w:kern w:val="0"/>
                      <w:szCs w:val="21"/>
                      <w:u w:val="none"/>
                      <w:lang w:val="en-US" w:eastAsia="zh-CN"/>
                    </w:rPr>
                    <w:t>58.4</w:t>
                  </w:r>
                </w:p>
              </w:tc>
              <w:tc>
                <w:tcPr>
                  <w:tcW w:w="521" w:type="pct"/>
                  <w:tcBorders>
                    <w:top w:val="single" w:color="auto" w:sz="4" w:space="0"/>
                    <w:left w:val="single" w:color="auto" w:sz="4" w:space="0"/>
                    <w:right w:val="single" w:color="auto" w:sz="4" w:space="0"/>
                  </w:tcBorders>
                  <w:noWrap w:val="0"/>
                  <w:vAlign w:val="center"/>
                </w:tcPr>
                <w:p w14:paraId="6E003D61">
                  <w:pPr>
                    <w:spacing w:line="360" w:lineRule="exact"/>
                    <w:jc w:val="center"/>
                    <w:rPr>
                      <w:rFonts w:hint="default"/>
                      <w:b w:val="0"/>
                      <w:bCs/>
                      <w:color w:val="auto"/>
                      <w:kern w:val="0"/>
                      <w:szCs w:val="21"/>
                      <w:u w:val="none"/>
                      <w:lang w:val="en-US" w:eastAsia="zh-CN"/>
                    </w:rPr>
                  </w:pPr>
                  <w:r>
                    <w:rPr>
                      <w:rFonts w:hint="eastAsia"/>
                      <w:b w:val="0"/>
                      <w:bCs/>
                      <w:color w:val="auto"/>
                      <w:kern w:val="0"/>
                      <w:szCs w:val="21"/>
                      <w:u w:val="none"/>
                      <w:lang w:val="en-US" w:eastAsia="zh-CN"/>
                    </w:rPr>
                    <w:t>46.72</w:t>
                  </w:r>
                </w:p>
              </w:tc>
              <w:tc>
                <w:tcPr>
                  <w:tcW w:w="659" w:type="pct"/>
                  <w:tcBorders>
                    <w:top w:val="single" w:color="auto" w:sz="4" w:space="0"/>
                    <w:left w:val="single" w:color="auto" w:sz="4" w:space="0"/>
                    <w:right w:val="single" w:color="auto" w:sz="4" w:space="0"/>
                  </w:tcBorders>
                  <w:noWrap w:val="0"/>
                  <w:vAlign w:val="center"/>
                </w:tcPr>
                <w:p w14:paraId="06A7992E">
                  <w:pPr>
                    <w:spacing w:line="360" w:lineRule="exact"/>
                    <w:jc w:val="center"/>
                    <w:rPr>
                      <w:rFonts w:hint="default" w:eastAsia="宋体"/>
                      <w:b w:val="0"/>
                      <w:bCs/>
                      <w:color w:val="auto"/>
                      <w:kern w:val="0"/>
                      <w:szCs w:val="21"/>
                      <w:u w:val="single"/>
                      <w:lang w:val="en-US" w:eastAsia="zh-CN"/>
                    </w:rPr>
                  </w:pPr>
                  <w:r>
                    <w:rPr>
                      <w:rFonts w:hint="eastAsia" w:cs="Times New Roman"/>
                      <w:b w:val="0"/>
                      <w:bCs w:val="0"/>
                      <w:color w:val="auto"/>
                      <w:sz w:val="21"/>
                      <w:szCs w:val="21"/>
                      <w:u w:val="none"/>
                      <w:lang w:val="en-US" w:eastAsia="zh-CN"/>
                    </w:rPr>
                    <w:t>4672</w:t>
                  </w:r>
                </w:p>
              </w:tc>
              <w:tc>
                <w:tcPr>
                  <w:tcW w:w="829" w:type="pct"/>
                  <w:tcBorders>
                    <w:top w:val="single" w:color="auto" w:sz="4" w:space="0"/>
                    <w:left w:val="single" w:color="auto" w:sz="4" w:space="0"/>
                    <w:right w:val="single" w:color="auto" w:sz="4" w:space="0"/>
                  </w:tcBorders>
                  <w:noWrap w:val="0"/>
                  <w:vAlign w:val="center"/>
                </w:tcPr>
                <w:p w14:paraId="115FCCB2">
                  <w:pPr>
                    <w:spacing w:line="360" w:lineRule="exact"/>
                    <w:jc w:val="center"/>
                    <w:rPr>
                      <w:rFonts w:hint="eastAsia"/>
                      <w:b w:val="0"/>
                      <w:bCs/>
                      <w:color w:val="auto"/>
                      <w:szCs w:val="21"/>
                      <w:u w:val="single"/>
                      <w:lang w:eastAsia="zh-CN"/>
                    </w:rPr>
                  </w:pPr>
                  <w:r>
                    <w:rPr>
                      <w:rFonts w:hint="eastAsia"/>
                      <w:b w:val="0"/>
                      <w:bCs/>
                      <w:color w:val="auto"/>
                      <w:szCs w:val="21"/>
                      <w:u w:val="single"/>
                      <w:lang w:val="en-US" w:eastAsia="zh-CN"/>
                    </w:rPr>
                    <w:t>全密闭收集+覆膜</w:t>
                  </w:r>
                  <w:r>
                    <w:rPr>
                      <w:rFonts w:hint="eastAsia"/>
                      <w:b w:val="0"/>
                      <w:bCs/>
                      <w:color w:val="auto"/>
                      <w:szCs w:val="21"/>
                      <w:u w:val="single"/>
                      <w:lang w:eastAsia="zh-CN"/>
                    </w:rPr>
                    <w:t>袋式</w:t>
                  </w:r>
                  <w:r>
                    <w:rPr>
                      <w:b w:val="0"/>
                      <w:bCs/>
                      <w:color w:val="auto"/>
                      <w:szCs w:val="21"/>
                      <w:u w:val="single"/>
                    </w:rPr>
                    <w:t>除尘器</w:t>
                  </w:r>
                  <w:r>
                    <w:rPr>
                      <w:rFonts w:hint="eastAsia"/>
                      <w:b w:val="0"/>
                      <w:bCs/>
                      <w:color w:val="auto"/>
                      <w:szCs w:val="21"/>
                      <w:u w:val="single"/>
                      <w:lang w:val="en-US" w:eastAsia="zh-CN"/>
                    </w:rPr>
                    <w:t>+15m高排气筒</w:t>
                  </w:r>
                  <w:r>
                    <w:rPr>
                      <w:b w:val="0"/>
                      <w:bCs/>
                      <w:color w:val="auto"/>
                      <w:szCs w:val="21"/>
                      <w:u w:val="single"/>
                    </w:rPr>
                    <w:t>（除尘效率99</w:t>
                  </w:r>
                  <w:r>
                    <w:rPr>
                      <w:rFonts w:hint="eastAsia"/>
                      <w:b w:val="0"/>
                      <w:bCs/>
                      <w:color w:val="auto"/>
                      <w:szCs w:val="21"/>
                      <w:u w:val="single"/>
                      <w:lang w:val="en-US" w:eastAsia="zh-CN"/>
                    </w:rPr>
                    <w:t>.9</w:t>
                  </w:r>
                  <w:r>
                    <w:rPr>
                      <w:b w:val="0"/>
                      <w:bCs/>
                      <w:color w:val="auto"/>
                      <w:szCs w:val="21"/>
                      <w:u w:val="single"/>
                    </w:rPr>
                    <w:t>%</w:t>
                  </w:r>
                  <w:r>
                    <w:rPr>
                      <w:rFonts w:hint="eastAsia"/>
                      <w:b w:val="0"/>
                      <w:bCs/>
                      <w:color w:val="auto"/>
                      <w:szCs w:val="21"/>
                      <w:u w:val="single"/>
                      <w:lang w:eastAsia="zh-CN"/>
                    </w:rPr>
                    <w:t>，风量为</w:t>
                  </w:r>
                  <w:r>
                    <w:rPr>
                      <w:rFonts w:hint="eastAsia"/>
                      <w:b w:val="0"/>
                      <w:bCs/>
                      <w:color w:val="auto"/>
                      <w:szCs w:val="21"/>
                      <w:highlight w:val="none"/>
                      <w:u w:val="single"/>
                      <w:lang w:val="en-US" w:eastAsia="zh-CN"/>
                    </w:rPr>
                    <w:t>6000</w:t>
                  </w:r>
                  <w:r>
                    <w:rPr>
                      <w:rFonts w:hint="eastAsia"/>
                      <w:b w:val="0"/>
                      <w:bCs/>
                      <w:color w:val="auto"/>
                      <w:szCs w:val="21"/>
                      <w:u w:val="single"/>
                      <w:lang w:val="en-US" w:eastAsia="zh-CN"/>
                    </w:rPr>
                    <w:t>m</w:t>
                  </w:r>
                  <w:r>
                    <w:rPr>
                      <w:rFonts w:hint="eastAsia"/>
                      <w:b w:val="0"/>
                      <w:bCs/>
                      <w:color w:val="auto"/>
                      <w:szCs w:val="21"/>
                      <w:u w:val="single"/>
                      <w:vertAlign w:val="superscript"/>
                      <w:lang w:val="en-US" w:eastAsia="zh-CN"/>
                    </w:rPr>
                    <w:t>3</w:t>
                  </w:r>
                  <w:r>
                    <w:rPr>
                      <w:rFonts w:hint="eastAsia"/>
                      <w:b w:val="0"/>
                      <w:bCs/>
                      <w:color w:val="auto"/>
                      <w:szCs w:val="21"/>
                      <w:u w:val="single"/>
                      <w:lang w:val="en-US" w:eastAsia="zh-CN"/>
                    </w:rPr>
                    <w:t>/h</w:t>
                  </w:r>
                  <w:r>
                    <w:rPr>
                      <w:b w:val="0"/>
                      <w:bCs/>
                      <w:color w:val="auto"/>
                      <w:szCs w:val="21"/>
                      <w:u w:val="single"/>
                    </w:rPr>
                    <w:t>）</w:t>
                  </w:r>
                </w:p>
              </w:tc>
              <w:tc>
                <w:tcPr>
                  <w:tcW w:w="467" w:type="pct"/>
                  <w:tcBorders>
                    <w:top w:val="single" w:color="auto" w:sz="4" w:space="0"/>
                    <w:left w:val="single" w:color="auto" w:sz="4" w:space="0"/>
                    <w:right w:val="single" w:color="auto" w:sz="4" w:space="0"/>
                  </w:tcBorders>
                  <w:noWrap w:val="0"/>
                  <w:vAlign w:val="center"/>
                </w:tcPr>
                <w:p w14:paraId="1214E213">
                  <w:pPr>
                    <w:spacing w:line="360" w:lineRule="exact"/>
                    <w:jc w:val="center"/>
                    <w:rPr>
                      <w:rFonts w:hint="default" w:eastAsia="宋体"/>
                      <w:b w:val="0"/>
                      <w:bCs/>
                      <w:color w:val="auto"/>
                      <w:kern w:val="0"/>
                      <w:szCs w:val="21"/>
                      <w:u w:val="single"/>
                      <w:lang w:val="en-US" w:eastAsia="zh-CN"/>
                    </w:rPr>
                  </w:pPr>
                  <w:r>
                    <w:rPr>
                      <w:rFonts w:hint="eastAsia"/>
                      <w:b w:val="0"/>
                      <w:bCs/>
                      <w:color w:val="auto"/>
                      <w:kern w:val="0"/>
                      <w:szCs w:val="21"/>
                      <w:u w:val="single"/>
                      <w:lang w:val="en-US" w:eastAsia="zh-CN"/>
                    </w:rPr>
                    <w:t>0.0584</w:t>
                  </w:r>
                </w:p>
              </w:tc>
              <w:tc>
                <w:tcPr>
                  <w:tcW w:w="495" w:type="pct"/>
                  <w:tcBorders>
                    <w:top w:val="single" w:color="auto" w:sz="4" w:space="0"/>
                    <w:left w:val="single" w:color="auto" w:sz="4" w:space="0"/>
                    <w:right w:val="single" w:color="auto" w:sz="4" w:space="0"/>
                  </w:tcBorders>
                  <w:noWrap w:val="0"/>
                  <w:vAlign w:val="center"/>
                </w:tcPr>
                <w:p w14:paraId="24A05EFF">
                  <w:pPr>
                    <w:spacing w:line="360" w:lineRule="exact"/>
                    <w:jc w:val="center"/>
                    <w:rPr>
                      <w:rFonts w:hint="default"/>
                      <w:b w:val="0"/>
                      <w:bCs/>
                      <w:color w:val="auto"/>
                      <w:kern w:val="0"/>
                      <w:szCs w:val="21"/>
                      <w:u w:val="single"/>
                      <w:lang w:val="en-US" w:eastAsia="zh-CN"/>
                    </w:rPr>
                  </w:pPr>
                  <w:r>
                    <w:rPr>
                      <w:rFonts w:hint="eastAsia"/>
                      <w:b w:val="0"/>
                      <w:bCs/>
                      <w:color w:val="auto"/>
                      <w:kern w:val="0"/>
                      <w:szCs w:val="21"/>
                      <w:u w:val="single"/>
                      <w:lang w:val="en-US" w:eastAsia="zh-CN"/>
                    </w:rPr>
                    <w:t>0.04672</w:t>
                  </w:r>
                </w:p>
              </w:tc>
              <w:tc>
                <w:tcPr>
                  <w:tcW w:w="660" w:type="pct"/>
                  <w:tcBorders>
                    <w:top w:val="single" w:color="auto" w:sz="4" w:space="0"/>
                    <w:left w:val="single" w:color="auto" w:sz="4" w:space="0"/>
                    <w:right w:val="single" w:color="auto" w:sz="4" w:space="0"/>
                  </w:tcBorders>
                  <w:noWrap w:val="0"/>
                  <w:vAlign w:val="center"/>
                </w:tcPr>
                <w:p w14:paraId="18EF14C2">
                  <w:pPr>
                    <w:spacing w:line="360" w:lineRule="exact"/>
                    <w:jc w:val="center"/>
                    <w:rPr>
                      <w:rFonts w:hint="default" w:eastAsia="宋体"/>
                      <w:b w:val="0"/>
                      <w:bCs/>
                      <w:color w:val="auto"/>
                      <w:kern w:val="0"/>
                      <w:szCs w:val="21"/>
                      <w:u w:val="single"/>
                      <w:lang w:val="en-US" w:eastAsia="zh-CN"/>
                    </w:rPr>
                  </w:pPr>
                  <w:r>
                    <w:rPr>
                      <w:rFonts w:hint="eastAsia"/>
                      <w:b w:val="0"/>
                      <w:bCs/>
                      <w:color w:val="auto"/>
                      <w:kern w:val="0"/>
                      <w:szCs w:val="21"/>
                      <w:highlight w:val="none"/>
                      <w:u w:val="single"/>
                      <w:lang w:val="en-US" w:eastAsia="zh-CN"/>
                    </w:rPr>
                    <w:t>7.78</w:t>
                  </w:r>
                </w:p>
              </w:tc>
            </w:tr>
          </w:tbl>
          <w:p w14:paraId="76700553">
            <w:pPr>
              <w:pStyle w:val="69"/>
              <w:spacing w:line="520" w:lineRule="exact"/>
              <w:ind w:firstLine="478" w:firstLineChars="200"/>
              <w:jc w:val="both"/>
              <w:rPr>
                <w:rFonts w:hint="eastAsia" w:ascii="Times New Roman" w:hAnsi="Times New Roman" w:eastAsia="宋体" w:cs="Times New Roman"/>
                <w:b/>
                <w:bCs/>
                <w:color w:val="auto"/>
                <w:spacing w:val="-1"/>
                <w:kern w:val="2"/>
                <w:sz w:val="24"/>
                <w:szCs w:val="24"/>
                <w:lang w:val="en-US" w:eastAsia="zh-CN" w:bidi="ar-SA"/>
              </w:rPr>
            </w:pPr>
            <w:r>
              <w:rPr>
                <w:rFonts w:hint="eastAsia" w:ascii="Times New Roman" w:hAnsi="Times New Roman" w:eastAsia="宋体" w:cs="Times New Roman"/>
                <w:b/>
                <w:bCs/>
                <w:color w:val="auto"/>
                <w:spacing w:val="-1"/>
                <w:kern w:val="2"/>
                <w:sz w:val="24"/>
                <w:szCs w:val="24"/>
                <w:highlight w:val="none"/>
                <w:lang w:val="en-US" w:eastAsia="zh-CN" w:bidi="ar-SA"/>
              </w:rPr>
              <w:t>（3）</w:t>
            </w:r>
            <w:r>
              <w:rPr>
                <w:rFonts w:hint="eastAsia" w:cs="Times New Roman"/>
                <w:b/>
                <w:bCs/>
                <w:color w:val="auto"/>
                <w:spacing w:val="-1"/>
                <w:kern w:val="2"/>
                <w:sz w:val="24"/>
                <w:szCs w:val="24"/>
                <w:highlight w:val="none"/>
                <w:lang w:val="en-US" w:eastAsia="zh-CN" w:bidi="ar-SA"/>
              </w:rPr>
              <w:t>砂料、石子上料</w:t>
            </w:r>
            <w:r>
              <w:rPr>
                <w:rFonts w:hint="eastAsia" w:ascii="Times New Roman" w:hAnsi="Times New Roman" w:eastAsia="宋体" w:cs="Times New Roman"/>
                <w:b/>
                <w:bCs/>
                <w:color w:val="auto"/>
                <w:spacing w:val="-1"/>
                <w:kern w:val="2"/>
                <w:sz w:val="24"/>
                <w:szCs w:val="24"/>
                <w:highlight w:val="none"/>
                <w:lang w:val="en-US" w:eastAsia="zh-CN" w:bidi="ar-SA"/>
              </w:rPr>
              <w:t>颗粒物</w:t>
            </w:r>
          </w:p>
          <w:p w14:paraId="71ACD29F">
            <w:pPr>
              <w:spacing w:line="520" w:lineRule="exact"/>
              <w:ind w:firstLine="480" w:firstLineChars="200"/>
              <w:jc w:val="left"/>
              <w:rPr>
                <w:rFonts w:hint="eastAsia"/>
                <w:b w:val="0"/>
                <w:bCs w:val="0"/>
                <w:color w:val="auto"/>
                <w:sz w:val="24"/>
                <w:u w:val="none"/>
                <w:lang w:eastAsia="zh-CN"/>
              </w:rPr>
            </w:pPr>
            <w:r>
              <w:rPr>
                <w:rFonts w:hint="eastAsia"/>
                <w:b w:val="0"/>
                <w:bCs w:val="0"/>
                <w:color w:val="auto"/>
                <w:sz w:val="24"/>
                <w:u w:val="none"/>
                <w:lang w:eastAsia="zh-CN"/>
              </w:rPr>
              <w:t>本</w:t>
            </w:r>
            <w:r>
              <w:rPr>
                <w:rFonts w:hint="eastAsia"/>
                <w:b w:val="0"/>
                <w:bCs w:val="0"/>
                <w:color w:val="auto"/>
                <w:sz w:val="24"/>
                <w:u w:val="none"/>
                <w:lang w:val="en-US" w:eastAsia="zh-CN"/>
              </w:rPr>
              <w:t>项目</w:t>
            </w:r>
            <w:r>
              <w:rPr>
                <w:rFonts w:hint="eastAsia"/>
                <w:b w:val="0"/>
                <w:bCs w:val="0"/>
                <w:color w:val="auto"/>
                <w:sz w:val="24"/>
                <w:u w:val="none"/>
                <w:lang w:eastAsia="zh-CN"/>
              </w:rPr>
              <w:t>骨料通过传送带输送至计量斗，计量斗再落料至密闭输送的皮带，经皮带输送至搅拌机。砂石骨料等原材料由运输车辆直接运至仓库内卸料，进料过程采用铲车将砂石骨料铲入料棚内的上料斗，再由电脑控制对其进行称重，最后经皮带运输至搅拌站搅拌仓内。上料过程中会产生颗粒物，其产生量参照《逸散性工业粉尘控制技术》进行计算，物料送入称量斗的产污系数按0.01kg/t（落料）计。本</w:t>
            </w:r>
            <w:r>
              <w:rPr>
                <w:rFonts w:hint="eastAsia"/>
                <w:b w:val="0"/>
                <w:bCs w:val="0"/>
                <w:color w:val="auto"/>
                <w:sz w:val="24"/>
                <w:u w:val="none"/>
                <w:lang w:val="en-US" w:eastAsia="zh-CN"/>
              </w:rPr>
              <w:t>项目</w:t>
            </w:r>
            <w:r>
              <w:rPr>
                <w:rFonts w:hint="eastAsia"/>
                <w:b w:val="0"/>
                <w:bCs w:val="0"/>
                <w:color w:val="auto"/>
                <w:sz w:val="24"/>
                <w:u w:val="none"/>
                <w:lang w:eastAsia="zh-CN"/>
              </w:rPr>
              <w:t>商品混凝土生产线骨料的年使用量合计为</w:t>
            </w:r>
            <w:r>
              <w:rPr>
                <w:rFonts w:hint="eastAsia"/>
                <w:b w:val="0"/>
                <w:bCs w:val="0"/>
                <w:color w:val="auto"/>
                <w:sz w:val="24"/>
                <w:u w:val="none"/>
                <w:lang w:val="en-US" w:eastAsia="zh-CN"/>
              </w:rPr>
              <w:t>27.285</w:t>
            </w:r>
            <w:r>
              <w:rPr>
                <w:rFonts w:hint="eastAsia"/>
                <w:b w:val="0"/>
                <w:bCs w:val="0"/>
                <w:color w:val="auto"/>
                <w:sz w:val="24"/>
                <w:u w:val="none"/>
                <w:lang w:eastAsia="zh-CN"/>
              </w:rPr>
              <w:t>万吨，则颗粒物产生量为</w:t>
            </w:r>
            <w:r>
              <w:rPr>
                <w:rFonts w:hint="eastAsia"/>
                <w:b w:val="0"/>
                <w:bCs w:val="0"/>
                <w:color w:val="auto"/>
                <w:sz w:val="24"/>
                <w:u w:val="none"/>
                <w:lang w:val="en-US" w:eastAsia="zh-CN"/>
              </w:rPr>
              <w:t>2.7285</w:t>
            </w:r>
            <w:r>
              <w:rPr>
                <w:rFonts w:hint="eastAsia"/>
                <w:b w:val="0"/>
                <w:bCs w:val="0"/>
                <w:color w:val="auto"/>
                <w:sz w:val="24"/>
                <w:u w:val="none"/>
                <w:lang w:eastAsia="zh-CN"/>
              </w:rPr>
              <w:t>t/a。</w:t>
            </w:r>
          </w:p>
          <w:p w14:paraId="1945598C">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rFonts w:eastAsia="黑体"/>
                <w:b w:val="0"/>
                <w:bCs/>
                <w:color w:val="auto"/>
                <w:sz w:val="24"/>
                <w:u w:val="none"/>
              </w:rPr>
            </w:pPr>
            <w:r>
              <w:rPr>
                <w:rFonts w:hint="eastAsia" w:ascii="Times New Roman" w:hAnsi="Times New Roman" w:eastAsia="宋体" w:cs="Times New Roman"/>
                <w:b w:val="0"/>
                <w:bCs w:val="0"/>
                <w:color w:val="auto"/>
                <w:kern w:val="2"/>
                <w:sz w:val="24"/>
                <w:szCs w:val="20"/>
                <w:u w:val="none"/>
                <w:lang w:val="en-US" w:eastAsia="zh-CN" w:bidi="ar-SA"/>
              </w:rPr>
              <w:t>该过程产生的颗粒物经集气罩收集后通过管道</w:t>
            </w:r>
            <w:r>
              <w:rPr>
                <w:rFonts w:hint="eastAsia" w:cs="Times New Roman"/>
                <w:b w:val="0"/>
                <w:bCs w:val="0"/>
                <w:color w:val="auto"/>
                <w:kern w:val="2"/>
                <w:sz w:val="24"/>
                <w:szCs w:val="20"/>
                <w:u w:val="none"/>
                <w:lang w:val="en-US" w:eastAsia="zh-CN" w:bidi="ar-SA"/>
              </w:rPr>
              <w:t>单独</w:t>
            </w:r>
            <w:r>
              <w:rPr>
                <w:rFonts w:hint="eastAsia" w:ascii="Times New Roman" w:hAnsi="Times New Roman" w:eastAsia="宋体" w:cs="Times New Roman"/>
                <w:b w:val="0"/>
                <w:bCs w:val="0"/>
                <w:color w:val="auto"/>
                <w:kern w:val="2"/>
                <w:sz w:val="24"/>
                <w:szCs w:val="20"/>
                <w:u w:val="none"/>
                <w:lang w:val="en-US" w:eastAsia="zh-CN" w:bidi="ar-SA"/>
              </w:rPr>
              <w:t>引至</w:t>
            </w:r>
            <w:r>
              <w:rPr>
                <w:rFonts w:hint="eastAsia" w:cs="Times New Roman"/>
                <w:b w:val="0"/>
                <w:bCs w:val="0"/>
                <w:color w:val="auto"/>
                <w:kern w:val="2"/>
                <w:sz w:val="24"/>
                <w:szCs w:val="20"/>
                <w:u w:val="none"/>
                <w:lang w:val="en-US" w:eastAsia="zh-CN" w:bidi="ar-SA"/>
              </w:rPr>
              <w:t>1套覆膜</w:t>
            </w:r>
            <w:r>
              <w:rPr>
                <w:rFonts w:hint="eastAsia" w:ascii="Times New Roman" w:hAnsi="Times New Roman" w:eastAsia="宋体" w:cs="Times New Roman"/>
                <w:b w:val="0"/>
                <w:bCs w:val="0"/>
                <w:color w:val="auto"/>
                <w:kern w:val="2"/>
                <w:sz w:val="24"/>
                <w:szCs w:val="20"/>
                <w:u w:val="none"/>
                <w:lang w:val="en-US" w:eastAsia="zh-CN" w:bidi="ar-SA"/>
              </w:rPr>
              <w:t>袋式除尘器进行处理，收集效率80%，除尘效率99.9%，风量</w:t>
            </w:r>
            <w:r>
              <w:rPr>
                <w:rFonts w:hint="eastAsia" w:cs="Times New Roman"/>
                <w:b w:val="0"/>
                <w:bCs w:val="0"/>
                <w:color w:val="auto"/>
                <w:kern w:val="2"/>
                <w:sz w:val="24"/>
                <w:szCs w:val="20"/>
                <w:u w:val="none"/>
                <w:lang w:val="en-US" w:eastAsia="zh-CN" w:bidi="ar-SA"/>
              </w:rPr>
              <w:t>3</w:t>
            </w:r>
            <w:r>
              <w:rPr>
                <w:rFonts w:hint="eastAsia" w:ascii="Times New Roman" w:hAnsi="Times New Roman" w:eastAsia="宋体" w:cs="Times New Roman"/>
                <w:b w:val="0"/>
                <w:bCs w:val="0"/>
                <w:color w:val="auto"/>
                <w:kern w:val="2"/>
                <w:sz w:val="24"/>
                <w:szCs w:val="20"/>
                <w:u w:val="none"/>
                <w:lang w:val="en-US" w:eastAsia="zh-CN" w:bidi="ar-SA"/>
              </w:rPr>
              <w:t>000m</w:t>
            </w:r>
            <w:r>
              <w:rPr>
                <w:rFonts w:hint="eastAsia" w:ascii="Times New Roman" w:hAnsi="Times New Roman" w:eastAsia="宋体" w:cs="Times New Roman"/>
                <w:b w:val="0"/>
                <w:bCs w:val="0"/>
                <w:color w:val="auto"/>
                <w:kern w:val="2"/>
                <w:sz w:val="24"/>
                <w:szCs w:val="20"/>
                <w:u w:val="none"/>
                <w:vertAlign w:val="superscript"/>
                <w:lang w:val="en-US" w:eastAsia="zh-CN" w:bidi="ar-SA"/>
              </w:rPr>
              <w:t>3</w:t>
            </w:r>
            <w:r>
              <w:rPr>
                <w:rFonts w:hint="eastAsia" w:ascii="Times New Roman" w:hAnsi="Times New Roman" w:eastAsia="宋体" w:cs="Times New Roman"/>
                <w:b w:val="0"/>
                <w:bCs w:val="0"/>
                <w:color w:val="auto"/>
                <w:kern w:val="2"/>
                <w:sz w:val="24"/>
                <w:szCs w:val="20"/>
                <w:u w:val="none"/>
                <w:lang w:val="en-US" w:eastAsia="zh-CN" w:bidi="ar-SA"/>
              </w:rPr>
              <w:t>/h，本项目混凝土生产线骨料投料过程颗粒物产排情况详见下表。</w:t>
            </w:r>
          </w:p>
          <w:p w14:paraId="74B76218">
            <w:pPr>
              <w:autoSpaceDE w:val="0"/>
              <w:autoSpaceDN w:val="0"/>
              <w:spacing w:line="520" w:lineRule="exact"/>
              <w:jc w:val="center"/>
              <w:textAlignment w:val="baseline"/>
              <w:rPr>
                <w:rFonts w:hint="eastAsia" w:ascii="Times New Roman" w:hAnsi="Times New Roman" w:eastAsia="宋体" w:cs="Times New Roman"/>
                <w:b/>
                <w:bCs w:val="0"/>
                <w:color w:val="auto"/>
                <w:kern w:val="2"/>
                <w:sz w:val="21"/>
                <w:szCs w:val="21"/>
                <w:lang w:val="en-US" w:eastAsia="zh-CN" w:bidi="ar"/>
              </w:rPr>
            </w:pPr>
            <w:r>
              <w:rPr>
                <w:rFonts w:hint="eastAsia" w:ascii="Times New Roman" w:hAnsi="Times New Roman" w:eastAsia="宋体" w:cs="Times New Roman"/>
                <w:b/>
                <w:bCs w:val="0"/>
                <w:color w:val="auto"/>
                <w:kern w:val="2"/>
                <w:sz w:val="21"/>
                <w:szCs w:val="21"/>
                <w:lang w:val="en-US" w:eastAsia="zh-CN" w:bidi="ar"/>
              </w:rPr>
              <w:t>表4-4                骨料投料过程颗粒物产排情况一览表</w:t>
            </w:r>
          </w:p>
          <w:tbl>
            <w:tblPr>
              <w:tblStyle w:val="2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330"/>
              <w:gridCol w:w="564"/>
              <w:gridCol w:w="586"/>
              <w:gridCol w:w="860"/>
              <w:gridCol w:w="957"/>
              <w:gridCol w:w="1522"/>
              <w:gridCol w:w="742"/>
              <w:gridCol w:w="768"/>
              <w:gridCol w:w="1009"/>
            </w:tblGrid>
            <w:tr w14:paraId="37EDF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tcBorders>
                    <w:top w:val="single" w:color="auto" w:sz="4" w:space="0"/>
                    <w:left w:val="single" w:color="auto" w:sz="4" w:space="0"/>
                    <w:bottom w:val="single" w:color="auto" w:sz="4" w:space="0"/>
                    <w:right w:val="single" w:color="auto" w:sz="4" w:space="0"/>
                  </w:tcBorders>
                  <w:noWrap w:val="0"/>
                  <w:vAlign w:val="center"/>
                </w:tcPr>
                <w:p w14:paraId="215C1C89">
                  <w:pPr>
                    <w:spacing w:line="360" w:lineRule="exact"/>
                    <w:jc w:val="center"/>
                    <w:rPr>
                      <w:rFonts w:hint="eastAsia" w:eastAsia="宋体"/>
                      <w:b w:val="0"/>
                      <w:bCs/>
                      <w:color w:val="auto"/>
                      <w:kern w:val="0"/>
                      <w:szCs w:val="21"/>
                      <w:u w:val="none"/>
                      <w:lang w:eastAsia="zh-CN"/>
                    </w:rPr>
                  </w:pPr>
                  <w:r>
                    <w:rPr>
                      <w:rFonts w:hint="eastAsia"/>
                      <w:b w:val="0"/>
                      <w:bCs/>
                      <w:color w:val="auto"/>
                      <w:kern w:val="0"/>
                      <w:szCs w:val="21"/>
                      <w:u w:val="none"/>
                      <w:lang w:eastAsia="zh-CN"/>
                    </w:rPr>
                    <w:t>类别</w:t>
                  </w:r>
                </w:p>
              </w:tc>
              <w:tc>
                <w:tcPr>
                  <w:tcW w:w="563" w:type="pct"/>
                  <w:gridSpan w:val="2"/>
                  <w:tcBorders>
                    <w:top w:val="single" w:color="auto" w:sz="4" w:space="0"/>
                    <w:left w:val="single" w:color="auto" w:sz="4" w:space="0"/>
                    <w:bottom w:val="single" w:color="auto" w:sz="4" w:space="0"/>
                    <w:right w:val="single" w:color="auto" w:sz="4" w:space="0"/>
                  </w:tcBorders>
                  <w:noWrap w:val="0"/>
                  <w:vAlign w:val="center"/>
                </w:tcPr>
                <w:p w14:paraId="55A123D6">
                  <w:pPr>
                    <w:spacing w:line="360" w:lineRule="exact"/>
                    <w:jc w:val="center"/>
                    <w:rPr>
                      <w:b w:val="0"/>
                      <w:bCs/>
                      <w:color w:val="auto"/>
                      <w:kern w:val="0"/>
                      <w:szCs w:val="21"/>
                      <w:u w:val="none"/>
                    </w:rPr>
                  </w:pPr>
                  <w:r>
                    <w:rPr>
                      <w:b w:val="0"/>
                      <w:bCs/>
                      <w:color w:val="auto"/>
                      <w:kern w:val="0"/>
                      <w:szCs w:val="21"/>
                      <w:u w:val="none"/>
                    </w:rPr>
                    <w:t>污染物</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59ECCDCA">
                  <w:pPr>
                    <w:spacing w:line="360" w:lineRule="exact"/>
                    <w:jc w:val="center"/>
                    <w:rPr>
                      <w:b w:val="0"/>
                      <w:bCs/>
                      <w:color w:val="auto"/>
                      <w:kern w:val="0"/>
                      <w:szCs w:val="21"/>
                      <w:u w:val="none"/>
                    </w:rPr>
                  </w:pPr>
                  <w:r>
                    <w:rPr>
                      <w:b w:val="0"/>
                      <w:bCs/>
                      <w:color w:val="auto"/>
                      <w:kern w:val="0"/>
                      <w:szCs w:val="21"/>
                      <w:u w:val="none"/>
                    </w:rPr>
                    <w:t>产生量（t/a）</w:t>
                  </w:r>
                </w:p>
              </w:tc>
              <w:tc>
                <w:tcPr>
                  <w:tcW w:w="542" w:type="pct"/>
                  <w:tcBorders>
                    <w:top w:val="single" w:color="auto" w:sz="4" w:space="0"/>
                    <w:left w:val="single" w:color="auto" w:sz="4" w:space="0"/>
                    <w:bottom w:val="single" w:color="auto" w:sz="4" w:space="0"/>
                    <w:right w:val="single" w:color="auto" w:sz="4" w:space="0"/>
                  </w:tcBorders>
                  <w:noWrap w:val="0"/>
                  <w:vAlign w:val="center"/>
                </w:tcPr>
                <w:p w14:paraId="0ACA7BCD">
                  <w:pPr>
                    <w:spacing w:line="360" w:lineRule="exact"/>
                    <w:jc w:val="center"/>
                    <w:rPr>
                      <w:b w:val="0"/>
                      <w:bCs/>
                      <w:color w:val="auto"/>
                      <w:kern w:val="0"/>
                      <w:szCs w:val="21"/>
                      <w:u w:val="none"/>
                    </w:rPr>
                  </w:pPr>
                  <w:r>
                    <w:rPr>
                      <w:b w:val="0"/>
                      <w:bCs/>
                      <w:color w:val="auto"/>
                      <w:kern w:val="0"/>
                      <w:szCs w:val="21"/>
                      <w:u w:val="none"/>
                    </w:rPr>
                    <w:t>产生速率kg/h</w:t>
                  </w:r>
                </w:p>
              </w:tc>
              <w:tc>
                <w:tcPr>
                  <w:tcW w:w="603" w:type="pct"/>
                  <w:tcBorders>
                    <w:top w:val="single" w:color="auto" w:sz="4" w:space="0"/>
                    <w:left w:val="single" w:color="auto" w:sz="4" w:space="0"/>
                    <w:bottom w:val="single" w:color="auto" w:sz="4" w:space="0"/>
                    <w:right w:val="single" w:color="auto" w:sz="4" w:space="0"/>
                  </w:tcBorders>
                  <w:noWrap w:val="0"/>
                  <w:vAlign w:val="center"/>
                </w:tcPr>
                <w:p w14:paraId="18601A32">
                  <w:pPr>
                    <w:spacing w:line="360" w:lineRule="exact"/>
                    <w:jc w:val="center"/>
                    <w:rPr>
                      <w:b w:val="0"/>
                      <w:bCs/>
                      <w:color w:val="auto"/>
                      <w:kern w:val="0"/>
                      <w:szCs w:val="21"/>
                      <w:u w:val="none"/>
                    </w:rPr>
                  </w:pPr>
                  <w:r>
                    <w:rPr>
                      <w:b w:val="0"/>
                      <w:bCs/>
                      <w:color w:val="auto"/>
                      <w:kern w:val="0"/>
                      <w:szCs w:val="21"/>
                      <w:u w:val="none"/>
                    </w:rPr>
                    <w:t>产生浓度（mg/m</w:t>
                  </w:r>
                  <w:r>
                    <w:rPr>
                      <w:b w:val="0"/>
                      <w:bCs/>
                      <w:color w:val="auto"/>
                      <w:kern w:val="0"/>
                      <w:szCs w:val="21"/>
                      <w:u w:val="none"/>
                      <w:vertAlign w:val="superscript"/>
                    </w:rPr>
                    <w:t>3</w:t>
                  </w:r>
                  <w:r>
                    <w:rPr>
                      <w:b w:val="0"/>
                      <w:bCs/>
                      <w:color w:val="auto"/>
                      <w:kern w:val="0"/>
                      <w:szCs w:val="21"/>
                      <w:u w:val="none"/>
                    </w:rPr>
                    <w:t>）</w:t>
                  </w:r>
                </w:p>
              </w:tc>
              <w:tc>
                <w:tcPr>
                  <w:tcW w:w="959" w:type="pct"/>
                  <w:tcBorders>
                    <w:top w:val="single" w:color="auto" w:sz="4" w:space="0"/>
                    <w:left w:val="single" w:color="auto" w:sz="4" w:space="0"/>
                    <w:bottom w:val="single" w:color="auto" w:sz="4" w:space="0"/>
                    <w:right w:val="single" w:color="auto" w:sz="4" w:space="0"/>
                  </w:tcBorders>
                  <w:noWrap w:val="0"/>
                  <w:vAlign w:val="center"/>
                </w:tcPr>
                <w:p w14:paraId="39B21E4A">
                  <w:pPr>
                    <w:spacing w:line="360" w:lineRule="exact"/>
                    <w:jc w:val="center"/>
                    <w:rPr>
                      <w:b w:val="0"/>
                      <w:bCs/>
                      <w:color w:val="auto"/>
                      <w:kern w:val="0"/>
                      <w:szCs w:val="21"/>
                      <w:u w:val="none"/>
                    </w:rPr>
                  </w:pPr>
                  <w:r>
                    <w:rPr>
                      <w:b w:val="0"/>
                      <w:bCs/>
                      <w:color w:val="auto"/>
                      <w:kern w:val="0"/>
                      <w:szCs w:val="21"/>
                      <w:u w:val="none"/>
                    </w:rPr>
                    <w:t>处理措施</w:t>
                  </w:r>
                </w:p>
              </w:tc>
              <w:tc>
                <w:tcPr>
                  <w:tcW w:w="467" w:type="pct"/>
                  <w:tcBorders>
                    <w:top w:val="single" w:color="auto" w:sz="4" w:space="0"/>
                    <w:left w:val="single" w:color="auto" w:sz="4" w:space="0"/>
                    <w:bottom w:val="single" w:color="auto" w:sz="4" w:space="0"/>
                    <w:right w:val="single" w:color="auto" w:sz="4" w:space="0"/>
                  </w:tcBorders>
                  <w:noWrap w:val="0"/>
                  <w:vAlign w:val="center"/>
                </w:tcPr>
                <w:p w14:paraId="0DA7ABA7">
                  <w:pPr>
                    <w:spacing w:line="360" w:lineRule="exact"/>
                    <w:jc w:val="center"/>
                    <w:rPr>
                      <w:b w:val="0"/>
                      <w:bCs/>
                      <w:color w:val="auto"/>
                      <w:kern w:val="0"/>
                      <w:szCs w:val="21"/>
                      <w:u w:val="none"/>
                    </w:rPr>
                  </w:pPr>
                  <w:r>
                    <w:rPr>
                      <w:b w:val="0"/>
                      <w:bCs/>
                      <w:color w:val="auto"/>
                      <w:kern w:val="0"/>
                      <w:szCs w:val="21"/>
                      <w:u w:val="none"/>
                    </w:rPr>
                    <w:t>排放量（t/a）</w:t>
                  </w:r>
                </w:p>
              </w:tc>
              <w:tc>
                <w:tcPr>
                  <w:tcW w:w="484" w:type="pct"/>
                  <w:tcBorders>
                    <w:top w:val="single" w:color="auto" w:sz="4" w:space="0"/>
                    <w:left w:val="single" w:color="auto" w:sz="4" w:space="0"/>
                    <w:bottom w:val="single" w:color="auto" w:sz="4" w:space="0"/>
                    <w:right w:val="single" w:color="auto" w:sz="4" w:space="0"/>
                  </w:tcBorders>
                  <w:noWrap w:val="0"/>
                  <w:vAlign w:val="center"/>
                </w:tcPr>
                <w:p w14:paraId="5FBD07B2">
                  <w:pPr>
                    <w:spacing w:line="360" w:lineRule="exact"/>
                    <w:jc w:val="center"/>
                    <w:rPr>
                      <w:b w:val="0"/>
                      <w:bCs/>
                      <w:color w:val="auto"/>
                      <w:kern w:val="0"/>
                      <w:szCs w:val="21"/>
                      <w:u w:val="none"/>
                    </w:rPr>
                  </w:pPr>
                  <w:r>
                    <w:rPr>
                      <w:b w:val="0"/>
                      <w:bCs/>
                      <w:color w:val="auto"/>
                      <w:kern w:val="0"/>
                      <w:szCs w:val="21"/>
                      <w:u w:val="none"/>
                    </w:rPr>
                    <w:t>排放速率kg/h</w:t>
                  </w:r>
                </w:p>
              </w:tc>
              <w:tc>
                <w:tcPr>
                  <w:tcW w:w="636" w:type="pct"/>
                  <w:tcBorders>
                    <w:top w:val="single" w:color="auto" w:sz="4" w:space="0"/>
                    <w:left w:val="single" w:color="auto" w:sz="4" w:space="0"/>
                    <w:bottom w:val="single" w:color="auto" w:sz="4" w:space="0"/>
                    <w:right w:val="single" w:color="auto" w:sz="4" w:space="0"/>
                  </w:tcBorders>
                  <w:noWrap w:val="0"/>
                  <w:vAlign w:val="center"/>
                </w:tcPr>
                <w:p w14:paraId="0B7560EF">
                  <w:pPr>
                    <w:spacing w:line="360" w:lineRule="exact"/>
                    <w:jc w:val="center"/>
                    <w:rPr>
                      <w:b w:val="0"/>
                      <w:bCs/>
                      <w:color w:val="auto"/>
                      <w:kern w:val="0"/>
                      <w:szCs w:val="21"/>
                      <w:u w:val="none"/>
                    </w:rPr>
                  </w:pPr>
                  <w:r>
                    <w:rPr>
                      <w:b w:val="0"/>
                      <w:bCs/>
                      <w:color w:val="auto"/>
                      <w:kern w:val="0"/>
                      <w:szCs w:val="21"/>
                      <w:u w:val="none"/>
                    </w:rPr>
                    <w:t>排放浓度（mg/m</w:t>
                  </w:r>
                  <w:r>
                    <w:rPr>
                      <w:b w:val="0"/>
                      <w:bCs/>
                      <w:color w:val="auto"/>
                      <w:kern w:val="0"/>
                      <w:szCs w:val="21"/>
                      <w:u w:val="none"/>
                      <w:vertAlign w:val="superscript"/>
                    </w:rPr>
                    <w:t>3</w:t>
                  </w:r>
                  <w:r>
                    <w:rPr>
                      <w:b w:val="0"/>
                      <w:bCs/>
                      <w:color w:val="auto"/>
                      <w:kern w:val="0"/>
                      <w:szCs w:val="21"/>
                      <w:u w:val="none"/>
                    </w:rPr>
                    <w:t>）</w:t>
                  </w:r>
                </w:p>
              </w:tc>
            </w:tr>
            <w:tr w14:paraId="11398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7" w:hRule="atLeast"/>
              </w:trPr>
              <w:tc>
                <w:tcPr>
                  <w:tcW w:w="373" w:type="pct"/>
                  <w:vMerge w:val="restart"/>
                  <w:tcBorders>
                    <w:top w:val="single" w:color="auto" w:sz="4" w:space="0"/>
                    <w:left w:val="single" w:color="auto" w:sz="4" w:space="0"/>
                    <w:right w:val="single" w:color="auto" w:sz="4" w:space="0"/>
                  </w:tcBorders>
                  <w:noWrap w:val="0"/>
                  <w:vAlign w:val="center"/>
                </w:tcPr>
                <w:p w14:paraId="11341661">
                  <w:pPr>
                    <w:spacing w:line="360" w:lineRule="exact"/>
                    <w:jc w:val="center"/>
                    <w:rPr>
                      <w:rFonts w:hint="default" w:eastAsia="宋体"/>
                      <w:b w:val="0"/>
                      <w:bCs/>
                      <w:color w:val="auto"/>
                      <w:kern w:val="0"/>
                      <w:szCs w:val="21"/>
                      <w:u w:val="none"/>
                      <w:lang w:val="en-US" w:eastAsia="zh-CN"/>
                    </w:rPr>
                  </w:pPr>
                  <w:r>
                    <w:rPr>
                      <w:rFonts w:hint="eastAsia" w:eastAsia="宋体"/>
                      <w:b w:val="0"/>
                      <w:bCs/>
                      <w:color w:val="auto"/>
                      <w:kern w:val="0"/>
                      <w:szCs w:val="21"/>
                      <w:u w:val="none"/>
                      <w:lang w:val="en-US" w:eastAsia="zh-CN"/>
                    </w:rPr>
                    <w:t>混凝土生产线</w:t>
                  </w:r>
                </w:p>
              </w:tc>
              <w:tc>
                <w:tcPr>
                  <w:tcW w:w="208" w:type="pct"/>
                  <w:vMerge w:val="restart"/>
                  <w:tcBorders>
                    <w:top w:val="single" w:color="auto" w:sz="4" w:space="0"/>
                    <w:left w:val="single" w:color="auto" w:sz="4" w:space="0"/>
                    <w:right w:val="single" w:color="auto" w:sz="4" w:space="0"/>
                  </w:tcBorders>
                  <w:noWrap w:val="0"/>
                  <w:vAlign w:val="center"/>
                </w:tcPr>
                <w:p w14:paraId="0AA8E0BB">
                  <w:pPr>
                    <w:spacing w:line="360" w:lineRule="exact"/>
                    <w:jc w:val="center"/>
                    <w:rPr>
                      <w:b w:val="0"/>
                      <w:bCs/>
                      <w:color w:val="auto"/>
                      <w:kern w:val="0"/>
                      <w:szCs w:val="21"/>
                      <w:u w:val="none"/>
                    </w:rPr>
                  </w:pPr>
                  <w:r>
                    <w:rPr>
                      <w:b w:val="0"/>
                      <w:bCs/>
                      <w:color w:val="auto"/>
                      <w:kern w:val="0"/>
                      <w:szCs w:val="21"/>
                      <w:u w:val="none"/>
                    </w:rPr>
                    <w:t>颗粒物</w:t>
                  </w:r>
                </w:p>
              </w:tc>
              <w:tc>
                <w:tcPr>
                  <w:tcW w:w="355" w:type="pct"/>
                  <w:tcBorders>
                    <w:top w:val="single" w:color="auto" w:sz="4" w:space="0"/>
                    <w:left w:val="single" w:color="auto" w:sz="4" w:space="0"/>
                    <w:right w:val="single" w:color="auto" w:sz="4" w:space="0"/>
                  </w:tcBorders>
                  <w:noWrap w:val="0"/>
                  <w:vAlign w:val="center"/>
                </w:tcPr>
                <w:p w14:paraId="4C1E9753">
                  <w:pPr>
                    <w:spacing w:line="360" w:lineRule="exact"/>
                    <w:jc w:val="center"/>
                    <w:rPr>
                      <w:b w:val="0"/>
                      <w:bCs/>
                      <w:color w:val="auto"/>
                      <w:kern w:val="0"/>
                      <w:szCs w:val="21"/>
                      <w:u w:val="none"/>
                    </w:rPr>
                  </w:pPr>
                  <w:r>
                    <w:rPr>
                      <w:b w:val="0"/>
                      <w:bCs/>
                      <w:color w:val="auto"/>
                      <w:kern w:val="0"/>
                      <w:szCs w:val="21"/>
                      <w:u w:val="none"/>
                    </w:rPr>
                    <w:t>有组织</w:t>
                  </w:r>
                </w:p>
              </w:tc>
              <w:tc>
                <w:tcPr>
                  <w:tcW w:w="369" w:type="pct"/>
                  <w:vMerge w:val="restart"/>
                  <w:tcBorders>
                    <w:top w:val="single" w:color="auto" w:sz="4" w:space="0"/>
                    <w:left w:val="single" w:color="auto" w:sz="4" w:space="0"/>
                    <w:right w:val="single" w:color="auto" w:sz="4" w:space="0"/>
                  </w:tcBorders>
                  <w:noWrap w:val="0"/>
                  <w:vAlign w:val="center"/>
                </w:tcPr>
                <w:p w14:paraId="6E0A7BDB">
                  <w:pPr>
                    <w:spacing w:line="360" w:lineRule="exact"/>
                    <w:jc w:val="center"/>
                    <w:rPr>
                      <w:rFonts w:hint="default" w:eastAsia="宋体"/>
                      <w:b w:val="0"/>
                      <w:bCs/>
                      <w:color w:val="auto"/>
                      <w:kern w:val="0"/>
                      <w:szCs w:val="21"/>
                      <w:u w:val="none"/>
                      <w:lang w:val="en-US" w:eastAsia="zh-CN"/>
                    </w:rPr>
                  </w:pPr>
                  <w:r>
                    <w:rPr>
                      <w:rFonts w:hint="eastAsia"/>
                      <w:b w:val="0"/>
                      <w:bCs/>
                      <w:color w:val="auto"/>
                      <w:kern w:val="0"/>
                      <w:szCs w:val="21"/>
                      <w:u w:val="none"/>
                      <w:lang w:val="en-US" w:eastAsia="zh-CN"/>
                    </w:rPr>
                    <w:t>2.7285</w:t>
                  </w:r>
                </w:p>
              </w:tc>
              <w:tc>
                <w:tcPr>
                  <w:tcW w:w="542" w:type="pct"/>
                  <w:tcBorders>
                    <w:top w:val="single" w:color="auto" w:sz="4" w:space="0"/>
                    <w:left w:val="single" w:color="auto" w:sz="4" w:space="0"/>
                    <w:right w:val="single" w:color="auto" w:sz="4" w:space="0"/>
                  </w:tcBorders>
                  <w:noWrap w:val="0"/>
                  <w:vAlign w:val="center"/>
                </w:tcPr>
                <w:p w14:paraId="18320F60">
                  <w:pPr>
                    <w:spacing w:line="360" w:lineRule="exact"/>
                    <w:jc w:val="center"/>
                    <w:rPr>
                      <w:rFonts w:hint="default"/>
                      <w:b w:val="0"/>
                      <w:bCs/>
                      <w:color w:val="auto"/>
                      <w:kern w:val="0"/>
                      <w:szCs w:val="21"/>
                      <w:u w:val="none"/>
                      <w:lang w:val="en-US" w:eastAsia="zh-CN"/>
                    </w:rPr>
                  </w:pPr>
                  <w:r>
                    <w:rPr>
                      <w:rFonts w:hint="eastAsia"/>
                      <w:b w:val="0"/>
                      <w:bCs/>
                      <w:color w:val="auto"/>
                      <w:kern w:val="0"/>
                      <w:szCs w:val="21"/>
                      <w:u w:val="none"/>
                      <w:lang w:val="en-US" w:eastAsia="zh-CN"/>
                    </w:rPr>
                    <w:t>1.746</w:t>
                  </w:r>
                </w:p>
              </w:tc>
              <w:tc>
                <w:tcPr>
                  <w:tcW w:w="603" w:type="pct"/>
                  <w:tcBorders>
                    <w:top w:val="single" w:color="auto" w:sz="4" w:space="0"/>
                    <w:left w:val="single" w:color="auto" w:sz="4" w:space="0"/>
                    <w:bottom w:val="single" w:color="auto" w:sz="4" w:space="0"/>
                    <w:right w:val="single" w:color="auto" w:sz="4" w:space="0"/>
                  </w:tcBorders>
                  <w:noWrap w:val="0"/>
                  <w:vAlign w:val="center"/>
                </w:tcPr>
                <w:p w14:paraId="0906423F">
                  <w:pPr>
                    <w:spacing w:line="360" w:lineRule="exact"/>
                    <w:jc w:val="center"/>
                    <w:rPr>
                      <w:rFonts w:hint="default" w:eastAsia="宋体"/>
                      <w:b w:val="0"/>
                      <w:bCs/>
                      <w:color w:val="auto"/>
                      <w:kern w:val="0"/>
                      <w:szCs w:val="21"/>
                      <w:u w:val="none"/>
                      <w:lang w:val="en-US" w:eastAsia="zh-CN"/>
                    </w:rPr>
                  </w:pPr>
                  <w:r>
                    <w:rPr>
                      <w:rFonts w:hint="eastAsia"/>
                      <w:b w:val="0"/>
                      <w:bCs/>
                      <w:color w:val="auto"/>
                      <w:kern w:val="0"/>
                      <w:szCs w:val="21"/>
                      <w:u w:val="none"/>
                      <w:lang w:val="en-US" w:eastAsia="zh-CN"/>
                    </w:rPr>
                    <w:t>87.5</w:t>
                  </w:r>
                </w:p>
              </w:tc>
              <w:tc>
                <w:tcPr>
                  <w:tcW w:w="959" w:type="pct"/>
                  <w:tcBorders>
                    <w:top w:val="single" w:color="auto" w:sz="4" w:space="0"/>
                    <w:left w:val="single" w:color="auto" w:sz="4" w:space="0"/>
                    <w:right w:val="single" w:color="auto" w:sz="4" w:space="0"/>
                  </w:tcBorders>
                  <w:noWrap w:val="0"/>
                  <w:vAlign w:val="center"/>
                </w:tcPr>
                <w:p w14:paraId="3CFBC920">
                  <w:pPr>
                    <w:spacing w:line="360" w:lineRule="exact"/>
                    <w:jc w:val="center"/>
                    <w:rPr>
                      <w:rFonts w:hint="default" w:eastAsia="宋体"/>
                      <w:b w:val="0"/>
                      <w:bCs/>
                      <w:color w:val="auto"/>
                      <w:kern w:val="0"/>
                      <w:szCs w:val="21"/>
                      <w:u w:val="none"/>
                      <w:lang w:val="en-US" w:eastAsia="zh-CN"/>
                    </w:rPr>
                  </w:pPr>
                  <w:r>
                    <w:rPr>
                      <w:rFonts w:hint="eastAsia"/>
                      <w:b w:val="0"/>
                      <w:bCs/>
                      <w:color w:val="auto"/>
                      <w:szCs w:val="21"/>
                      <w:u w:val="single"/>
                      <w:lang w:val="en-US" w:eastAsia="zh-CN"/>
                    </w:rPr>
                    <w:t>上料口三面密闭+集气罩收集+覆</w:t>
                  </w:r>
                  <w:r>
                    <w:rPr>
                      <w:rFonts w:hint="eastAsia"/>
                      <w:b w:val="0"/>
                      <w:bCs/>
                      <w:color w:val="auto"/>
                      <w:szCs w:val="21"/>
                      <w:u w:val="none"/>
                      <w:lang w:val="en-US" w:eastAsia="zh-CN"/>
                    </w:rPr>
                    <w:t>膜</w:t>
                  </w:r>
                  <w:r>
                    <w:rPr>
                      <w:rFonts w:hint="eastAsia"/>
                      <w:b w:val="0"/>
                      <w:bCs/>
                      <w:color w:val="auto"/>
                      <w:szCs w:val="21"/>
                      <w:u w:val="none"/>
                      <w:lang w:eastAsia="zh-CN"/>
                    </w:rPr>
                    <w:t>袋式</w:t>
                  </w:r>
                  <w:r>
                    <w:rPr>
                      <w:b w:val="0"/>
                      <w:bCs/>
                      <w:color w:val="auto"/>
                      <w:szCs w:val="21"/>
                      <w:u w:val="none"/>
                    </w:rPr>
                    <w:t>除尘器</w:t>
                  </w:r>
                  <w:r>
                    <w:rPr>
                      <w:rFonts w:hint="eastAsia"/>
                      <w:b w:val="0"/>
                      <w:bCs/>
                      <w:color w:val="auto"/>
                      <w:szCs w:val="21"/>
                      <w:u w:val="none"/>
                      <w:lang w:val="en-US" w:eastAsia="zh-CN"/>
                    </w:rPr>
                    <w:t>+15m高排气筒</w:t>
                  </w:r>
                  <w:r>
                    <w:rPr>
                      <w:b w:val="0"/>
                      <w:bCs/>
                      <w:color w:val="auto"/>
                      <w:szCs w:val="21"/>
                      <w:u w:val="none"/>
                    </w:rPr>
                    <w:t>（</w:t>
                  </w:r>
                  <w:r>
                    <w:rPr>
                      <w:rFonts w:hint="eastAsia"/>
                      <w:b w:val="0"/>
                      <w:bCs/>
                      <w:color w:val="auto"/>
                      <w:szCs w:val="21"/>
                      <w:u w:val="none"/>
                      <w:lang w:eastAsia="zh-CN"/>
                    </w:rPr>
                    <w:t>收集效率</w:t>
                  </w:r>
                  <w:r>
                    <w:rPr>
                      <w:rFonts w:hint="eastAsia"/>
                      <w:b w:val="0"/>
                      <w:bCs/>
                      <w:color w:val="auto"/>
                      <w:szCs w:val="21"/>
                      <w:u w:val="none"/>
                      <w:lang w:val="en-US" w:eastAsia="zh-CN"/>
                    </w:rPr>
                    <w:t>80%，</w:t>
                  </w:r>
                  <w:r>
                    <w:rPr>
                      <w:b w:val="0"/>
                      <w:bCs/>
                      <w:color w:val="auto"/>
                      <w:szCs w:val="21"/>
                      <w:u w:val="none"/>
                    </w:rPr>
                    <w:t>除尘效率99</w:t>
                  </w:r>
                  <w:r>
                    <w:rPr>
                      <w:rFonts w:hint="eastAsia"/>
                      <w:b w:val="0"/>
                      <w:bCs/>
                      <w:color w:val="auto"/>
                      <w:szCs w:val="21"/>
                      <w:u w:val="none"/>
                      <w:lang w:val="en-US" w:eastAsia="zh-CN"/>
                    </w:rPr>
                    <w:t>.9</w:t>
                  </w:r>
                  <w:r>
                    <w:rPr>
                      <w:b w:val="0"/>
                      <w:bCs/>
                      <w:color w:val="auto"/>
                      <w:szCs w:val="21"/>
                      <w:u w:val="none"/>
                    </w:rPr>
                    <w:t>%</w:t>
                  </w:r>
                  <w:r>
                    <w:rPr>
                      <w:rFonts w:hint="eastAsia"/>
                      <w:b w:val="0"/>
                      <w:bCs/>
                      <w:color w:val="auto"/>
                      <w:szCs w:val="21"/>
                      <w:u w:val="none"/>
                      <w:lang w:eastAsia="zh-CN"/>
                    </w:rPr>
                    <w:t>，风量</w:t>
                  </w:r>
                  <w:r>
                    <w:rPr>
                      <w:rFonts w:hint="eastAsia"/>
                      <w:b w:val="0"/>
                      <w:bCs/>
                      <w:color w:val="auto"/>
                      <w:szCs w:val="21"/>
                      <w:u w:val="none"/>
                      <w:lang w:val="en-US" w:eastAsia="zh-CN"/>
                    </w:rPr>
                    <w:t>3000m</w:t>
                  </w:r>
                  <w:r>
                    <w:rPr>
                      <w:rFonts w:hint="eastAsia"/>
                      <w:b w:val="0"/>
                      <w:bCs/>
                      <w:color w:val="auto"/>
                      <w:szCs w:val="21"/>
                      <w:u w:val="none"/>
                      <w:vertAlign w:val="superscript"/>
                      <w:lang w:val="en-US" w:eastAsia="zh-CN"/>
                    </w:rPr>
                    <w:t>3</w:t>
                  </w:r>
                  <w:r>
                    <w:rPr>
                      <w:rFonts w:hint="eastAsia"/>
                      <w:b w:val="0"/>
                      <w:bCs/>
                      <w:color w:val="auto"/>
                      <w:szCs w:val="21"/>
                      <w:u w:val="none"/>
                      <w:lang w:val="en-US" w:eastAsia="zh-CN"/>
                    </w:rPr>
                    <w:t>/h</w:t>
                  </w:r>
                  <w:r>
                    <w:rPr>
                      <w:b w:val="0"/>
                      <w:bCs/>
                      <w:color w:val="auto"/>
                      <w:szCs w:val="21"/>
                      <w:u w:val="none"/>
                    </w:rPr>
                    <w:t>）</w:t>
                  </w:r>
                </w:p>
              </w:tc>
              <w:tc>
                <w:tcPr>
                  <w:tcW w:w="467" w:type="pct"/>
                  <w:tcBorders>
                    <w:top w:val="single" w:color="auto" w:sz="4" w:space="0"/>
                    <w:left w:val="single" w:color="auto" w:sz="4" w:space="0"/>
                    <w:right w:val="single" w:color="auto" w:sz="4" w:space="0"/>
                  </w:tcBorders>
                  <w:noWrap w:val="0"/>
                  <w:vAlign w:val="center"/>
                </w:tcPr>
                <w:p w14:paraId="5088DA02">
                  <w:pPr>
                    <w:spacing w:line="360" w:lineRule="exact"/>
                    <w:jc w:val="center"/>
                    <w:rPr>
                      <w:rFonts w:hint="default" w:ascii="Times New Roman" w:hAnsi="Times New Roman" w:eastAsia="宋体" w:cs="Times New Roman"/>
                      <w:b w:val="0"/>
                      <w:bCs/>
                      <w:color w:val="auto"/>
                      <w:kern w:val="0"/>
                      <w:szCs w:val="21"/>
                      <w:u w:val="none"/>
                      <w:lang w:val="en-US" w:eastAsia="zh-CN"/>
                    </w:rPr>
                  </w:pPr>
                  <w:r>
                    <w:rPr>
                      <w:rFonts w:hint="eastAsia" w:ascii="Times New Roman" w:hAnsi="Times New Roman" w:eastAsia="宋体" w:cs="Times New Roman"/>
                      <w:b w:val="0"/>
                      <w:bCs/>
                      <w:color w:val="auto"/>
                      <w:kern w:val="0"/>
                      <w:szCs w:val="21"/>
                      <w:u w:val="none"/>
                      <w:lang w:val="en-US" w:eastAsia="zh-CN"/>
                    </w:rPr>
                    <w:t>0.00218</w:t>
                  </w:r>
                </w:p>
              </w:tc>
              <w:tc>
                <w:tcPr>
                  <w:tcW w:w="484" w:type="pct"/>
                  <w:tcBorders>
                    <w:top w:val="single" w:color="auto" w:sz="4" w:space="0"/>
                    <w:left w:val="single" w:color="auto" w:sz="4" w:space="0"/>
                    <w:right w:val="single" w:color="auto" w:sz="4" w:space="0"/>
                  </w:tcBorders>
                  <w:noWrap w:val="0"/>
                  <w:vAlign w:val="center"/>
                </w:tcPr>
                <w:p w14:paraId="31EC696D">
                  <w:pPr>
                    <w:spacing w:line="360" w:lineRule="exact"/>
                    <w:jc w:val="center"/>
                    <w:rPr>
                      <w:rFonts w:hint="default" w:ascii="Times New Roman" w:hAnsi="Times New Roman" w:eastAsia="宋体" w:cs="Times New Roman"/>
                      <w:b w:val="0"/>
                      <w:bCs/>
                      <w:color w:val="auto"/>
                      <w:kern w:val="0"/>
                      <w:szCs w:val="21"/>
                      <w:u w:val="none"/>
                      <w:lang w:val="en-US" w:eastAsia="zh-CN"/>
                    </w:rPr>
                  </w:pPr>
                  <w:r>
                    <w:rPr>
                      <w:rFonts w:hint="eastAsia" w:ascii="Times New Roman" w:hAnsi="Times New Roman" w:eastAsia="宋体" w:cs="Times New Roman"/>
                      <w:b w:val="0"/>
                      <w:bCs/>
                      <w:color w:val="auto"/>
                      <w:kern w:val="0"/>
                      <w:szCs w:val="21"/>
                      <w:u w:val="none"/>
                      <w:lang w:val="en-US" w:eastAsia="zh-CN"/>
                    </w:rPr>
                    <w:t>0.001744</w:t>
                  </w:r>
                </w:p>
              </w:tc>
              <w:tc>
                <w:tcPr>
                  <w:tcW w:w="636" w:type="pct"/>
                  <w:tcBorders>
                    <w:top w:val="single" w:color="auto" w:sz="4" w:space="0"/>
                    <w:left w:val="single" w:color="auto" w:sz="4" w:space="0"/>
                    <w:right w:val="single" w:color="auto" w:sz="4" w:space="0"/>
                  </w:tcBorders>
                  <w:noWrap w:val="0"/>
                  <w:vAlign w:val="center"/>
                </w:tcPr>
                <w:p w14:paraId="1BC639D4">
                  <w:pPr>
                    <w:spacing w:line="360" w:lineRule="exact"/>
                    <w:jc w:val="center"/>
                    <w:rPr>
                      <w:rFonts w:hint="default" w:ascii="Times New Roman" w:hAnsi="Times New Roman" w:eastAsia="宋体" w:cs="Times New Roman"/>
                      <w:b w:val="0"/>
                      <w:bCs/>
                      <w:color w:val="auto"/>
                      <w:kern w:val="0"/>
                      <w:szCs w:val="21"/>
                      <w:u w:val="none"/>
                      <w:lang w:val="en-US" w:eastAsia="zh-CN"/>
                    </w:rPr>
                  </w:pPr>
                  <w:r>
                    <w:rPr>
                      <w:rFonts w:hint="eastAsia" w:cs="Times New Roman"/>
                      <w:b w:val="0"/>
                      <w:bCs/>
                      <w:color w:val="auto"/>
                      <w:kern w:val="0"/>
                      <w:szCs w:val="21"/>
                      <w:u w:val="none"/>
                      <w:lang w:val="en-US" w:eastAsia="zh-CN"/>
                    </w:rPr>
                    <w:t>0.58</w:t>
                  </w:r>
                </w:p>
              </w:tc>
            </w:tr>
            <w:tr w14:paraId="01399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vMerge w:val="continue"/>
                  <w:tcBorders>
                    <w:left w:val="single" w:color="auto" w:sz="4" w:space="0"/>
                    <w:bottom w:val="single" w:color="auto" w:sz="4" w:space="0"/>
                    <w:right w:val="single" w:color="auto" w:sz="4" w:space="0"/>
                  </w:tcBorders>
                  <w:noWrap w:val="0"/>
                  <w:vAlign w:val="center"/>
                </w:tcPr>
                <w:p w14:paraId="663D134B">
                  <w:pPr>
                    <w:spacing w:line="360" w:lineRule="exact"/>
                    <w:jc w:val="center"/>
                    <w:rPr>
                      <w:rFonts w:hint="eastAsia" w:eastAsia="宋体"/>
                      <w:b w:val="0"/>
                      <w:bCs/>
                      <w:color w:val="auto"/>
                      <w:kern w:val="0"/>
                      <w:szCs w:val="21"/>
                      <w:u w:val="none"/>
                      <w:lang w:eastAsia="zh-CN"/>
                    </w:rPr>
                  </w:pPr>
                </w:p>
              </w:tc>
              <w:tc>
                <w:tcPr>
                  <w:tcW w:w="208" w:type="pct"/>
                  <w:vMerge w:val="continue"/>
                  <w:tcBorders>
                    <w:left w:val="single" w:color="auto" w:sz="4" w:space="0"/>
                    <w:bottom w:val="single" w:color="auto" w:sz="4" w:space="0"/>
                    <w:right w:val="single" w:color="auto" w:sz="4" w:space="0"/>
                  </w:tcBorders>
                  <w:noWrap w:val="0"/>
                  <w:vAlign w:val="center"/>
                </w:tcPr>
                <w:p w14:paraId="7A96BBD7">
                  <w:pPr>
                    <w:spacing w:line="360" w:lineRule="exact"/>
                    <w:jc w:val="center"/>
                    <w:rPr>
                      <w:b w:val="0"/>
                      <w:bCs/>
                      <w:color w:val="auto"/>
                      <w:kern w:val="0"/>
                      <w:szCs w:val="21"/>
                      <w:u w:val="none"/>
                    </w:rPr>
                  </w:pPr>
                </w:p>
              </w:tc>
              <w:tc>
                <w:tcPr>
                  <w:tcW w:w="355" w:type="pct"/>
                  <w:tcBorders>
                    <w:top w:val="single" w:color="auto" w:sz="4" w:space="0"/>
                    <w:left w:val="single" w:color="auto" w:sz="4" w:space="0"/>
                    <w:bottom w:val="single" w:color="auto" w:sz="4" w:space="0"/>
                    <w:right w:val="single" w:color="auto" w:sz="4" w:space="0"/>
                  </w:tcBorders>
                  <w:noWrap w:val="0"/>
                  <w:vAlign w:val="center"/>
                </w:tcPr>
                <w:p w14:paraId="59397CF0">
                  <w:pPr>
                    <w:spacing w:line="360" w:lineRule="exact"/>
                    <w:jc w:val="center"/>
                    <w:rPr>
                      <w:rFonts w:hint="eastAsia" w:eastAsia="宋体"/>
                      <w:b w:val="0"/>
                      <w:bCs/>
                      <w:color w:val="auto"/>
                      <w:kern w:val="0"/>
                      <w:szCs w:val="21"/>
                      <w:u w:val="none"/>
                      <w:lang w:eastAsia="zh-CN"/>
                    </w:rPr>
                  </w:pPr>
                  <w:r>
                    <w:rPr>
                      <w:rFonts w:hint="eastAsia"/>
                      <w:b w:val="0"/>
                      <w:bCs/>
                      <w:color w:val="auto"/>
                      <w:kern w:val="0"/>
                      <w:szCs w:val="21"/>
                      <w:u w:val="none"/>
                      <w:lang w:eastAsia="zh-CN"/>
                    </w:rPr>
                    <w:t>无组织</w:t>
                  </w:r>
                </w:p>
              </w:tc>
              <w:tc>
                <w:tcPr>
                  <w:tcW w:w="369" w:type="pct"/>
                  <w:vMerge w:val="continue"/>
                  <w:tcBorders>
                    <w:left w:val="single" w:color="auto" w:sz="4" w:space="0"/>
                    <w:bottom w:val="single" w:color="auto" w:sz="4" w:space="0"/>
                    <w:right w:val="single" w:color="auto" w:sz="4" w:space="0"/>
                  </w:tcBorders>
                  <w:noWrap w:val="0"/>
                  <w:vAlign w:val="center"/>
                </w:tcPr>
                <w:p w14:paraId="321791D9">
                  <w:pPr>
                    <w:spacing w:line="360" w:lineRule="exact"/>
                    <w:jc w:val="center"/>
                    <w:rPr>
                      <w:rFonts w:hint="default"/>
                      <w:b w:val="0"/>
                      <w:bCs/>
                      <w:color w:val="auto"/>
                      <w:kern w:val="0"/>
                      <w:szCs w:val="21"/>
                      <w:u w:val="none"/>
                      <w:lang w:val="en-US" w:eastAsia="zh-CN"/>
                    </w:rPr>
                  </w:pPr>
                </w:p>
              </w:tc>
              <w:tc>
                <w:tcPr>
                  <w:tcW w:w="542" w:type="pct"/>
                  <w:tcBorders>
                    <w:top w:val="single" w:color="auto" w:sz="4" w:space="0"/>
                    <w:left w:val="single" w:color="auto" w:sz="4" w:space="0"/>
                    <w:bottom w:val="single" w:color="auto" w:sz="4" w:space="0"/>
                    <w:right w:val="single" w:color="auto" w:sz="4" w:space="0"/>
                  </w:tcBorders>
                  <w:noWrap w:val="0"/>
                  <w:vAlign w:val="center"/>
                </w:tcPr>
                <w:p w14:paraId="53341781">
                  <w:pPr>
                    <w:spacing w:line="360" w:lineRule="exact"/>
                    <w:jc w:val="center"/>
                    <w:rPr>
                      <w:rFonts w:hint="default"/>
                      <w:b w:val="0"/>
                      <w:bCs/>
                      <w:color w:val="auto"/>
                      <w:kern w:val="0"/>
                      <w:szCs w:val="21"/>
                      <w:u w:val="none"/>
                      <w:lang w:val="en-US" w:eastAsia="zh-CN"/>
                    </w:rPr>
                  </w:pPr>
                  <w:r>
                    <w:rPr>
                      <w:rFonts w:hint="eastAsia"/>
                      <w:b w:val="0"/>
                      <w:bCs/>
                      <w:color w:val="auto"/>
                      <w:kern w:val="0"/>
                      <w:szCs w:val="21"/>
                      <w:u w:val="none"/>
                      <w:lang w:val="en-US" w:eastAsia="zh-CN"/>
                    </w:rPr>
                    <w:t>0.436</w:t>
                  </w:r>
                </w:p>
              </w:tc>
              <w:tc>
                <w:tcPr>
                  <w:tcW w:w="603" w:type="pct"/>
                  <w:tcBorders>
                    <w:top w:val="single" w:color="auto" w:sz="4" w:space="0"/>
                    <w:left w:val="single" w:color="auto" w:sz="4" w:space="0"/>
                    <w:bottom w:val="single" w:color="auto" w:sz="4" w:space="0"/>
                    <w:right w:val="single" w:color="auto" w:sz="4" w:space="0"/>
                  </w:tcBorders>
                  <w:noWrap w:val="0"/>
                  <w:vAlign w:val="center"/>
                </w:tcPr>
                <w:p w14:paraId="1959D56B">
                  <w:pPr>
                    <w:spacing w:line="360" w:lineRule="exact"/>
                    <w:jc w:val="center"/>
                    <w:rPr>
                      <w:rFonts w:hint="default"/>
                      <w:b w:val="0"/>
                      <w:bCs/>
                      <w:color w:val="auto"/>
                      <w:kern w:val="0"/>
                      <w:szCs w:val="21"/>
                      <w:u w:val="none"/>
                      <w:lang w:val="en-US" w:eastAsia="zh-CN"/>
                    </w:rPr>
                  </w:pPr>
                  <w:r>
                    <w:rPr>
                      <w:rFonts w:hint="eastAsia"/>
                      <w:b w:val="0"/>
                      <w:bCs/>
                      <w:color w:val="auto"/>
                      <w:kern w:val="0"/>
                      <w:szCs w:val="21"/>
                      <w:u w:val="none"/>
                      <w:lang w:val="en-US" w:eastAsia="zh-CN"/>
                    </w:rPr>
                    <w:t>/</w:t>
                  </w:r>
                </w:p>
              </w:tc>
              <w:tc>
                <w:tcPr>
                  <w:tcW w:w="959" w:type="pct"/>
                  <w:tcBorders>
                    <w:left w:val="single" w:color="auto" w:sz="4" w:space="0"/>
                    <w:bottom w:val="single" w:color="auto" w:sz="4" w:space="0"/>
                    <w:right w:val="single" w:color="auto" w:sz="4" w:space="0"/>
                  </w:tcBorders>
                  <w:noWrap w:val="0"/>
                  <w:vAlign w:val="center"/>
                </w:tcPr>
                <w:p w14:paraId="775E78EC">
                  <w:pPr>
                    <w:spacing w:line="360" w:lineRule="exact"/>
                    <w:jc w:val="center"/>
                    <w:rPr>
                      <w:rFonts w:hint="eastAsia"/>
                      <w:b w:val="0"/>
                      <w:bCs/>
                      <w:color w:val="auto"/>
                      <w:szCs w:val="21"/>
                      <w:u w:val="none"/>
                      <w:lang w:eastAsia="zh-CN"/>
                    </w:rPr>
                  </w:pPr>
                  <w:r>
                    <w:rPr>
                      <w:rFonts w:hint="eastAsia"/>
                      <w:b w:val="0"/>
                      <w:bCs/>
                      <w:color w:val="auto"/>
                      <w:szCs w:val="21"/>
                      <w:u w:val="none"/>
                      <w:lang w:eastAsia="zh-CN"/>
                    </w:rPr>
                    <w:t>车间阻隔效率</w:t>
                  </w:r>
                  <w:r>
                    <w:rPr>
                      <w:rFonts w:hint="eastAsia"/>
                      <w:b w:val="0"/>
                      <w:bCs/>
                      <w:color w:val="auto"/>
                      <w:szCs w:val="21"/>
                      <w:u w:val="none"/>
                      <w:lang w:val="en-US" w:eastAsia="zh-CN"/>
                    </w:rPr>
                    <w:t>90%</w:t>
                  </w:r>
                </w:p>
              </w:tc>
              <w:tc>
                <w:tcPr>
                  <w:tcW w:w="467" w:type="pct"/>
                  <w:tcBorders>
                    <w:top w:val="single" w:color="auto" w:sz="4" w:space="0"/>
                    <w:left w:val="single" w:color="auto" w:sz="4" w:space="0"/>
                    <w:bottom w:val="single" w:color="auto" w:sz="4" w:space="0"/>
                    <w:right w:val="single" w:color="auto" w:sz="4" w:space="0"/>
                  </w:tcBorders>
                  <w:noWrap w:val="0"/>
                  <w:vAlign w:val="center"/>
                </w:tcPr>
                <w:p w14:paraId="51CF1170">
                  <w:pPr>
                    <w:spacing w:line="360" w:lineRule="exact"/>
                    <w:jc w:val="center"/>
                    <w:rPr>
                      <w:rFonts w:hint="default" w:eastAsia="宋体"/>
                      <w:b w:val="0"/>
                      <w:bCs/>
                      <w:color w:val="auto"/>
                      <w:kern w:val="0"/>
                      <w:szCs w:val="21"/>
                      <w:u w:val="none"/>
                      <w:lang w:val="en-US" w:eastAsia="zh-CN"/>
                    </w:rPr>
                  </w:pPr>
                  <w:r>
                    <w:rPr>
                      <w:rFonts w:hint="eastAsia" w:eastAsia="宋体"/>
                      <w:b w:val="0"/>
                      <w:bCs/>
                      <w:color w:val="auto"/>
                      <w:kern w:val="0"/>
                      <w:szCs w:val="21"/>
                      <w:u w:val="none"/>
                      <w:lang w:val="en-US" w:eastAsia="zh-CN"/>
                    </w:rPr>
                    <w:t>0.05457</w:t>
                  </w:r>
                </w:p>
              </w:tc>
              <w:tc>
                <w:tcPr>
                  <w:tcW w:w="484" w:type="pct"/>
                  <w:tcBorders>
                    <w:top w:val="single" w:color="auto" w:sz="4" w:space="0"/>
                    <w:left w:val="single" w:color="auto" w:sz="4" w:space="0"/>
                    <w:bottom w:val="single" w:color="auto" w:sz="4" w:space="0"/>
                    <w:right w:val="single" w:color="auto" w:sz="4" w:space="0"/>
                  </w:tcBorders>
                  <w:noWrap w:val="0"/>
                  <w:vAlign w:val="center"/>
                </w:tcPr>
                <w:p w14:paraId="1DFFBFE3">
                  <w:pPr>
                    <w:spacing w:line="360" w:lineRule="exact"/>
                    <w:jc w:val="center"/>
                    <w:rPr>
                      <w:rFonts w:hint="default"/>
                      <w:b w:val="0"/>
                      <w:bCs/>
                      <w:color w:val="auto"/>
                      <w:kern w:val="0"/>
                      <w:szCs w:val="21"/>
                      <w:u w:val="none"/>
                      <w:lang w:val="en-US" w:eastAsia="zh-CN"/>
                    </w:rPr>
                  </w:pPr>
                  <w:r>
                    <w:rPr>
                      <w:rFonts w:hint="eastAsia"/>
                      <w:b w:val="0"/>
                      <w:bCs/>
                      <w:color w:val="auto"/>
                      <w:kern w:val="0"/>
                      <w:szCs w:val="21"/>
                      <w:u w:val="none"/>
                      <w:lang w:val="en-US" w:eastAsia="zh-CN"/>
                    </w:rPr>
                    <w:t>0.0436</w:t>
                  </w:r>
                </w:p>
              </w:tc>
              <w:tc>
                <w:tcPr>
                  <w:tcW w:w="636" w:type="pct"/>
                  <w:tcBorders>
                    <w:top w:val="single" w:color="auto" w:sz="4" w:space="0"/>
                    <w:left w:val="single" w:color="auto" w:sz="4" w:space="0"/>
                    <w:bottom w:val="single" w:color="auto" w:sz="4" w:space="0"/>
                    <w:right w:val="single" w:color="auto" w:sz="4" w:space="0"/>
                  </w:tcBorders>
                  <w:noWrap w:val="0"/>
                  <w:vAlign w:val="center"/>
                </w:tcPr>
                <w:p w14:paraId="45803063">
                  <w:pPr>
                    <w:spacing w:line="360" w:lineRule="exact"/>
                    <w:jc w:val="center"/>
                    <w:rPr>
                      <w:rFonts w:hint="default"/>
                      <w:b w:val="0"/>
                      <w:bCs/>
                      <w:color w:val="auto"/>
                      <w:kern w:val="0"/>
                      <w:szCs w:val="21"/>
                      <w:u w:val="none"/>
                      <w:lang w:val="en-US" w:eastAsia="zh-CN"/>
                    </w:rPr>
                  </w:pPr>
                  <w:r>
                    <w:rPr>
                      <w:rFonts w:hint="eastAsia"/>
                      <w:b w:val="0"/>
                      <w:bCs/>
                      <w:color w:val="auto"/>
                      <w:kern w:val="0"/>
                      <w:szCs w:val="21"/>
                      <w:u w:val="none"/>
                      <w:lang w:val="en-US" w:eastAsia="zh-CN"/>
                    </w:rPr>
                    <w:t>/</w:t>
                  </w:r>
                </w:p>
              </w:tc>
            </w:tr>
          </w:tbl>
          <w:p w14:paraId="61228FBB">
            <w:pPr>
              <w:numPr>
                <w:ilvl w:val="0"/>
                <w:numId w:val="0"/>
              </w:numPr>
              <w:spacing w:line="360" w:lineRule="auto"/>
              <w:ind w:firstLine="478" w:firstLineChars="200"/>
              <w:rPr>
                <w:rFonts w:hint="eastAsia" w:cs="Times New Roman"/>
                <w:b/>
                <w:bCs/>
                <w:color w:val="auto"/>
                <w:spacing w:val="-1"/>
                <w:kern w:val="2"/>
                <w:sz w:val="24"/>
                <w:szCs w:val="24"/>
                <w:lang w:val="en-US" w:eastAsia="zh-CN" w:bidi="ar-SA"/>
              </w:rPr>
            </w:pPr>
          </w:p>
          <w:p w14:paraId="4375DFC9">
            <w:pPr>
              <w:numPr>
                <w:ilvl w:val="0"/>
                <w:numId w:val="0"/>
              </w:numPr>
              <w:spacing w:line="360" w:lineRule="auto"/>
              <w:ind w:firstLine="478" w:firstLineChars="200"/>
              <w:rPr>
                <w:rFonts w:hint="eastAsia" w:ascii="Times New Roman" w:hAnsi="Times New Roman" w:eastAsia="宋体" w:cs="Times New Roman"/>
                <w:b/>
                <w:bCs/>
                <w:color w:val="auto"/>
                <w:spacing w:val="-1"/>
                <w:kern w:val="2"/>
                <w:sz w:val="24"/>
                <w:szCs w:val="24"/>
                <w:lang w:val="en-US" w:eastAsia="zh-CN" w:bidi="ar-SA"/>
              </w:rPr>
            </w:pPr>
            <w:r>
              <w:rPr>
                <w:rFonts w:hint="eastAsia" w:cs="Times New Roman"/>
                <w:b/>
                <w:bCs/>
                <w:color w:val="auto"/>
                <w:spacing w:val="-1"/>
                <w:kern w:val="2"/>
                <w:sz w:val="24"/>
                <w:szCs w:val="24"/>
                <w:lang w:val="en-US" w:eastAsia="zh-CN" w:bidi="ar-SA"/>
              </w:rPr>
              <w:t>（4）</w:t>
            </w:r>
            <w:r>
              <w:rPr>
                <w:rFonts w:hint="eastAsia" w:ascii="Times New Roman" w:hAnsi="Times New Roman" w:eastAsia="宋体" w:cs="Times New Roman"/>
                <w:b/>
                <w:bCs/>
                <w:color w:val="auto"/>
                <w:spacing w:val="-1"/>
                <w:kern w:val="2"/>
                <w:sz w:val="24"/>
                <w:szCs w:val="24"/>
                <w:lang w:val="en-US" w:eastAsia="zh-CN" w:bidi="ar-SA"/>
              </w:rPr>
              <w:t>砂石骨料装卸起尘</w:t>
            </w:r>
          </w:p>
          <w:p w14:paraId="537B5273">
            <w:pPr>
              <w:adjustRightInd w:val="0"/>
              <w:snapToGrid w:val="0"/>
              <w:spacing w:line="520" w:lineRule="exact"/>
              <w:ind w:firstLine="480" w:firstLineChars="200"/>
              <w:rPr>
                <w:rFonts w:ascii="Times New Roman" w:hAnsi="Times New Roman"/>
                <w:b w:val="0"/>
                <w:bCs w:val="0"/>
                <w:color w:val="auto"/>
                <w:kern w:val="2"/>
                <w:sz w:val="24"/>
                <w:szCs w:val="24"/>
                <w:u w:val="none"/>
                <w:lang w:val="en-US" w:eastAsia="zh-CN" w:bidi="ar-SA"/>
              </w:rPr>
            </w:pPr>
            <w:r>
              <w:rPr>
                <w:rFonts w:hint="eastAsia" w:ascii="Times New Roman" w:hAnsi="Times New Roman"/>
                <w:b w:val="0"/>
                <w:bCs w:val="0"/>
                <w:color w:val="auto"/>
                <w:kern w:val="2"/>
                <w:sz w:val="24"/>
                <w:szCs w:val="24"/>
                <w:u w:val="none"/>
                <w:lang w:val="en-US" w:eastAsia="zh-CN" w:bidi="ar-SA"/>
              </w:rPr>
              <w:t>企业原料储存方式为密闭堆场储存，本次环评要求堆场上方设置自动喷</w:t>
            </w:r>
            <w:r>
              <w:rPr>
                <w:rFonts w:hint="eastAsia"/>
                <w:b w:val="0"/>
                <w:bCs w:val="0"/>
                <w:color w:val="auto"/>
                <w:kern w:val="2"/>
                <w:sz w:val="24"/>
                <w:szCs w:val="24"/>
                <w:u w:val="none"/>
                <w:lang w:val="en-US" w:eastAsia="zh-CN" w:bidi="ar-SA"/>
              </w:rPr>
              <w:t>雾</w:t>
            </w:r>
            <w:r>
              <w:rPr>
                <w:rFonts w:hint="eastAsia" w:ascii="Times New Roman" w:hAnsi="Times New Roman"/>
                <w:b w:val="0"/>
                <w:bCs w:val="0"/>
                <w:color w:val="auto"/>
                <w:kern w:val="2"/>
                <w:sz w:val="24"/>
                <w:szCs w:val="24"/>
                <w:u w:val="none"/>
                <w:lang w:val="en-US" w:eastAsia="zh-CN" w:bidi="ar-SA"/>
              </w:rPr>
              <w:t>设施，企业拟根据河南省2019年工业企业无组织排放治理方案进行设置，拟设置全封闭原料库并安装硬质门，并在原料库上方设置喷淋洒水装置，本次环评对</w:t>
            </w:r>
            <w:r>
              <w:rPr>
                <w:rFonts w:hint="eastAsia"/>
                <w:b w:val="0"/>
                <w:bCs w:val="0"/>
                <w:color w:val="auto"/>
                <w:kern w:val="2"/>
                <w:sz w:val="24"/>
                <w:szCs w:val="24"/>
                <w:u w:val="none"/>
                <w:lang w:val="en-US" w:eastAsia="zh-CN" w:bidi="ar-SA"/>
              </w:rPr>
              <w:t>混凝土生产线</w:t>
            </w:r>
            <w:r>
              <w:rPr>
                <w:rFonts w:hint="eastAsia" w:ascii="Times New Roman" w:hAnsi="Times New Roman"/>
                <w:b w:val="0"/>
                <w:bCs w:val="0"/>
                <w:color w:val="auto"/>
                <w:kern w:val="2"/>
                <w:sz w:val="24"/>
                <w:szCs w:val="24"/>
                <w:u w:val="none"/>
                <w:lang w:val="en-US" w:eastAsia="zh-CN" w:bidi="ar-SA"/>
              </w:rPr>
              <w:t>砂石</w:t>
            </w:r>
            <w:r>
              <w:rPr>
                <w:rFonts w:hint="eastAsia"/>
                <w:b w:val="0"/>
                <w:bCs w:val="0"/>
                <w:color w:val="auto"/>
                <w:kern w:val="2"/>
                <w:sz w:val="24"/>
                <w:szCs w:val="24"/>
                <w:u w:val="none"/>
                <w:lang w:val="en-US" w:eastAsia="zh-CN" w:bidi="ar-SA"/>
              </w:rPr>
              <w:t>骨</w:t>
            </w:r>
            <w:r>
              <w:rPr>
                <w:rFonts w:hint="eastAsia" w:ascii="Times New Roman" w:hAnsi="Times New Roman"/>
                <w:b w:val="0"/>
                <w:bCs w:val="0"/>
                <w:color w:val="auto"/>
                <w:kern w:val="2"/>
                <w:sz w:val="24"/>
                <w:szCs w:val="24"/>
                <w:u w:val="none"/>
                <w:lang w:val="en-US" w:eastAsia="zh-CN" w:bidi="ar-SA"/>
              </w:rPr>
              <w:t>料装卸过程颗粒物产排量进行计算。</w:t>
            </w:r>
          </w:p>
          <w:p w14:paraId="69F32A19">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根据装卸起尘量计算公式来计算装卸扬尘量，公式如下：</w:t>
            </w:r>
          </w:p>
          <w:p w14:paraId="2CA0B44A">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center"/>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Q=1133.33×U</w:t>
            </w:r>
            <w:r>
              <w:rPr>
                <w:rFonts w:hint="eastAsia" w:ascii="Times New Roman" w:hAnsi="Times New Roman" w:cs="Times New Roman"/>
                <w:color w:val="auto"/>
                <w:sz w:val="24"/>
                <w:szCs w:val="24"/>
                <w:vertAlign w:val="superscript"/>
                <w:lang w:eastAsia="zh-CN"/>
              </w:rPr>
              <w:t>1.6</w:t>
            </w:r>
            <w:r>
              <w:rPr>
                <w:rFonts w:hint="eastAsia" w:ascii="Times New Roman" w:hAnsi="Times New Roman" w:cs="Times New Roman"/>
                <w:color w:val="auto"/>
                <w:sz w:val="24"/>
                <w:szCs w:val="24"/>
                <w:lang w:eastAsia="zh-CN"/>
              </w:rPr>
              <w:t>×H</w:t>
            </w:r>
            <w:r>
              <w:rPr>
                <w:rFonts w:hint="eastAsia" w:ascii="Times New Roman" w:hAnsi="Times New Roman" w:cs="Times New Roman"/>
                <w:color w:val="auto"/>
                <w:sz w:val="24"/>
                <w:szCs w:val="24"/>
                <w:vertAlign w:val="superscript"/>
                <w:lang w:eastAsia="zh-CN"/>
              </w:rPr>
              <w:t>1.23</w:t>
            </w:r>
            <w:r>
              <w:rPr>
                <w:rFonts w:hint="eastAsia" w:ascii="Times New Roman" w:hAnsi="Times New Roman" w:cs="Times New Roman"/>
                <w:color w:val="auto"/>
                <w:sz w:val="24"/>
                <w:szCs w:val="24"/>
                <w:lang w:eastAsia="zh-CN"/>
              </w:rPr>
              <w:t>×e</w:t>
            </w:r>
            <w:r>
              <w:rPr>
                <w:rFonts w:hint="eastAsia" w:ascii="Times New Roman" w:hAnsi="Times New Roman" w:cs="Times New Roman"/>
                <w:color w:val="auto"/>
                <w:sz w:val="24"/>
                <w:szCs w:val="24"/>
                <w:vertAlign w:val="superscript"/>
                <w:lang w:eastAsia="zh-CN"/>
              </w:rPr>
              <w:t>-0.28W</w:t>
            </w:r>
          </w:p>
          <w:p w14:paraId="3AE19667">
            <w:pPr>
              <w:pStyle w:val="69"/>
              <w:keepNext w:val="0"/>
              <w:keepLines w:val="0"/>
              <w:pageBreakBefore w:val="0"/>
              <w:widowControl w:val="0"/>
              <w:kinsoku/>
              <w:wordWrap/>
              <w:overflowPunct/>
              <w:topLinePunct w:val="0"/>
              <w:autoSpaceDE/>
              <w:autoSpaceDN/>
              <w:bidi w:val="0"/>
              <w:adjustRightInd w:val="0"/>
              <w:snapToGrid w:val="0"/>
              <w:spacing w:line="520" w:lineRule="exact"/>
              <w:ind w:firstLine="1680" w:firstLineChars="700"/>
              <w:jc w:val="both"/>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式中：Q—装卸起尘量，mg/s；</w:t>
            </w:r>
          </w:p>
          <w:p w14:paraId="3C4DF6A8">
            <w:pPr>
              <w:pStyle w:val="69"/>
              <w:keepNext w:val="0"/>
              <w:keepLines w:val="0"/>
              <w:pageBreakBefore w:val="0"/>
              <w:widowControl w:val="0"/>
              <w:kinsoku/>
              <w:wordWrap/>
              <w:overflowPunct/>
              <w:topLinePunct w:val="0"/>
              <w:autoSpaceDE/>
              <w:autoSpaceDN/>
              <w:bidi w:val="0"/>
              <w:adjustRightInd w:val="0"/>
              <w:snapToGrid w:val="0"/>
              <w:spacing w:line="520" w:lineRule="exact"/>
              <w:ind w:firstLine="2400" w:firstLineChars="10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U—堆场年平均风速，m/s；（项目区多年平均风速2.</w:t>
            </w:r>
            <w:r>
              <w:rPr>
                <w:rFonts w:hint="eastAsia" w:cs="Times New Roman"/>
                <w:color w:val="auto"/>
                <w:sz w:val="24"/>
                <w:szCs w:val="24"/>
                <w:lang w:val="en-US" w:eastAsia="zh-CN"/>
              </w:rPr>
              <w:t>2</w:t>
            </w:r>
            <w:r>
              <w:rPr>
                <w:rFonts w:hint="eastAsia" w:ascii="Times New Roman" w:hAnsi="Times New Roman" w:cs="Times New Roman"/>
                <w:color w:val="auto"/>
                <w:sz w:val="24"/>
                <w:szCs w:val="24"/>
                <w:lang w:eastAsia="zh-CN"/>
              </w:rPr>
              <w:t>m/s）</w:t>
            </w:r>
          </w:p>
          <w:p w14:paraId="615E0C51">
            <w:pPr>
              <w:pStyle w:val="69"/>
              <w:keepNext w:val="0"/>
              <w:keepLines w:val="0"/>
              <w:pageBreakBefore w:val="0"/>
              <w:widowControl w:val="0"/>
              <w:kinsoku/>
              <w:wordWrap/>
              <w:overflowPunct/>
              <w:topLinePunct w:val="0"/>
              <w:autoSpaceDE/>
              <w:autoSpaceDN/>
              <w:bidi w:val="0"/>
              <w:adjustRightInd w:val="0"/>
              <w:snapToGrid w:val="0"/>
              <w:spacing w:line="520" w:lineRule="exact"/>
              <w:ind w:firstLine="2400" w:firstLineChars="1000"/>
              <w:jc w:val="both"/>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H—物料落差，m；</w:t>
            </w:r>
          </w:p>
          <w:p w14:paraId="7CC706B3">
            <w:pPr>
              <w:pStyle w:val="69"/>
              <w:keepNext w:val="0"/>
              <w:keepLines w:val="0"/>
              <w:pageBreakBefore w:val="0"/>
              <w:widowControl w:val="0"/>
              <w:kinsoku/>
              <w:wordWrap/>
              <w:overflowPunct/>
              <w:topLinePunct w:val="0"/>
              <w:autoSpaceDE/>
              <w:autoSpaceDN/>
              <w:bidi w:val="0"/>
              <w:adjustRightInd w:val="0"/>
              <w:snapToGrid w:val="0"/>
              <w:spacing w:line="520" w:lineRule="exact"/>
              <w:ind w:firstLine="2400" w:firstLineChars="1000"/>
              <w:jc w:val="both"/>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W—物料含水率，%。</w:t>
            </w:r>
          </w:p>
          <w:p w14:paraId="3FCE2939">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该公式为装载机同时作业的情况下，无顶棚、无挡墙、无人工增湿、自然状态下的堆场起尘量计算。根据物料落差一般为2~3m（取3m进行计算），将有关参数代入上述起尘模式计算得</w:t>
            </w:r>
            <w:r>
              <w:rPr>
                <w:rFonts w:hint="eastAsia" w:cs="Times New Roman"/>
                <w:color w:val="auto"/>
                <w:sz w:val="24"/>
                <w:szCs w:val="24"/>
                <w:lang w:eastAsia="zh-CN"/>
              </w:rPr>
              <w:t>砂石骨</w:t>
            </w:r>
            <w:r>
              <w:rPr>
                <w:rFonts w:hint="eastAsia" w:ascii="Times New Roman" w:hAnsi="Times New Roman" w:cs="Times New Roman"/>
                <w:color w:val="auto"/>
                <w:sz w:val="24"/>
                <w:szCs w:val="24"/>
                <w:lang w:eastAsia="zh-CN"/>
              </w:rPr>
              <w:t>料装卸起尘速率为1.</w:t>
            </w:r>
            <w:r>
              <w:rPr>
                <w:rFonts w:hint="eastAsia" w:ascii="Times New Roman" w:hAnsi="Times New Roman" w:cs="Times New Roman"/>
                <w:color w:val="auto"/>
                <w:sz w:val="24"/>
                <w:szCs w:val="24"/>
                <w:lang w:val="en-US" w:eastAsia="zh-CN"/>
              </w:rPr>
              <w:t>64</w:t>
            </w:r>
            <w:r>
              <w:rPr>
                <w:rFonts w:hint="eastAsia" w:ascii="Times New Roman" w:hAnsi="Times New Roman" w:cs="Times New Roman"/>
                <w:color w:val="auto"/>
                <w:sz w:val="24"/>
                <w:szCs w:val="24"/>
                <w:lang w:eastAsia="zh-CN"/>
              </w:rPr>
              <w:t>g/s。</w:t>
            </w:r>
          </w:p>
          <w:p w14:paraId="24B8E2B6">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hint="eastAsia" w:ascii="Times New Roman" w:hAnsi="Times New Roman" w:cs="Times New Roman"/>
                <w:color w:val="auto"/>
                <w:sz w:val="24"/>
                <w:szCs w:val="24"/>
                <w:highlight w:val="yellow"/>
                <w:lang w:eastAsia="zh-CN"/>
              </w:rPr>
            </w:pPr>
            <w:r>
              <w:rPr>
                <w:rFonts w:hint="eastAsia" w:ascii="Times New Roman" w:hAnsi="Times New Roman" w:cs="Times New Roman"/>
                <w:color w:val="auto"/>
                <w:sz w:val="24"/>
                <w:szCs w:val="24"/>
                <w:highlight w:val="none"/>
                <w:lang w:eastAsia="zh-CN"/>
              </w:rPr>
              <w:t>装卸</w:t>
            </w:r>
            <w:r>
              <w:rPr>
                <w:rFonts w:hint="eastAsia" w:cs="Times New Roman"/>
                <w:color w:val="auto"/>
                <w:sz w:val="24"/>
                <w:szCs w:val="24"/>
                <w:highlight w:val="none"/>
                <w:lang w:eastAsia="zh-CN"/>
              </w:rPr>
              <w:t>砂石骨</w:t>
            </w:r>
            <w:r>
              <w:rPr>
                <w:rFonts w:hint="eastAsia" w:ascii="Times New Roman" w:hAnsi="Times New Roman" w:cs="Times New Roman"/>
                <w:color w:val="auto"/>
                <w:sz w:val="24"/>
                <w:szCs w:val="24"/>
                <w:highlight w:val="none"/>
                <w:lang w:eastAsia="zh-CN"/>
              </w:rPr>
              <w:t>料以每车</w:t>
            </w:r>
            <w:r>
              <w:rPr>
                <w:rFonts w:hint="eastAsia"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eastAsia="zh-CN"/>
              </w:rPr>
              <w:t>0t计，</w:t>
            </w:r>
            <w:r>
              <w:rPr>
                <w:rFonts w:hint="eastAsia" w:cs="Times New Roman"/>
                <w:color w:val="auto"/>
                <w:sz w:val="24"/>
                <w:szCs w:val="24"/>
                <w:highlight w:val="none"/>
                <w:lang w:val="en-US" w:eastAsia="zh-CN"/>
              </w:rPr>
              <w:t>混凝土生产线</w:t>
            </w:r>
            <w:r>
              <w:rPr>
                <w:rFonts w:hint="eastAsia" w:cs="Times New Roman"/>
                <w:color w:val="auto"/>
                <w:sz w:val="24"/>
                <w:szCs w:val="24"/>
                <w:highlight w:val="none"/>
                <w:lang w:eastAsia="zh-CN"/>
              </w:rPr>
              <w:t>石子转运量</w:t>
            </w:r>
            <w:r>
              <w:rPr>
                <w:rFonts w:hint="eastAsia" w:ascii="Times New Roman" w:hAnsi="Times New Roman" w:cs="Times New Roman"/>
                <w:color w:val="auto"/>
                <w:sz w:val="24"/>
                <w:szCs w:val="24"/>
                <w:highlight w:val="none"/>
                <w:lang w:eastAsia="zh-CN"/>
              </w:rPr>
              <w:t>为</w:t>
            </w:r>
            <w:r>
              <w:rPr>
                <w:rFonts w:hint="eastAsia" w:cs="Times New Roman"/>
                <w:color w:val="auto"/>
                <w:sz w:val="24"/>
                <w:szCs w:val="24"/>
                <w:highlight w:val="none"/>
                <w:lang w:val="en-US" w:eastAsia="zh-CN"/>
              </w:rPr>
              <w:t>15.225万</w:t>
            </w:r>
            <w:r>
              <w:rPr>
                <w:rFonts w:hint="eastAsia" w:ascii="Times New Roman" w:hAnsi="Times New Roman" w:cs="Times New Roman"/>
                <w:color w:val="auto"/>
                <w:sz w:val="24"/>
                <w:szCs w:val="24"/>
                <w:highlight w:val="none"/>
                <w:lang w:eastAsia="zh-CN"/>
              </w:rPr>
              <w:t>t/a，</w:t>
            </w:r>
            <w:r>
              <w:rPr>
                <w:rFonts w:hint="eastAsia" w:cs="Times New Roman"/>
                <w:color w:val="auto"/>
                <w:sz w:val="24"/>
                <w:szCs w:val="24"/>
                <w:highlight w:val="none"/>
                <w:lang w:eastAsia="zh-CN"/>
              </w:rPr>
              <w:t>砂子转运</w:t>
            </w:r>
            <w:r>
              <w:rPr>
                <w:rFonts w:hint="eastAsia" w:ascii="Times New Roman" w:hAnsi="Times New Roman" w:cs="Times New Roman"/>
                <w:color w:val="auto"/>
                <w:sz w:val="24"/>
                <w:szCs w:val="24"/>
                <w:highlight w:val="none"/>
                <w:lang w:eastAsia="zh-CN"/>
              </w:rPr>
              <w:t>量为</w:t>
            </w:r>
            <w:r>
              <w:rPr>
                <w:rFonts w:hint="eastAsia" w:cs="Times New Roman"/>
                <w:color w:val="auto"/>
                <w:sz w:val="24"/>
                <w:szCs w:val="24"/>
                <w:highlight w:val="none"/>
                <w:lang w:val="en-US" w:eastAsia="zh-CN"/>
              </w:rPr>
              <w:t>12.06万</w:t>
            </w:r>
            <w:r>
              <w:rPr>
                <w:rFonts w:hint="eastAsia" w:ascii="Times New Roman" w:hAnsi="Times New Roman" w:cs="Times New Roman"/>
                <w:color w:val="auto"/>
                <w:sz w:val="24"/>
                <w:szCs w:val="24"/>
                <w:highlight w:val="none"/>
                <w:lang w:eastAsia="zh-CN"/>
              </w:rPr>
              <w:t>t/a，则</w:t>
            </w:r>
            <w:r>
              <w:rPr>
                <w:rFonts w:hint="eastAsia" w:cs="Times New Roman"/>
                <w:color w:val="auto"/>
                <w:sz w:val="24"/>
                <w:szCs w:val="24"/>
                <w:highlight w:val="none"/>
                <w:lang w:eastAsia="zh-CN"/>
              </w:rPr>
              <w:t>砂石骨</w:t>
            </w:r>
            <w:r>
              <w:rPr>
                <w:rFonts w:hint="eastAsia" w:ascii="Times New Roman" w:hAnsi="Times New Roman" w:cs="Times New Roman"/>
                <w:color w:val="auto"/>
                <w:sz w:val="24"/>
                <w:szCs w:val="24"/>
                <w:highlight w:val="none"/>
                <w:lang w:eastAsia="zh-CN"/>
              </w:rPr>
              <w:t>料装卸次数约为</w:t>
            </w:r>
            <w:r>
              <w:rPr>
                <w:rFonts w:hint="eastAsia" w:cs="Times New Roman"/>
                <w:color w:val="auto"/>
                <w:sz w:val="24"/>
                <w:szCs w:val="24"/>
                <w:highlight w:val="none"/>
                <w:lang w:val="en-US" w:eastAsia="zh-CN"/>
              </w:rPr>
              <w:t>9095</w:t>
            </w:r>
            <w:r>
              <w:rPr>
                <w:rFonts w:hint="eastAsia" w:ascii="Times New Roman" w:hAnsi="Times New Roman" w:cs="Times New Roman"/>
                <w:color w:val="auto"/>
                <w:sz w:val="24"/>
                <w:szCs w:val="24"/>
                <w:highlight w:val="none"/>
                <w:lang w:eastAsia="zh-CN"/>
              </w:rPr>
              <w:t>次/a。每车每次装卸时间以4分钟计，则原料装卸颗粒物产生量约为</w:t>
            </w:r>
            <w:r>
              <w:rPr>
                <w:rFonts w:hint="eastAsia" w:cs="Times New Roman"/>
                <w:color w:val="auto"/>
                <w:sz w:val="24"/>
                <w:szCs w:val="24"/>
                <w:highlight w:val="none"/>
                <w:lang w:val="en-US" w:eastAsia="zh-CN"/>
              </w:rPr>
              <w:t>3.6</w:t>
            </w:r>
            <w:r>
              <w:rPr>
                <w:rFonts w:hint="eastAsia" w:ascii="Times New Roman" w:hAnsi="Times New Roman" w:cs="Times New Roman"/>
                <w:color w:val="auto"/>
                <w:sz w:val="24"/>
                <w:szCs w:val="24"/>
                <w:highlight w:val="none"/>
                <w:lang w:eastAsia="zh-CN"/>
              </w:rPr>
              <w:t>t/a。</w:t>
            </w:r>
          </w:p>
          <w:p w14:paraId="49E7D36A">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rFonts w:hint="eastAsia" w:ascii="Times New Roman" w:hAnsi="Times New Roman" w:eastAsia="宋体" w:cs="Times New Roman"/>
                <w:bCs/>
                <w:color w:val="auto"/>
                <w:sz w:val="24"/>
                <w:highlight w:val="none"/>
                <w:u w:val="none"/>
                <w:lang w:val="en-US" w:eastAsia="zh-CN"/>
              </w:rPr>
            </w:pPr>
            <w:r>
              <w:rPr>
                <w:rFonts w:hint="eastAsia" w:ascii="Times New Roman" w:hAnsi="Times New Roman" w:cs="Times New Roman"/>
                <w:color w:val="auto"/>
                <w:sz w:val="24"/>
                <w:szCs w:val="24"/>
                <w:highlight w:val="none"/>
                <w:lang w:eastAsia="zh-CN"/>
              </w:rPr>
              <w:t>按上述公式计算的装卸起尘量为装</w:t>
            </w:r>
            <w:r>
              <w:rPr>
                <w:rFonts w:hint="eastAsia" w:ascii="Times New Roman" w:hAnsi="Times New Roman" w:cs="Times New Roman"/>
                <w:color w:val="auto"/>
                <w:sz w:val="24"/>
                <w:szCs w:val="24"/>
                <w:lang w:eastAsia="zh-CN"/>
              </w:rPr>
              <w:t>载机同时作业的情况下，无顶棚、无挡墙、无人工增湿、自然状态下的堆场起尘量，根据《河南省生态环境厅关于印发河南省工业大气污染防治6个专项方案的通知[2019]84号》的要求，项目</w:t>
            </w:r>
            <w:r>
              <w:rPr>
                <w:rFonts w:hint="eastAsia" w:cs="Times New Roman"/>
                <w:color w:val="auto"/>
                <w:sz w:val="24"/>
                <w:szCs w:val="24"/>
                <w:lang w:val="en-US" w:eastAsia="zh-CN"/>
              </w:rPr>
              <w:t>拟</w:t>
            </w:r>
            <w:r>
              <w:rPr>
                <w:rFonts w:hint="eastAsia" w:cs="Times New Roman"/>
                <w:color w:val="auto"/>
                <w:sz w:val="24"/>
                <w:szCs w:val="24"/>
                <w:lang w:eastAsia="zh-CN"/>
              </w:rPr>
              <w:t>建设全封闭</w:t>
            </w:r>
            <w:r>
              <w:rPr>
                <w:rFonts w:hint="eastAsia" w:ascii="Times New Roman" w:hAnsi="Times New Roman" w:cs="Times New Roman"/>
                <w:color w:val="auto"/>
                <w:sz w:val="24"/>
                <w:szCs w:val="24"/>
                <w:lang w:eastAsia="zh-CN"/>
              </w:rPr>
              <w:t>原料库</w:t>
            </w:r>
            <w:r>
              <w:rPr>
                <w:rFonts w:hint="eastAsia" w:cs="Times New Roman"/>
                <w:color w:val="auto"/>
                <w:sz w:val="24"/>
                <w:szCs w:val="24"/>
                <w:lang w:eastAsia="zh-CN"/>
              </w:rPr>
              <w:t>并安装有</w:t>
            </w:r>
            <w:r>
              <w:rPr>
                <w:rFonts w:hint="eastAsia" w:ascii="Times New Roman" w:hAnsi="Times New Roman" w:cs="Times New Roman"/>
                <w:color w:val="auto"/>
                <w:sz w:val="24"/>
                <w:szCs w:val="24"/>
                <w:lang w:eastAsia="zh-CN"/>
              </w:rPr>
              <w:t>硬质门，并在</w:t>
            </w:r>
            <w:r>
              <w:rPr>
                <w:rFonts w:hint="eastAsia" w:cs="Times New Roman"/>
                <w:color w:val="auto"/>
                <w:sz w:val="24"/>
                <w:szCs w:val="24"/>
                <w:lang w:eastAsia="zh-CN"/>
              </w:rPr>
              <w:t>原料库</w:t>
            </w:r>
            <w:r>
              <w:rPr>
                <w:rFonts w:hint="eastAsia" w:ascii="Times New Roman" w:hAnsi="Times New Roman" w:cs="Times New Roman"/>
                <w:color w:val="auto"/>
                <w:sz w:val="24"/>
                <w:szCs w:val="24"/>
                <w:lang w:eastAsia="zh-CN"/>
              </w:rPr>
              <w:t>上方设置</w:t>
            </w:r>
            <w:r>
              <w:rPr>
                <w:rFonts w:hint="eastAsia" w:cs="Times New Roman"/>
                <w:color w:val="auto"/>
                <w:sz w:val="24"/>
                <w:szCs w:val="24"/>
                <w:lang w:eastAsia="zh-CN"/>
              </w:rPr>
              <w:t>有</w:t>
            </w:r>
            <w:r>
              <w:rPr>
                <w:rFonts w:hint="eastAsia" w:ascii="Times New Roman" w:hAnsi="Times New Roman" w:cs="Times New Roman"/>
                <w:color w:val="auto"/>
                <w:sz w:val="24"/>
                <w:szCs w:val="24"/>
                <w:lang w:eastAsia="zh-CN"/>
              </w:rPr>
              <w:t>喷淋洒水装置，定期对原料进行洒水、抑尘，经采取以上措施后颗粒物削减约95%，故</w:t>
            </w:r>
            <w:r>
              <w:rPr>
                <w:rFonts w:hint="eastAsia" w:cs="Times New Roman"/>
                <w:color w:val="auto"/>
                <w:sz w:val="24"/>
                <w:szCs w:val="24"/>
                <w:lang w:eastAsia="zh-CN"/>
              </w:rPr>
              <w:t>本工程完成后砂石骨料</w:t>
            </w:r>
            <w:r>
              <w:rPr>
                <w:rFonts w:hint="eastAsia" w:ascii="Times New Roman" w:hAnsi="Times New Roman" w:cs="Times New Roman"/>
                <w:color w:val="auto"/>
                <w:sz w:val="24"/>
                <w:szCs w:val="24"/>
                <w:lang w:eastAsia="zh-CN"/>
              </w:rPr>
              <w:t>装卸颗粒物排放量为0.</w:t>
            </w:r>
            <w:r>
              <w:rPr>
                <w:rFonts w:hint="eastAsia" w:cs="Times New Roman"/>
                <w:color w:val="auto"/>
                <w:sz w:val="24"/>
                <w:szCs w:val="24"/>
                <w:lang w:val="en-US" w:eastAsia="zh-CN"/>
              </w:rPr>
              <w:t>18</w:t>
            </w:r>
            <w:r>
              <w:rPr>
                <w:rFonts w:hint="eastAsia" w:ascii="Times New Roman" w:hAnsi="Times New Roman" w:cs="Times New Roman"/>
                <w:color w:val="auto"/>
                <w:sz w:val="24"/>
                <w:szCs w:val="24"/>
                <w:lang w:eastAsia="zh-CN"/>
              </w:rPr>
              <w:t>t/a。</w:t>
            </w:r>
          </w:p>
          <w:p w14:paraId="12026CFE">
            <w:pPr>
              <w:pStyle w:val="69"/>
              <w:spacing w:line="520" w:lineRule="exact"/>
              <w:ind w:firstLine="478" w:firstLineChars="200"/>
              <w:jc w:val="both"/>
              <w:rPr>
                <w:rFonts w:hint="eastAsia" w:ascii="Times New Roman" w:hAnsi="Times New Roman" w:eastAsia="宋体" w:cs="Times New Roman"/>
                <w:b/>
                <w:bCs/>
                <w:color w:val="auto"/>
                <w:spacing w:val="-1"/>
                <w:kern w:val="2"/>
                <w:sz w:val="24"/>
                <w:szCs w:val="24"/>
                <w:lang w:val="en-US" w:eastAsia="zh-CN" w:bidi="ar-SA"/>
              </w:rPr>
            </w:pPr>
            <w:r>
              <w:rPr>
                <w:rFonts w:hint="eastAsia" w:cs="Times New Roman"/>
                <w:b/>
                <w:bCs/>
                <w:color w:val="auto"/>
                <w:spacing w:val="-1"/>
                <w:kern w:val="2"/>
                <w:sz w:val="24"/>
                <w:szCs w:val="24"/>
                <w:lang w:val="en-US" w:eastAsia="zh-CN" w:bidi="ar-SA"/>
              </w:rPr>
              <w:t>（5）</w:t>
            </w:r>
            <w:r>
              <w:rPr>
                <w:rFonts w:hint="eastAsia" w:ascii="Times New Roman" w:hAnsi="Times New Roman" w:eastAsia="宋体" w:cs="Times New Roman"/>
                <w:b/>
                <w:bCs/>
                <w:color w:val="auto"/>
                <w:spacing w:val="-1"/>
                <w:kern w:val="2"/>
                <w:sz w:val="24"/>
                <w:szCs w:val="24"/>
                <w:lang w:val="en-US" w:eastAsia="zh-CN" w:bidi="ar-SA"/>
              </w:rPr>
              <w:t>运输车辆</w:t>
            </w:r>
            <w:r>
              <w:rPr>
                <w:rFonts w:hint="eastAsia" w:cs="Times New Roman"/>
                <w:b/>
                <w:bCs/>
                <w:color w:val="auto"/>
                <w:spacing w:val="-1"/>
                <w:kern w:val="2"/>
                <w:sz w:val="24"/>
                <w:szCs w:val="24"/>
                <w:lang w:val="en-US" w:eastAsia="zh-CN" w:bidi="ar-SA"/>
              </w:rPr>
              <w:t>动力起</w:t>
            </w:r>
            <w:r>
              <w:rPr>
                <w:rFonts w:hint="eastAsia" w:ascii="Times New Roman" w:hAnsi="Times New Roman" w:eastAsia="宋体" w:cs="Times New Roman"/>
                <w:b/>
                <w:bCs/>
                <w:color w:val="auto"/>
                <w:spacing w:val="-1"/>
                <w:kern w:val="2"/>
                <w:sz w:val="24"/>
                <w:szCs w:val="24"/>
                <w:lang w:val="en-US" w:eastAsia="zh-CN" w:bidi="ar-SA"/>
              </w:rPr>
              <w:t>尘</w:t>
            </w:r>
          </w:p>
          <w:p w14:paraId="173C9784">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rFonts w:hint="eastAsia" w:ascii="Times New Roman" w:hAnsi="Times New Roman"/>
                <w:b w:val="0"/>
                <w:bCs/>
                <w:color w:val="auto"/>
                <w:sz w:val="24"/>
                <w:u w:val="none"/>
                <w:lang w:eastAsia="zh-CN"/>
              </w:rPr>
            </w:pPr>
            <w:r>
              <w:rPr>
                <w:rFonts w:hint="eastAsia" w:ascii="Times New Roman" w:hAnsi="Times New Roman"/>
                <w:b w:val="0"/>
                <w:bCs/>
                <w:color w:val="auto"/>
                <w:sz w:val="24"/>
                <w:u w:val="none"/>
                <w:lang w:eastAsia="zh-CN"/>
              </w:rPr>
              <w:t>原料及成品均采用汽车运输，汽车运输由于碾压、卷带等会产生一定的扬尘对道路两侧一定范围内会造成污染。扬尘量的大小与车流量、道路状况、气候条件、汽车行驶速度等均有关系。根据汽车道路扬尘扩散规模，在大气干燥和地面风速低于4m/s条件下，汽车行驶时引起的路面扬尘量与汽车速度成正比，与汽车质量成正比，与道路表面扬尘量成正比，其汽车道路扬尘量按下列经验公式估算：</w:t>
            </w:r>
          </w:p>
          <w:p w14:paraId="2CF67FFB">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b w:val="0"/>
                <w:bCs/>
                <w:color w:val="auto"/>
                <w:sz w:val="24"/>
                <w:u w:val="none"/>
                <w:lang w:eastAsia="zh-CN"/>
              </w:rPr>
            </w:pPr>
            <w:r>
              <w:rPr>
                <w:rFonts w:hint="eastAsia" w:ascii="Times New Roman" w:hAnsi="Times New Roman"/>
                <w:b w:val="0"/>
                <w:bCs/>
                <w:color w:val="auto"/>
                <w:sz w:val="24"/>
                <w:u w:val="none"/>
                <w:lang w:eastAsia="zh-CN"/>
              </w:rPr>
              <w:drawing>
                <wp:anchor distT="0" distB="0" distL="114300" distR="114300" simplePos="0" relativeHeight="251682816" behindDoc="1" locked="0" layoutInCell="1" allowOverlap="1">
                  <wp:simplePos x="0" y="0"/>
                  <wp:positionH relativeFrom="column">
                    <wp:posOffset>1294130</wp:posOffset>
                  </wp:positionH>
                  <wp:positionV relativeFrom="page">
                    <wp:posOffset>6653530</wp:posOffset>
                  </wp:positionV>
                  <wp:extent cx="1985645" cy="570230"/>
                  <wp:effectExtent l="0" t="0" r="14605" b="1270"/>
                  <wp:wrapTight wrapText="bothSides">
                    <wp:wrapPolygon>
                      <wp:start x="0" y="0"/>
                      <wp:lineTo x="0" y="20927"/>
                      <wp:lineTo x="21344" y="20927"/>
                      <wp:lineTo x="21344" y="0"/>
                      <wp:lineTo x="0" y="0"/>
                    </wp:wrapPolygon>
                  </wp:wrapTight>
                  <wp:docPr id="160" name="图片 55" descr="{H0H]H6XV))5VL8OJI`F$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5" descr="{H0H]H6XV))5VL8OJI`F$2R"/>
                          <pic:cNvPicPr>
                            <a:picLocks noChangeAspect="1"/>
                          </pic:cNvPicPr>
                        </pic:nvPicPr>
                        <pic:blipFill>
                          <a:blip r:embed="rId10"/>
                          <a:stretch>
                            <a:fillRect/>
                          </a:stretch>
                        </pic:blipFill>
                        <pic:spPr>
                          <a:xfrm>
                            <a:off x="0" y="0"/>
                            <a:ext cx="1985645" cy="570230"/>
                          </a:xfrm>
                          <a:prstGeom prst="rect">
                            <a:avLst/>
                          </a:prstGeom>
                          <a:noFill/>
                          <a:ln>
                            <a:noFill/>
                          </a:ln>
                        </pic:spPr>
                      </pic:pic>
                    </a:graphicData>
                  </a:graphic>
                </wp:anchor>
              </w:drawing>
            </w:r>
          </w:p>
          <w:p w14:paraId="20907D7E">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b w:val="0"/>
                <w:bCs/>
                <w:color w:val="auto"/>
                <w:sz w:val="24"/>
                <w:u w:val="none"/>
                <w:lang w:eastAsia="zh-CN"/>
              </w:rPr>
            </w:pPr>
          </w:p>
          <w:p w14:paraId="10ED951A">
            <w:pPr>
              <w:pStyle w:val="69"/>
              <w:keepNext w:val="0"/>
              <w:keepLines w:val="0"/>
              <w:pageBreakBefore w:val="0"/>
              <w:widowControl w:val="0"/>
              <w:kinsoku/>
              <w:wordWrap/>
              <w:overflowPunct/>
              <w:topLinePunct w:val="0"/>
              <w:autoSpaceDE/>
              <w:autoSpaceDN/>
              <w:bidi w:val="0"/>
              <w:adjustRightInd w:val="0"/>
              <w:snapToGrid w:val="0"/>
              <w:spacing w:line="520" w:lineRule="exact"/>
              <w:ind w:firstLine="1440" w:firstLineChars="600"/>
              <w:jc w:val="both"/>
              <w:textAlignment w:val="auto"/>
              <w:rPr>
                <w:rFonts w:hint="eastAsia" w:ascii="Times New Roman" w:hAnsi="Times New Roman"/>
                <w:b w:val="0"/>
                <w:bCs/>
                <w:color w:val="auto"/>
                <w:sz w:val="24"/>
                <w:u w:val="none"/>
                <w:lang w:eastAsia="zh-CN"/>
              </w:rPr>
            </w:pPr>
            <w:r>
              <w:rPr>
                <w:rFonts w:hint="eastAsia" w:ascii="Times New Roman" w:hAnsi="Times New Roman"/>
                <w:b w:val="0"/>
                <w:bCs/>
                <w:color w:val="auto"/>
                <w:sz w:val="24"/>
                <w:u w:val="none"/>
                <w:lang w:eastAsia="zh-CN"/>
              </w:rPr>
              <w:t>式中：Q——汽车行驶的扬尘，kg/km·辆；</w:t>
            </w:r>
          </w:p>
          <w:p w14:paraId="5FC08D62">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b w:val="0"/>
                <w:bCs/>
                <w:color w:val="auto"/>
                <w:sz w:val="24"/>
                <w:u w:val="none"/>
                <w:lang w:val="en-US" w:eastAsia="zh-CN"/>
              </w:rPr>
            </w:pPr>
            <w:r>
              <w:rPr>
                <w:rFonts w:hint="eastAsia" w:ascii="Times New Roman" w:hAnsi="Times New Roman"/>
                <w:b w:val="0"/>
                <w:bCs/>
                <w:color w:val="auto"/>
                <w:sz w:val="24"/>
                <w:u w:val="none"/>
                <w:lang w:eastAsia="zh-CN"/>
              </w:rPr>
              <w:t xml:space="preserve">     </w:t>
            </w:r>
            <w:r>
              <w:rPr>
                <w:rFonts w:hint="eastAsia" w:ascii="Times New Roman" w:hAnsi="Times New Roman"/>
                <w:b w:val="0"/>
                <w:bCs/>
                <w:color w:val="auto"/>
                <w:sz w:val="24"/>
                <w:u w:val="none"/>
                <w:lang w:val="en-US" w:eastAsia="zh-CN"/>
              </w:rPr>
              <w:t xml:space="preserve">  </w:t>
            </w:r>
            <w:r>
              <w:rPr>
                <w:rFonts w:hint="eastAsia" w:ascii="Times New Roman" w:hAnsi="Times New Roman"/>
                <w:b w:val="0"/>
                <w:bCs/>
                <w:color w:val="auto"/>
                <w:sz w:val="24"/>
                <w:u w:val="none"/>
                <w:lang w:eastAsia="zh-CN"/>
              </w:rPr>
              <w:t>V——汽车速度，km/h；一般以速度</w:t>
            </w:r>
            <w:r>
              <w:rPr>
                <w:rFonts w:hint="eastAsia" w:ascii="Times New Roman" w:hAnsi="Times New Roman"/>
                <w:b w:val="0"/>
                <w:bCs/>
                <w:color w:val="auto"/>
                <w:sz w:val="24"/>
                <w:u w:val="none"/>
                <w:lang w:val="en-US" w:eastAsia="zh-CN"/>
              </w:rPr>
              <w:t>10km/h行驶；</w:t>
            </w:r>
          </w:p>
          <w:p w14:paraId="6570521C">
            <w:pPr>
              <w:pStyle w:val="69"/>
              <w:keepNext w:val="0"/>
              <w:keepLines w:val="0"/>
              <w:pageBreakBefore w:val="0"/>
              <w:widowControl w:val="0"/>
              <w:kinsoku/>
              <w:wordWrap/>
              <w:overflowPunct/>
              <w:topLinePunct w:val="0"/>
              <w:autoSpaceDE/>
              <w:autoSpaceDN/>
              <w:bidi w:val="0"/>
              <w:adjustRightInd w:val="0"/>
              <w:snapToGrid w:val="0"/>
              <w:spacing w:line="520" w:lineRule="exact"/>
              <w:ind w:firstLine="2160" w:firstLineChars="900"/>
              <w:jc w:val="both"/>
              <w:textAlignment w:val="auto"/>
              <w:rPr>
                <w:rFonts w:hint="default" w:ascii="Times New Roman" w:hAnsi="Times New Roman"/>
                <w:b w:val="0"/>
                <w:bCs/>
                <w:color w:val="auto"/>
                <w:sz w:val="24"/>
                <w:u w:val="none"/>
                <w:lang w:val="en-US" w:eastAsia="zh-CN"/>
              </w:rPr>
            </w:pPr>
            <w:r>
              <w:rPr>
                <w:rFonts w:hint="eastAsia" w:ascii="Times New Roman" w:hAnsi="Times New Roman"/>
                <w:b w:val="0"/>
                <w:bCs/>
                <w:color w:val="auto"/>
                <w:sz w:val="24"/>
                <w:u w:val="none"/>
                <w:lang w:eastAsia="zh-CN"/>
              </w:rPr>
              <w:t>W——汽车载重量，t；</w:t>
            </w:r>
          </w:p>
          <w:p w14:paraId="79206204">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b w:val="0"/>
                <w:bCs/>
                <w:color w:val="auto"/>
                <w:sz w:val="24"/>
                <w:u w:val="none"/>
                <w:lang w:eastAsia="zh-CN"/>
              </w:rPr>
            </w:pPr>
            <w:r>
              <w:rPr>
                <w:rFonts w:hint="eastAsia" w:ascii="Times New Roman" w:hAnsi="Times New Roman"/>
                <w:b w:val="0"/>
                <w:bCs/>
                <w:color w:val="auto"/>
                <w:sz w:val="24"/>
                <w:u w:val="none"/>
                <w:lang w:eastAsia="zh-CN"/>
              </w:rPr>
              <w:t xml:space="preserve">     P——道路表面粉尘量，kg/m</w:t>
            </w:r>
            <w:r>
              <w:rPr>
                <w:rFonts w:hint="eastAsia" w:ascii="Times New Roman" w:hAnsi="Times New Roman"/>
                <w:b w:val="0"/>
                <w:bCs/>
                <w:color w:val="auto"/>
                <w:sz w:val="24"/>
                <w:u w:val="none"/>
                <w:vertAlign w:val="superscript"/>
                <w:lang w:eastAsia="zh-CN"/>
              </w:rPr>
              <w:t>2</w:t>
            </w:r>
            <w:r>
              <w:rPr>
                <w:rFonts w:hint="eastAsia" w:ascii="Times New Roman" w:hAnsi="Times New Roman"/>
                <w:b w:val="0"/>
                <w:bCs/>
                <w:color w:val="auto"/>
                <w:sz w:val="24"/>
                <w:u w:val="none"/>
                <w:vertAlign w:val="baseline"/>
                <w:lang w:eastAsia="zh-CN"/>
              </w:rPr>
              <w:t>；本次计算取</w:t>
            </w:r>
            <w:r>
              <w:rPr>
                <w:rFonts w:hint="eastAsia" w:ascii="Times New Roman" w:hAnsi="Times New Roman"/>
                <w:b w:val="0"/>
                <w:bCs/>
                <w:color w:val="auto"/>
                <w:sz w:val="24"/>
                <w:u w:val="none"/>
                <w:vertAlign w:val="baseline"/>
                <w:lang w:val="en-US" w:eastAsia="zh-CN"/>
              </w:rPr>
              <w:t>0.1</w:t>
            </w:r>
            <w:r>
              <w:rPr>
                <w:rFonts w:hint="eastAsia" w:ascii="Times New Roman" w:hAnsi="Times New Roman"/>
                <w:b w:val="0"/>
                <w:bCs/>
                <w:color w:val="auto"/>
                <w:sz w:val="24"/>
                <w:u w:val="none"/>
                <w:lang w:eastAsia="zh-CN"/>
              </w:rPr>
              <w:t>。</w:t>
            </w:r>
          </w:p>
          <w:p w14:paraId="7AB3D100">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outlineLvl w:val="9"/>
              <w:rPr>
                <w:rFonts w:hint="eastAsia" w:ascii="Times New Roman" w:hAnsi="Times New Roman"/>
                <w:b w:val="0"/>
                <w:bCs/>
                <w:color w:val="auto"/>
                <w:kern w:val="2"/>
                <w:sz w:val="24"/>
                <w:szCs w:val="24"/>
                <w:u w:val="none"/>
                <w:lang w:val="en-US" w:eastAsia="zh-CN" w:bidi="ar-SA"/>
              </w:rPr>
            </w:pPr>
            <w:r>
              <w:rPr>
                <w:rFonts w:hint="eastAsia" w:ascii="Times New Roman" w:hAnsi="Times New Roman"/>
                <w:b w:val="0"/>
                <w:bCs/>
                <w:color w:val="auto"/>
                <w:kern w:val="2"/>
                <w:sz w:val="24"/>
                <w:szCs w:val="24"/>
                <w:u w:val="none"/>
                <w:lang w:val="en-US" w:eastAsia="zh-CN" w:bidi="ar-SA"/>
              </w:rPr>
              <w:t>由上述公式计算，汽车行驶过程中扬尘量的预测结果见下表。</w:t>
            </w:r>
          </w:p>
          <w:p w14:paraId="26CA3F15">
            <w:pPr>
              <w:autoSpaceDE w:val="0"/>
              <w:autoSpaceDN w:val="0"/>
              <w:spacing w:line="520" w:lineRule="exact"/>
              <w:jc w:val="center"/>
              <w:textAlignment w:val="baseline"/>
              <w:rPr>
                <w:rFonts w:hint="eastAsia" w:ascii="Times New Roman" w:hAnsi="Times New Roman" w:eastAsia="宋体" w:cs="Times New Roman"/>
                <w:b/>
                <w:bCs w:val="0"/>
                <w:color w:val="auto"/>
                <w:kern w:val="2"/>
                <w:sz w:val="21"/>
                <w:szCs w:val="21"/>
                <w:lang w:val="en-US" w:eastAsia="zh-CN" w:bidi="ar"/>
              </w:rPr>
            </w:pPr>
            <w:r>
              <w:rPr>
                <w:rFonts w:hint="eastAsia" w:ascii="Times New Roman" w:hAnsi="Times New Roman" w:eastAsia="宋体" w:cs="Times New Roman"/>
                <w:b/>
                <w:bCs w:val="0"/>
                <w:color w:val="auto"/>
                <w:kern w:val="2"/>
                <w:sz w:val="21"/>
                <w:szCs w:val="21"/>
                <w:lang w:val="en-US" w:eastAsia="zh-CN" w:bidi="ar"/>
              </w:rPr>
              <w:t>表4-</w:t>
            </w:r>
            <w:r>
              <w:rPr>
                <w:rFonts w:hint="eastAsia" w:cs="Times New Roman"/>
                <w:b/>
                <w:bCs w:val="0"/>
                <w:color w:val="auto"/>
                <w:kern w:val="2"/>
                <w:sz w:val="21"/>
                <w:szCs w:val="21"/>
                <w:lang w:val="en-US" w:eastAsia="zh-CN" w:bidi="ar"/>
              </w:rPr>
              <w:t>5</w:t>
            </w:r>
            <w:r>
              <w:rPr>
                <w:rFonts w:hint="eastAsia" w:ascii="Times New Roman" w:hAnsi="Times New Roman" w:eastAsia="宋体" w:cs="Times New Roman"/>
                <w:b/>
                <w:bCs w:val="0"/>
                <w:color w:val="auto"/>
                <w:kern w:val="2"/>
                <w:sz w:val="21"/>
                <w:szCs w:val="21"/>
                <w:lang w:val="en-US" w:eastAsia="zh-CN" w:bidi="ar"/>
              </w:rPr>
              <w:t xml:space="preserve">            不同载重汽车运输道路扬尘量计算结果</w:t>
            </w:r>
          </w:p>
          <w:tbl>
            <w:tblPr>
              <w:tblStyle w:val="26"/>
              <w:tblpPr w:leftFromText="180" w:rightFromText="180" w:vertAnchor="text" w:horzAnchor="page" w:tblpX="127" w:tblpY="469"/>
              <w:tblOverlap w:val="never"/>
              <w:tblW w:w="78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5"/>
              <w:gridCol w:w="2013"/>
              <w:gridCol w:w="1809"/>
              <w:gridCol w:w="2411"/>
            </w:tblGrid>
            <w:tr w14:paraId="6F429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1605" w:type="dxa"/>
                  <w:tcBorders>
                    <w:tl2br w:val="nil"/>
                    <w:tr2bl w:val="nil"/>
                  </w:tcBorders>
                  <w:noWrap w:val="0"/>
                  <w:vAlign w:val="center"/>
                </w:tcPr>
                <w:p w14:paraId="3A016794">
                  <w:pPr>
                    <w:adjustRightInd w:val="0"/>
                    <w:snapToGrid w:val="0"/>
                    <w:jc w:val="center"/>
                    <w:rPr>
                      <w:rFonts w:hint="default" w:ascii="Times New Roman" w:hAnsi="Times New Roman" w:cs="Times New Roman"/>
                      <w:b w:val="0"/>
                      <w:bCs/>
                      <w:color w:val="auto"/>
                      <w:kern w:val="0"/>
                      <w:sz w:val="21"/>
                      <w:szCs w:val="21"/>
                    </w:rPr>
                  </w:pPr>
                  <w:r>
                    <w:rPr>
                      <w:rFonts w:hint="default" w:ascii="Times New Roman" w:hAnsi="Times New Roman" w:cs="Times New Roman"/>
                      <w:b w:val="0"/>
                      <w:bCs/>
                      <w:color w:val="auto"/>
                      <w:kern w:val="0"/>
                      <w:sz w:val="21"/>
                      <w:szCs w:val="21"/>
                      <w:lang w:eastAsia="zh-CN"/>
                    </w:rPr>
                    <w:t>汽车平均速度</w:t>
                  </w:r>
                  <w:r>
                    <w:rPr>
                      <w:rFonts w:hint="default" w:ascii="Times New Roman" w:hAnsi="Times New Roman" w:cs="Times New Roman"/>
                      <w:b w:val="0"/>
                      <w:bCs/>
                      <w:color w:val="auto"/>
                      <w:kern w:val="0"/>
                      <w:sz w:val="21"/>
                      <w:szCs w:val="21"/>
                    </w:rPr>
                    <w:t>（k</w:t>
                  </w:r>
                  <w:r>
                    <w:rPr>
                      <w:rFonts w:hint="default" w:ascii="Times New Roman" w:hAnsi="Times New Roman" w:cs="Times New Roman"/>
                      <w:b w:val="0"/>
                      <w:bCs/>
                      <w:color w:val="auto"/>
                      <w:kern w:val="0"/>
                      <w:sz w:val="21"/>
                      <w:szCs w:val="21"/>
                      <w:lang w:val="en-US" w:eastAsia="zh-CN"/>
                    </w:rPr>
                    <w:t>m</w:t>
                  </w:r>
                  <w:r>
                    <w:rPr>
                      <w:rFonts w:hint="default" w:ascii="Times New Roman" w:hAnsi="Times New Roman" w:cs="Times New Roman"/>
                      <w:b w:val="0"/>
                      <w:bCs/>
                      <w:color w:val="auto"/>
                      <w:kern w:val="0"/>
                      <w:sz w:val="21"/>
                      <w:szCs w:val="21"/>
                    </w:rPr>
                    <w:t>/</w:t>
                  </w:r>
                  <w:r>
                    <w:rPr>
                      <w:rFonts w:hint="default" w:ascii="Times New Roman" w:hAnsi="Times New Roman" w:cs="Times New Roman"/>
                      <w:b w:val="0"/>
                      <w:bCs/>
                      <w:color w:val="auto"/>
                      <w:kern w:val="0"/>
                      <w:sz w:val="21"/>
                      <w:szCs w:val="21"/>
                      <w:lang w:val="en-US" w:eastAsia="zh-CN"/>
                    </w:rPr>
                    <w:t>h</w:t>
                  </w:r>
                  <w:r>
                    <w:rPr>
                      <w:rFonts w:hint="default" w:ascii="Times New Roman" w:hAnsi="Times New Roman" w:cs="Times New Roman"/>
                      <w:b w:val="0"/>
                      <w:bCs/>
                      <w:color w:val="auto"/>
                      <w:kern w:val="0"/>
                      <w:sz w:val="21"/>
                      <w:szCs w:val="21"/>
                    </w:rPr>
                    <w:t>）</w:t>
                  </w:r>
                </w:p>
              </w:tc>
              <w:tc>
                <w:tcPr>
                  <w:tcW w:w="2013" w:type="dxa"/>
                  <w:tcBorders>
                    <w:tl2br w:val="nil"/>
                    <w:tr2bl w:val="nil"/>
                  </w:tcBorders>
                  <w:noWrap w:val="0"/>
                  <w:vAlign w:val="center"/>
                </w:tcPr>
                <w:p w14:paraId="0A0CC3D2">
                  <w:pPr>
                    <w:adjustRightInd w:val="0"/>
                    <w:snapToGrid w:val="0"/>
                    <w:jc w:val="center"/>
                    <w:rPr>
                      <w:rFonts w:hint="default" w:ascii="Times New Roman" w:hAnsi="Times New Roman" w:cs="Times New Roman"/>
                      <w:b w:val="0"/>
                      <w:bCs/>
                      <w:color w:val="auto"/>
                      <w:kern w:val="0"/>
                      <w:sz w:val="21"/>
                      <w:szCs w:val="21"/>
                    </w:rPr>
                  </w:pPr>
                  <w:r>
                    <w:rPr>
                      <w:rFonts w:hint="default" w:ascii="Times New Roman" w:hAnsi="Times New Roman" w:cs="Times New Roman"/>
                      <w:b w:val="0"/>
                      <w:bCs/>
                      <w:color w:val="auto"/>
                      <w:kern w:val="0"/>
                      <w:sz w:val="21"/>
                      <w:szCs w:val="21"/>
                      <w:lang w:eastAsia="zh-CN"/>
                    </w:rPr>
                    <w:t>汽车平均质量</w:t>
                  </w:r>
                  <w:r>
                    <w:rPr>
                      <w:rFonts w:hint="default" w:ascii="Times New Roman" w:hAnsi="Times New Roman" w:cs="Times New Roman"/>
                      <w:b w:val="0"/>
                      <w:bCs/>
                      <w:color w:val="auto"/>
                      <w:kern w:val="0"/>
                      <w:sz w:val="21"/>
                      <w:szCs w:val="21"/>
                    </w:rPr>
                    <w:t>（</w:t>
                  </w:r>
                  <w:r>
                    <w:rPr>
                      <w:rFonts w:hint="default" w:ascii="Times New Roman" w:hAnsi="Times New Roman" w:cs="Times New Roman"/>
                      <w:b w:val="0"/>
                      <w:bCs/>
                      <w:color w:val="auto"/>
                      <w:kern w:val="0"/>
                      <w:sz w:val="21"/>
                      <w:szCs w:val="21"/>
                      <w:lang w:val="en-US" w:eastAsia="zh-CN"/>
                    </w:rPr>
                    <w:t>t</w:t>
                  </w:r>
                  <w:r>
                    <w:rPr>
                      <w:rFonts w:hint="default" w:ascii="Times New Roman" w:hAnsi="Times New Roman" w:cs="Times New Roman"/>
                      <w:b w:val="0"/>
                      <w:bCs/>
                      <w:color w:val="auto"/>
                      <w:kern w:val="0"/>
                      <w:sz w:val="21"/>
                      <w:szCs w:val="21"/>
                    </w:rPr>
                    <w:t>）</w:t>
                  </w:r>
                </w:p>
              </w:tc>
              <w:tc>
                <w:tcPr>
                  <w:tcW w:w="1809" w:type="dxa"/>
                  <w:tcBorders>
                    <w:tl2br w:val="nil"/>
                    <w:tr2bl w:val="nil"/>
                  </w:tcBorders>
                  <w:noWrap w:val="0"/>
                  <w:vAlign w:val="center"/>
                </w:tcPr>
                <w:p w14:paraId="40861EAC">
                  <w:pPr>
                    <w:adjustRightInd w:val="0"/>
                    <w:snapToGrid w:val="0"/>
                    <w:jc w:val="center"/>
                    <w:rPr>
                      <w:rFonts w:hint="default" w:ascii="Times New Roman" w:hAnsi="Times New Roman" w:cs="Times New Roman"/>
                      <w:b w:val="0"/>
                      <w:bCs/>
                      <w:color w:val="auto"/>
                      <w:kern w:val="0"/>
                      <w:sz w:val="21"/>
                      <w:szCs w:val="21"/>
                    </w:rPr>
                  </w:pPr>
                  <w:r>
                    <w:rPr>
                      <w:rFonts w:hint="default" w:ascii="Times New Roman" w:hAnsi="Times New Roman" w:cs="Times New Roman"/>
                      <w:b w:val="0"/>
                      <w:bCs/>
                      <w:color w:val="auto"/>
                      <w:kern w:val="0"/>
                      <w:sz w:val="21"/>
                      <w:szCs w:val="21"/>
                      <w:lang w:eastAsia="zh-CN"/>
                    </w:rPr>
                    <w:t>道路表面粉尘量</w:t>
                  </w:r>
                  <w:r>
                    <w:rPr>
                      <w:rFonts w:hint="default" w:ascii="Times New Roman" w:hAnsi="Times New Roman" w:cs="Times New Roman"/>
                      <w:b w:val="0"/>
                      <w:bCs/>
                      <w:color w:val="auto"/>
                      <w:kern w:val="0"/>
                      <w:sz w:val="21"/>
                      <w:szCs w:val="21"/>
                    </w:rPr>
                    <w:t>（kg/m</w:t>
                  </w:r>
                  <w:r>
                    <w:rPr>
                      <w:rFonts w:hint="default" w:ascii="Times New Roman" w:hAnsi="Times New Roman" w:cs="Times New Roman"/>
                      <w:b w:val="0"/>
                      <w:bCs/>
                      <w:color w:val="auto"/>
                      <w:kern w:val="0"/>
                      <w:sz w:val="21"/>
                      <w:szCs w:val="21"/>
                      <w:vertAlign w:val="superscript"/>
                    </w:rPr>
                    <w:t>2</w:t>
                  </w:r>
                  <w:r>
                    <w:rPr>
                      <w:rFonts w:hint="default" w:ascii="Times New Roman" w:hAnsi="Times New Roman" w:cs="Times New Roman"/>
                      <w:b w:val="0"/>
                      <w:bCs/>
                      <w:color w:val="auto"/>
                      <w:kern w:val="0"/>
                      <w:sz w:val="21"/>
                      <w:szCs w:val="21"/>
                    </w:rPr>
                    <w:t>）</w:t>
                  </w:r>
                </w:p>
              </w:tc>
              <w:tc>
                <w:tcPr>
                  <w:tcW w:w="2411" w:type="dxa"/>
                  <w:tcBorders>
                    <w:tl2br w:val="nil"/>
                    <w:tr2bl w:val="nil"/>
                  </w:tcBorders>
                  <w:noWrap w:val="0"/>
                  <w:vAlign w:val="center"/>
                </w:tcPr>
                <w:p w14:paraId="4057525D">
                  <w:pPr>
                    <w:adjustRightInd w:val="0"/>
                    <w:snapToGrid w:val="0"/>
                    <w:jc w:val="center"/>
                    <w:rPr>
                      <w:rFonts w:hint="default" w:ascii="Times New Roman" w:hAnsi="Times New Roman" w:cs="Times New Roman"/>
                      <w:b w:val="0"/>
                      <w:bCs/>
                      <w:color w:val="auto"/>
                      <w:kern w:val="0"/>
                      <w:sz w:val="21"/>
                      <w:szCs w:val="21"/>
                    </w:rPr>
                  </w:pPr>
                  <w:r>
                    <w:rPr>
                      <w:rFonts w:hint="default" w:ascii="Times New Roman" w:hAnsi="Times New Roman" w:cs="Times New Roman"/>
                      <w:b w:val="0"/>
                      <w:bCs/>
                      <w:color w:val="auto"/>
                      <w:kern w:val="0"/>
                      <w:sz w:val="21"/>
                      <w:szCs w:val="21"/>
                      <w:lang w:eastAsia="zh-CN"/>
                    </w:rPr>
                    <w:t>汽车扬尘量</w:t>
                  </w:r>
                  <w:r>
                    <w:rPr>
                      <w:rFonts w:hint="default" w:ascii="Times New Roman" w:hAnsi="Times New Roman" w:cs="Times New Roman"/>
                      <w:b w:val="0"/>
                      <w:bCs/>
                      <w:color w:val="auto"/>
                      <w:kern w:val="0"/>
                      <w:sz w:val="21"/>
                      <w:szCs w:val="21"/>
                    </w:rPr>
                    <w:t>（</w:t>
                  </w:r>
                  <w:r>
                    <w:rPr>
                      <w:rFonts w:hint="default" w:ascii="Times New Roman" w:hAnsi="Times New Roman" w:cs="Times New Roman"/>
                      <w:b w:val="0"/>
                      <w:bCs/>
                      <w:color w:val="auto"/>
                      <w:sz w:val="21"/>
                      <w:szCs w:val="21"/>
                      <w:u w:val="none"/>
                      <w:lang w:eastAsia="zh-CN"/>
                    </w:rPr>
                    <w:t>kg/km·辆</w:t>
                  </w:r>
                  <w:r>
                    <w:rPr>
                      <w:rFonts w:hint="default" w:ascii="Times New Roman" w:hAnsi="Times New Roman" w:cs="Times New Roman"/>
                      <w:b w:val="0"/>
                      <w:bCs/>
                      <w:color w:val="auto"/>
                      <w:kern w:val="0"/>
                      <w:sz w:val="21"/>
                      <w:szCs w:val="21"/>
                    </w:rPr>
                    <w:t>）</w:t>
                  </w:r>
                </w:p>
              </w:tc>
            </w:tr>
            <w:tr w14:paraId="70E8D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1605" w:type="dxa"/>
                  <w:vMerge w:val="restart"/>
                  <w:tcBorders>
                    <w:tl2br w:val="nil"/>
                    <w:tr2bl w:val="nil"/>
                  </w:tcBorders>
                  <w:noWrap w:val="0"/>
                  <w:vAlign w:val="center"/>
                </w:tcPr>
                <w:p w14:paraId="4FF7C219">
                  <w:pPr>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val="en-US" w:eastAsia="zh-CN"/>
                    </w:rPr>
                    <w:t>10</w:t>
                  </w:r>
                </w:p>
              </w:tc>
              <w:tc>
                <w:tcPr>
                  <w:tcW w:w="2013" w:type="dxa"/>
                  <w:tcBorders>
                    <w:tl2br w:val="nil"/>
                    <w:tr2bl w:val="nil"/>
                  </w:tcBorders>
                  <w:noWrap w:val="0"/>
                  <w:vAlign w:val="center"/>
                </w:tcPr>
                <w:p w14:paraId="1E2B48F3">
                  <w:pPr>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val="en-US" w:eastAsia="zh-CN"/>
                    </w:rPr>
                    <w:t>10</w:t>
                  </w:r>
                </w:p>
              </w:tc>
              <w:tc>
                <w:tcPr>
                  <w:tcW w:w="1809" w:type="dxa"/>
                  <w:tcBorders>
                    <w:tl2br w:val="nil"/>
                    <w:tr2bl w:val="nil"/>
                  </w:tcBorders>
                  <w:noWrap w:val="0"/>
                  <w:vAlign w:val="center"/>
                </w:tcPr>
                <w:p w14:paraId="7F17B65C">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0.1</w:t>
                  </w:r>
                </w:p>
              </w:tc>
              <w:tc>
                <w:tcPr>
                  <w:tcW w:w="2411" w:type="dxa"/>
                  <w:tcBorders>
                    <w:tl2br w:val="nil"/>
                    <w:tr2bl w:val="nil"/>
                  </w:tcBorders>
                  <w:noWrap w:val="0"/>
                  <w:vAlign w:val="center"/>
                </w:tcPr>
                <w:p w14:paraId="3891AA93">
                  <w:pPr>
                    <w:jc w:val="center"/>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0.102</w:t>
                  </w:r>
                </w:p>
              </w:tc>
            </w:tr>
            <w:tr w14:paraId="5972B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1605" w:type="dxa"/>
                  <w:vMerge w:val="continue"/>
                  <w:tcBorders>
                    <w:tl2br w:val="nil"/>
                    <w:tr2bl w:val="nil"/>
                  </w:tcBorders>
                  <w:noWrap w:val="0"/>
                  <w:vAlign w:val="center"/>
                </w:tcPr>
                <w:p w14:paraId="56857BC6">
                  <w:pPr>
                    <w:jc w:val="center"/>
                    <w:rPr>
                      <w:rFonts w:hint="default" w:ascii="Times New Roman" w:hAnsi="Times New Roman" w:eastAsia="宋体" w:cs="Times New Roman"/>
                      <w:b w:val="0"/>
                      <w:bCs/>
                      <w:color w:val="auto"/>
                      <w:sz w:val="21"/>
                      <w:szCs w:val="21"/>
                      <w:lang w:eastAsia="zh-CN"/>
                    </w:rPr>
                  </w:pPr>
                </w:p>
              </w:tc>
              <w:tc>
                <w:tcPr>
                  <w:tcW w:w="2013" w:type="dxa"/>
                  <w:tcBorders>
                    <w:tl2br w:val="nil"/>
                    <w:tr2bl w:val="nil"/>
                  </w:tcBorders>
                  <w:noWrap w:val="0"/>
                  <w:vAlign w:val="center"/>
                </w:tcPr>
                <w:p w14:paraId="76BB77BB">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30</w:t>
                  </w:r>
                </w:p>
              </w:tc>
              <w:tc>
                <w:tcPr>
                  <w:tcW w:w="1809" w:type="dxa"/>
                  <w:tcBorders>
                    <w:tl2br w:val="nil"/>
                    <w:tr2bl w:val="nil"/>
                  </w:tcBorders>
                  <w:noWrap w:val="0"/>
                  <w:vAlign w:val="center"/>
                </w:tcPr>
                <w:p w14:paraId="420B5622">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0.1</w:t>
                  </w:r>
                </w:p>
              </w:tc>
              <w:tc>
                <w:tcPr>
                  <w:tcW w:w="2411" w:type="dxa"/>
                  <w:tcBorders>
                    <w:tl2br w:val="nil"/>
                    <w:tr2bl w:val="nil"/>
                  </w:tcBorders>
                  <w:noWrap w:val="0"/>
                  <w:vAlign w:val="center"/>
                </w:tcPr>
                <w:p w14:paraId="51831CA6">
                  <w:pPr>
                    <w:jc w:val="center"/>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0.260</w:t>
                  </w:r>
                </w:p>
              </w:tc>
            </w:tr>
            <w:tr w14:paraId="4F91D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605" w:type="dxa"/>
                  <w:vMerge w:val="continue"/>
                  <w:tcBorders>
                    <w:tl2br w:val="nil"/>
                    <w:tr2bl w:val="nil"/>
                  </w:tcBorders>
                  <w:noWrap w:val="0"/>
                  <w:vAlign w:val="center"/>
                </w:tcPr>
                <w:p w14:paraId="6713E5B7">
                  <w:pPr>
                    <w:jc w:val="center"/>
                    <w:rPr>
                      <w:rFonts w:hint="default" w:ascii="Times New Roman" w:hAnsi="Times New Roman" w:eastAsia="宋体" w:cs="Times New Roman"/>
                      <w:b w:val="0"/>
                      <w:bCs/>
                      <w:color w:val="auto"/>
                      <w:sz w:val="21"/>
                      <w:szCs w:val="21"/>
                      <w:lang w:eastAsia="zh-CN"/>
                    </w:rPr>
                  </w:pPr>
                </w:p>
              </w:tc>
              <w:tc>
                <w:tcPr>
                  <w:tcW w:w="2013" w:type="dxa"/>
                  <w:tcBorders>
                    <w:tl2br w:val="nil"/>
                    <w:tr2bl w:val="nil"/>
                  </w:tcBorders>
                  <w:noWrap w:val="0"/>
                  <w:vAlign w:val="center"/>
                </w:tcPr>
                <w:p w14:paraId="65C7B86A">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40</w:t>
                  </w:r>
                </w:p>
              </w:tc>
              <w:tc>
                <w:tcPr>
                  <w:tcW w:w="1809" w:type="dxa"/>
                  <w:tcBorders>
                    <w:tl2br w:val="nil"/>
                    <w:tr2bl w:val="nil"/>
                  </w:tcBorders>
                  <w:noWrap w:val="0"/>
                  <w:vAlign w:val="center"/>
                </w:tcPr>
                <w:p w14:paraId="64CA40F5">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0.1</w:t>
                  </w:r>
                </w:p>
              </w:tc>
              <w:tc>
                <w:tcPr>
                  <w:tcW w:w="2411" w:type="dxa"/>
                  <w:tcBorders>
                    <w:tl2br w:val="nil"/>
                    <w:tr2bl w:val="nil"/>
                  </w:tcBorders>
                  <w:noWrap w:val="0"/>
                  <w:vAlign w:val="center"/>
                </w:tcPr>
                <w:p w14:paraId="59291ED8">
                  <w:pPr>
                    <w:jc w:val="center"/>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0.332</w:t>
                  </w:r>
                </w:p>
              </w:tc>
            </w:tr>
            <w:tr w14:paraId="156C2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1605" w:type="dxa"/>
                  <w:vMerge w:val="continue"/>
                  <w:tcBorders>
                    <w:tl2br w:val="nil"/>
                    <w:tr2bl w:val="nil"/>
                  </w:tcBorders>
                  <w:noWrap w:val="0"/>
                  <w:vAlign w:val="center"/>
                </w:tcPr>
                <w:p w14:paraId="7E2C4B5F">
                  <w:pPr>
                    <w:jc w:val="center"/>
                    <w:rPr>
                      <w:rFonts w:hint="default" w:ascii="Times New Roman" w:hAnsi="Times New Roman" w:cs="Times New Roman"/>
                      <w:b w:val="0"/>
                      <w:bCs/>
                      <w:color w:val="auto"/>
                      <w:sz w:val="21"/>
                      <w:szCs w:val="21"/>
                      <w:lang w:val="en-US" w:eastAsia="zh-CN"/>
                    </w:rPr>
                  </w:pPr>
                </w:p>
              </w:tc>
              <w:tc>
                <w:tcPr>
                  <w:tcW w:w="2013" w:type="dxa"/>
                  <w:tcBorders>
                    <w:tl2br w:val="nil"/>
                    <w:tr2bl w:val="nil"/>
                  </w:tcBorders>
                  <w:noWrap w:val="0"/>
                  <w:vAlign w:val="center"/>
                </w:tcPr>
                <w:p w14:paraId="790E4BD0">
                  <w:pPr>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41</w:t>
                  </w:r>
                </w:p>
              </w:tc>
              <w:tc>
                <w:tcPr>
                  <w:tcW w:w="1809" w:type="dxa"/>
                  <w:tcBorders>
                    <w:tl2br w:val="nil"/>
                    <w:tr2bl w:val="nil"/>
                  </w:tcBorders>
                  <w:noWrap w:val="0"/>
                  <w:vAlign w:val="center"/>
                </w:tcPr>
                <w:p w14:paraId="3CB6A67D">
                  <w:pPr>
                    <w:jc w:val="center"/>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0.1</w:t>
                  </w:r>
                </w:p>
              </w:tc>
              <w:tc>
                <w:tcPr>
                  <w:tcW w:w="2411" w:type="dxa"/>
                  <w:tcBorders>
                    <w:tl2br w:val="nil"/>
                    <w:tr2bl w:val="nil"/>
                  </w:tcBorders>
                  <w:noWrap w:val="0"/>
                  <w:vAlign w:val="center"/>
                </w:tcPr>
                <w:p w14:paraId="0D57168A">
                  <w:pPr>
                    <w:jc w:val="center"/>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0.339</w:t>
                  </w:r>
                </w:p>
              </w:tc>
            </w:tr>
          </w:tbl>
          <w:p w14:paraId="2CDC6FDF">
            <w:pPr>
              <w:pStyle w:val="69"/>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rFonts w:hint="eastAsia" w:ascii="Times New Roman" w:hAnsi="Times New Roman"/>
                <w:b w:val="0"/>
                <w:bCs/>
                <w:color w:val="auto"/>
                <w:sz w:val="24"/>
                <w:u w:val="none"/>
                <w:lang w:val="en-US" w:eastAsia="zh-CN"/>
              </w:rPr>
            </w:pPr>
            <w:r>
              <w:rPr>
                <w:rFonts w:hint="eastAsia" w:ascii="Times New Roman" w:hAnsi="Times New Roman"/>
                <w:b w:val="0"/>
                <w:bCs/>
                <w:color w:val="auto"/>
                <w:sz w:val="24"/>
                <w:u w:val="none"/>
                <w:lang w:eastAsia="zh-CN"/>
              </w:rPr>
              <w:t>本</w:t>
            </w:r>
            <w:r>
              <w:rPr>
                <w:rFonts w:hint="eastAsia" w:ascii="Times New Roman" w:hAnsi="Times New Roman"/>
                <w:b w:val="0"/>
                <w:bCs/>
                <w:color w:val="auto"/>
                <w:sz w:val="24"/>
                <w:u w:val="none"/>
                <w:lang w:val="en-US" w:eastAsia="zh-CN"/>
              </w:rPr>
              <w:t>项目混凝土生产线</w:t>
            </w:r>
            <w:r>
              <w:rPr>
                <w:rFonts w:hint="eastAsia" w:ascii="Times New Roman" w:hAnsi="Times New Roman"/>
                <w:b w:val="0"/>
                <w:bCs/>
                <w:color w:val="auto"/>
                <w:sz w:val="24"/>
                <w:u w:val="none"/>
                <w:lang w:eastAsia="zh-CN"/>
              </w:rPr>
              <w:t>的</w:t>
            </w:r>
            <w:r>
              <w:rPr>
                <w:rFonts w:hint="eastAsia" w:ascii="Times New Roman" w:hAnsi="Times New Roman" w:eastAsia="宋体" w:cs="Times New Roman"/>
                <w:b w:val="0"/>
                <w:bCs/>
                <w:color w:val="auto"/>
                <w:sz w:val="24"/>
                <w:u w:val="none"/>
                <w:lang w:val="en-US" w:eastAsia="zh-CN"/>
              </w:rPr>
              <w:t>车流量</w:t>
            </w:r>
            <w:r>
              <w:rPr>
                <w:rFonts w:hint="eastAsia" w:ascii="Times New Roman" w:hAnsi="Times New Roman"/>
                <w:b w:val="0"/>
                <w:bCs/>
                <w:color w:val="auto"/>
                <w:sz w:val="24"/>
                <w:u w:val="none"/>
                <w:lang w:eastAsia="zh-CN"/>
              </w:rPr>
              <w:t>：产品</w:t>
            </w:r>
            <w:r>
              <w:rPr>
                <w:rFonts w:hint="eastAsia"/>
                <w:b w:val="0"/>
                <w:bCs/>
                <w:color w:val="auto"/>
                <w:sz w:val="24"/>
                <w:u w:val="none"/>
                <w:lang w:eastAsia="zh-CN"/>
              </w:rPr>
              <w:t>商品混凝土转运量为</w:t>
            </w:r>
            <w:r>
              <w:rPr>
                <w:rFonts w:hint="eastAsia"/>
                <w:b w:val="0"/>
                <w:bCs/>
                <w:color w:val="auto"/>
                <w:sz w:val="24"/>
                <w:u w:val="none"/>
                <w:lang w:val="en-US" w:eastAsia="zh-CN"/>
              </w:rPr>
              <w:t>35.186万t/a，混凝土罐车</w:t>
            </w:r>
            <w:r>
              <w:rPr>
                <w:rFonts w:hint="eastAsia" w:ascii="Times New Roman" w:hAnsi="Times New Roman"/>
                <w:b w:val="0"/>
                <w:bCs/>
                <w:color w:val="auto"/>
                <w:sz w:val="24"/>
                <w:u w:val="none"/>
                <w:lang w:val="en-US" w:eastAsia="zh-CN"/>
              </w:rPr>
              <w:t>单车每次运输量为3</w:t>
            </w:r>
            <w:r>
              <w:rPr>
                <w:rFonts w:hint="eastAsia"/>
                <w:b w:val="0"/>
                <w:bCs/>
                <w:color w:val="auto"/>
                <w:sz w:val="24"/>
                <w:u w:val="none"/>
                <w:lang w:val="en-US" w:eastAsia="zh-CN"/>
              </w:rPr>
              <w:t>0</w:t>
            </w:r>
            <w:r>
              <w:rPr>
                <w:rFonts w:hint="eastAsia" w:ascii="Times New Roman" w:hAnsi="Times New Roman"/>
                <w:b w:val="0"/>
                <w:bCs/>
                <w:color w:val="auto"/>
                <w:sz w:val="24"/>
                <w:u w:val="none"/>
                <w:lang w:val="en-US" w:eastAsia="zh-CN"/>
              </w:rPr>
              <w:t>t，则产品运输车辆</w:t>
            </w:r>
            <w:r>
              <w:rPr>
                <w:rFonts w:hint="eastAsia" w:ascii="Times New Roman" w:hAnsi="Times New Roman" w:eastAsia="宋体" w:cs="Times New Roman"/>
                <w:b w:val="0"/>
                <w:bCs/>
                <w:color w:val="auto"/>
                <w:sz w:val="24"/>
                <w:u w:val="none"/>
                <w:lang w:val="en-US" w:eastAsia="zh-CN"/>
              </w:rPr>
              <w:t>为</w:t>
            </w:r>
            <w:r>
              <w:rPr>
                <w:rFonts w:hint="eastAsia" w:cs="Times New Roman"/>
                <w:b w:val="0"/>
                <w:bCs/>
                <w:color w:val="auto"/>
                <w:sz w:val="24"/>
                <w:u w:val="none"/>
                <w:lang w:val="en-US" w:eastAsia="zh-CN"/>
              </w:rPr>
              <w:t>11729</w:t>
            </w:r>
            <w:r>
              <w:rPr>
                <w:rFonts w:hint="eastAsia" w:ascii="Times New Roman" w:hAnsi="Times New Roman" w:eastAsia="宋体" w:cs="Times New Roman"/>
                <w:b w:val="0"/>
                <w:bCs/>
                <w:color w:val="auto"/>
                <w:sz w:val="24"/>
                <w:u w:val="none"/>
                <w:lang w:val="en-US" w:eastAsia="zh-CN"/>
              </w:rPr>
              <w:t>车次/a；</w:t>
            </w:r>
            <w:r>
              <w:rPr>
                <w:rFonts w:hint="eastAsia" w:cs="Times New Roman"/>
                <w:b w:val="0"/>
                <w:bCs/>
                <w:color w:val="auto"/>
                <w:sz w:val="24"/>
                <w:u w:val="none"/>
                <w:lang w:val="en-US" w:eastAsia="zh-CN"/>
              </w:rPr>
              <w:t>原料运输车辆按32.561</w:t>
            </w:r>
            <w:r>
              <w:rPr>
                <w:rFonts w:hint="eastAsia"/>
                <w:b w:val="0"/>
                <w:bCs/>
                <w:color w:val="auto"/>
                <w:sz w:val="24"/>
                <w:u w:val="none"/>
                <w:lang w:val="en-US" w:eastAsia="zh-CN"/>
              </w:rPr>
              <w:t>万t/a计算</w:t>
            </w:r>
            <w:r>
              <w:rPr>
                <w:rFonts w:hint="eastAsia" w:ascii="Times New Roman" w:hAnsi="Times New Roman" w:eastAsia="宋体" w:cs="Times New Roman"/>
                <w:b w:val="0"/>
                <w:bCs/>
                <w:color w:val="auto"/>
                <w:sz w:val="24"/>
                <w:u w:val="none"/>
                <w:lang w:val="en-US" w:eastAsia="zh-CN"/>
              </w:rPr>
              <w:t>，则砂石骨料、水泥、粉煤灰</w:t>
            </w:r>
            <w:r>
              <w:rPr>
                <w:rFonts w:hint="eastAsia" w:cs="Times New Roman"/>
                <w:b w:val="0"/>
                <w:bCs/>
                <w:color w:val="auto"/>
                <w:sz w:val="24"/>
                <w:u w:val="none"/>
                <w:lang w:val="en-US" w:eastAsia="zh-CN"/>
              </w:rPr>
              <w:t>等</w:t>
            </w:r>
            <w:r>
              <w:rPr>
                <w:rFonts w:hint="eastAsia" w:ascii="Times New Roman" w:hAnsi="Times New Roman" w:eastAsia="宋体" w:cs="Times New Roman"/>
                <w:b w:val="0"/>
                <w:bCs/>
                <w:color w:val="auto"/>
                <w:sz w:val="24"/>
                <w:u w:val="none"/>
                <w:lang w:val="en-US" w:eastAsia="zh-CN"/>
              </w:rPr>
              <w:t>运输车辆为</w:t>
            </w:r>
            <w:r>
              <w:rPr>
                <w:rFonts w:hint="eastAsia" w:cs="Times New Roman"/>
                <w:b w:val="0"/>
                <w:bCs/>
                <w:color w:val="auto"/>
                <w:sz w:val="24"/>
                <w:u w:val="none"/>
                <w:lang w:val="en-US" w:eastAsia="zh-CN"/>
              </w:rPr>
              <w:t>10854</w:t>
            </w:r>
            <w:r>
              <w:rPr>
                <w:rFonts w:hint="eastAsia" w:ascii="Times New Roman" w:hAnsi="Times New Roman" w:eastAsia="宋体" w:cs="Times New Roman"/>
                <w:b w:val="0"/>
                <w:bCs/>
                <w:color w:val="auto"/>
                <w:sz w:val="24"/>
                <w:u w:val="none"/>
                <w:lang w:val="en-US" w:eastAsia="zh-CN"/>
              </w:rPr>
              <w:t>车次/a。</w:t>
            </w:r>
          </w:p>
          <w:p w14:paraId="510CE656">
            <w:pPr>
              <w:spacing w:line="520" w:lineRule="exact"/>
              <w:ind w:firstLine="480" w:firstLineChars="200"/>
              <w:rPr>
                <w:color w:val="auto"/>
                <w:sz w:val="24"/>
              </w:rPr>
            </w:pPr>
            <w:r>
              <w:rPr>
                <w:rFonts w:hint="eastAsia" w:ascii="Times New Roman" w:hAnsi="Times New Roman"/>
                <w:b w:val="0"/>
                <w:bCs/>
                <w:color w:val="auto"/>
                <w:sz w:val="24"/>
                <w:u w:val="none"/>
                <w:lang w:val="en-US" w:eastAsia="zh-CN"/>
              </w:rPr>
              <w:t>厂区内行驶距离以</w:t>
            </w:r>
            <w:r>
              <w:rPr>
                <w:rFonts w:hint="eastAsia"/>
                <w:b w:val="0"/>
                <w:bCs/>
                <w:color w:val="auto"/>
                <w:sz w:val="24"/>
                <w:u w:val="none"/>
                <w:lang w:val="en-US" w:eastAsia="zh-CN"/>
              </w:rPr>
              <w:t>80</w:t>
            </w:r>
            <w:r>
              <w:rPr>
                <w:rFonts w:hint="eastAsia" w:ascii="Times New Roman" w:hAnsi="Times New Roman"/>
                <w:b w:val="0"/>
                <w:bCs/>
                <w:color w:val="auto"/>
                <w:sz w:val="24"/>
                <w:u w:val="none"/>
                <w:lang w:val="en-US" w:eastAsia="zh-CN"/>
              </w:rPr>
              <w:t>m计，</w:t>
            </w:r>
            <w:r>
              <w:rPr>
                <w:color w:val="auto"/>
                <w:sz w:val="24"/>
              </w:rPr>
              <w:t>经计算各种车辆在厂区内行驶产生的扬尘情况见下表。</w:t>
            </w:r>
          </w:p>
          <w:p w14:paraId="6DD32E95">
            <w:pPr>
              <w:spacing w:line="520" w:lineRule="exact"/>
              <w:ind w:firstLine="422" w:firstLineChars="200"/>
              <w:jc w:val="center"/>
              <w:rPr>
                <w:rFonts w:eastAsia="黑体"/>
                <w:color w:val="auto"/>
                <w:sz w:val="24"/>
              </w:rPr>
            </w:pPr>
            <w:r>
              <w:rPr>
                <w:rFonts w:hint="eastAsia" w:ascii="Times New Roman" w:hAnsi="Times New Roman" w:eastAsia="宋体" w:cs="Times New Roman"/>
                <w:b/>
                <w:bCs w:val="0"/>
                <w:color w:val="auto"/>
                <w:kern w:val="2"/>
                <w:sz w:val="21"/>
                <w:szCs w:val="21"/>
                <w:lang w:val="en-US" w:eastAsia="zh-CN" w:bidi="ar"/>
              </w:rPr>
              <w:t>表4-</w:t>
            </w:r>
            <w:r>
              <w:rPr>
                <w:rFonts w:hint="eastAsia" w:cs="Times New Roman"/>
                <w:b/>
                <w:bCs w:val="0"/>
                <w:color w:val="auto"/>
                <w:kern w:val="2"/>
                <w:sz w:val="21"/>
                <w:szCs w:val="21"/>
                <w:lang w:val="en-US" w:eastAsia="zh-CN" w:bidi="ar"/>
              </w:rPr>
              <w:t>6</w:t>
            </w:r>
            <w:r>
              <w:rPr>
                <w:rFonts w:hint="eastAsia" w:ascii="Times New Roman" w:hAnsi="Times New Roman" w:eastAsia="宋体" w:cs="Times New Roman"/>
                <w:b/>
                <w:bCs w:val="0"/>
                <w:color w:val="auto"/>
                <w:kern w:val="2"/>
                <w:sz w:val="21"/>
                <w:szCs w:val="21"/>
                <w:lang w:val="en-US" w:eastAsia="zh-CN" w:bidi="ar"/>
              </w:rPr>
              <w:t xml:space="preserve">            项目车辆在厂区行驶扬尘产排情况一览表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8"/>
              <w:gridCol w:w="773"/>
              <w:gridCol w:w="1034"/>
              <w:gridCol w:w="1034"/>
              <w:gridCol w:w="1162"/>
              <w:gridCol w:w="1418"/>
              <w:gridCol w:w="1227"/>
            </w:tblGrid>
            <w:tr w14:paraId="5B06B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11" w:type="pct"/>
                  <w:noWrap w:val="0"/>
                  <w:vAlign w:val="center"/>
                </w:tcPr>
                <w:p w14:paraId="6BAD7D08">
                  <w:pPr>
                    <w:spacing w:line="360" w:lineRule="exact"/>
                    <w:jc w:val="center"/>
                    <w:rPr>
                      <w:color w:val="auto"/>
                      <w:szCs w:val="21"/>
                    </w:rPr>
                  </w:pPr>
                  <w:r>
                    <w:rPr>
                      <w:color w:val="auto"/>
                      <w:szCs w:val="21"/>
                    </w:rPr>
                    <w:t>车辆类型</w:t>
                  </w:r>
                </w:p>
              </w:tc>
              <w:tc>
                <w:tcPr>
                  <w:tcW w:w="487" w:type="pct"/>
                  <w:noWrap w:val="0"/>
                  <w:vAlign w:val="center"/>
                </w:tcPr>
                <w:p w14:paraId="0DFBAB11">
                  <w:pPr>
                    <w:spacing w:line="360" w:lineRule="exact"/>
                    <w:jc w:val="center"/>
                    <w:rPr>
                      <w:color w:val="auto"/>
                      <w:szCs w:val="21"/>
                    </w:rPr>
                  </w:pPr>
                  <w:r>
                    <w:rPr>
                      <w:color w:val="auto"/>
                      <w:szCs w:val="21"/>
                    </w:rPr>
                    <w:t>空车重（t）</w:t>
                  </w:r>
                </w:p>
              </w:tc>
              <w:tc>
                <w:tcPr>
                  <w:tcW w:w="651" w:type="pct"/>
                  <w:noWrap w:val="0"/>
                  <w:vAlign w:val="center"/>
                </w:tcPr>
                <w:p w14:paraId="7A7C7FE4">
                  <w:pPr>
                    <w:spacing w:line="360" w:lineRule="exact"/>
                    <w:jc w:val="center"/>
                    <w:rPr>
                      <w:color w:val="auto"/>
                      <w:szCs w:val="21"/>
                    </w:rPr>
                  </w:pPr>
                  <w:r>
                    <w:rPr>
                      <w:color w:val="auto"/>
                      <w:szCs w:val="21"/>
                    </w:rPr>
                    <w:t>重载车重（t）</w:t>
                  </w:r>
                </w:p>
              </w:tc>
              <w:tc>
                <w:tcPr>
                  <w:tcW w:w="651" w:type="pct"/>
                  <w:noWrap w:val="0"/>
                  <w:vAlign w:val="center"/>
                </w:tcPr>
                <w:p w14:paraId="267CC052">
                  <w:pPr>
                    <w:spacing w:line="360" w:lineRule="exact"/>
                    <w:jc w:val="center"/>
                    <w:rPr>
                      <w:color w:val="auto"/>
                      <w:szCs w:val="21"/>
                    </w:rPr>
                  </w:pPr>
                  <w:r>
                    <w:rPr>
                      <w:color w:val="auto"/>
                      <w:szCs w:val="21"/>
                    </w:rPr>
                    <w:t>运输次数（次/a）</w:t>
                  </w:r>
                </w:p>
              </w:tc>
              <w:tc>
                <w:tcPr>
                  <w:tcW w:w="732" w:type="pct"/>
                  <w:noWrap w:val="0"/>
                  <w:vAlign w:val="center"/>
                </w:tcPr>
                <w:p w14:paraId="01FA5BB2">
                  <w:pPr>
                    <w:spacing w:line="360" w:lineRule="exact"/>
                    <w:jc w:val="center"/>
                    <w:rPr>
                      <w:color w:val="auto"/>
                      <w:szCs w:val="21"/>
                    </w:rPr>
                  </w:pPr>
                  <w:r>
                    <w:rPr>
                      <w:color w:val="auto"/>
                      <w:szCs w:val="21"/>
                    </w:rPr>
                    <w:t>空车起尘量（t/a）</w:t>
                  </w:r>
                </w:p>
              </w:tc>
              <w:tc>
                <w:tcPr>
                  <w:tcW w:w="893" w:type="pct"/>
                  <w:noWrap w:val="0"/>
                  <w:vAlign w:val="center"/>
                </w:tcPr>
                <w:p w14:paraId="2B175FBF">
                  <w:pPr>
                    <w:spacing w:line="360" w:lineRule="exact"/>
                    <w:jc w:val="center"/>
                    <w:rPr>
                      <w:color w:val="auto"/>
                      <w:szCs w:val="21"/>
                    </w:rPr>
                  </w:pPr>
                  <w:r>
                    <w:rPr>
                      <w:color w:val="auto"/>
                      <w:szCs w:val="21"/>
                    </w:rPr>
                    <w:t>重载车起尘量（t/a）</w:t>
                  </w:r>
                </w:p>
              </w:tc>
              <w:tc>
                <w:tcPr>
                  <w:tcW w:w="773" w:type="pct"/>
                  <w:noWrap w:val="0"/>
                  <w:vAlign w:val="center"/>
                </w:tcPr>
                <w:p w14:paraId="73E6FD60">
                  <w:pPr>
                    <w:spacing w:line="360" w:lineRule="exact"/>
                    <w:jc w:val="center"/>
                    <w:rPr>
                      <w:color w:val="auto"/>
                      <w:szCs w:val="21"/>
                    </w:rPr>
                  </w:pPr>
                  <w:r>
                    <w:rPr>
                      <w:color w:val="auto"/>
                      <w:szCs w:val="21"/>
                    </w:rPr>
                    <w:t>起尘量合计（t/a）</w:t>
                  </w:r>
                </w:p>
              </w:tc>
            </w:tr>
            <w:tr w14:paraId="1CB78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noWrap w:val="0"/>
                  <w:vAlign w:val="center"/>
                </w:tcPr>
                <w:p w14:paraId="01B0561F">
                  <w:pPr>
                    <w:spacing w:line="360" w:lineRule="exact"/>
                    <w:jc w:val="center"/>
                    <w:rPr>
                      <w:color w:val="auto"/>
                      <w:szCs w:val="21"/>
                    </w:rPr>
                  </w:pPr>
                  <w:r>
                    <w:rPr>
                      <w:color w:val="auto"/>
                      <w:szCs w:val="21"/>
                    </w:rPr>
                    <w:t>成品运输车</w:t>
                  </w:r>
                </w:p>
              </w:tc>
              <w:tc>
                <w:tcPr>
                  <w:tcW w:w="487" w:type="pct"/>
                  <w:noWrap w:val="0"/>
                  <w:vAlign w:val="center"/>
                </w:tcPr>
                <w:p w14:paraId="08E61399">
                  <w:pPr>
                    <w:spacing w:line="360" w:lineRule="exact"/>
                    <w:jc w:val="center"/>
                    <w:rPr>
                      <w:color w:val="auto"/>
                      <w:szCs w:val="21"/>
                    </w:rPr>
                  </w:pPr>
                  <w:r>
                    <w:rPr>
                      <w:color w:val="auto"/>
                      <w:szCs w:val="21"/>
                    </w:rPr>
                    <w:t>10</w:t>
                  </w:r>
                </w:p>
              </w:tc>
              <w:tc>
                <w:tcPr>
                  <w:tcW w:w="651" w:type="pct"/>
                  <w:noWrap w:val="0"/>
                  <w:vAlign w:val="center"/>
                </w:tcPr>
                <w:p w14:paraId="26A89F40">
                  <w:pPr>
                    <w:spacing w:line="360" w:lineRule="exact"/>
                    <w:jc w:val="center"/>
                    <w:rPr>
                      <w:rFonts w:hint="default" w:eastAsia="宋体"/>
                      <w:color w:val="auto"/>
                      <w:szCs w:val="21"/>
                      <w:lang w:val="en-US" w:eastAsia="zh-CN"/>
                    </w:rPr>
                  </w:pPr>
                  <w:r>
                    <w:rPr>
                      <w:rFonts w:hint="eastAsia"/>
                      <w:color w:val="auto"/>
                      <w:szCs w:val="21"/>
                      <w:lang w:val="en-US" w:eastAsia="zh-CN"/>
                    </w:rPr>
                    <w:t>40</w:t>
                  </w:r>
                </w:p>
              </w:tc>
              <w:tc>
                <w:tcPr>
                  <w:tcW w:w="651" w:type="pct"/>
                  <w:noWrap w:val="0"/>
                  <w:vAlign w:val="center"/>
                </w:tcPr>
                <w:p w14:paraId="237768A7">
                  <w:pPr>
                    <w:spacing w:line="360" w:lineRule="exact"/>
                    <w:jc w:val="center"/>
                    <w:rPr>
                      <w:rFonts w:hint="default" w:eastAsia="宋体"/>
                      <w:color w:val="auto"/>
                      <w:szCs w:val="21"/>
                      <w:lang w:val="en-US" w:eastAsia="zh-CN"/>
                    </w:rPr>
                  </w:pPr>
                  <w:r>
                    <w:rPr>
                      <w:rFonts w:hint="eastAsia" w:eastAsia="宋体"/>
                      <w:color w:val="auto"/>
                      <w:szCs w:val="21"/>
                      <w:lang w:val="en-US" w:eastAsia="zh-CN"/>
                    </w:rPr>
                    <w:t>11729</w:t>
                  </w:r>
                </w:p>
              </w:tc>
              <w:tc>
                <w:tcPr>
                  <w:tcW w:w="732" w:type="pct"/>
                  <w:noWrap w:val="0"/>
                  <w:vAlign w:val="center"/>
                </w:tcPr>
                <w:p w14:paraId="4D82C463">
                  <w:pPr>
                    <w:spacing w:line="360" w:lineRule="exact"/>
                    <w:jc w:val="center"/>
                    <w:rPr>
                      <w:rFonts w:hint="default" w:eastAsia="宋体"/>
                      <w:color w:val="auto"/>
                      <w:szCs w:val="21"/>
                      <w:lang w:val="en-US" w:eastAsia="zh-CN"/>
                    </w:rPr>
                  </w:pPr>
                  <w:r>
                    <w:rPr>
                      <w:rFonts w:hint="eastAsia" w:eastAsia="宋体"/>
                      <w:color w:val="auto"/>
                      <w:szCs w:val="21"/>
                      <w:lang w:val="en-US" w:eastAsia="zh-CN"/>
                    </w:rPr>
                    <w:t>0.</w:t>
                  </w:r>
                  <w:r>
                    <w:rPr>
                      <w:rFonts w:hint="eastAsia"/>
                      <w:color w:val="auto"/>
                      <w:szCs w:val="21"/>
                      <w:lang w:val="en-US" w:eastAsia="zh-CN"/>
                    </w:rPr>
                    <w:t>16</w:t>
                  </w:r>
                </w:p>
              </w:tc>
              <w:tc>
                <w:tcPr>
                  <w:tcW w:w="893" w:type="pct"/>
                  <w:noWrap w:val="0"/>
                  <w:vAlign w:val="center"/>
                </w:tcPr>
                <w:p w14:paraId="70FDB824">
                  <w:pPr>
                    <w:spacing w:line="360" w:lineRule="exact"/>
                    <w:jc w:val="center"/>
                    <w:rPr>
                      <w:rFonts w:hint="default" w:eastAsia="宋体"/>
                      <w:color w:val="auto"/>
                      <w:szCs w:val="21"/>
                      <w:lang w:val="en-US" w:eastAsia="zh-CN"/>
                    </w:rPr>
                  </w:pPr>
                  <w:r>
                    <w:rPr>
                      <w:rFonts w:hint="eastAsia"/>
                      <w:color w:val="auto"/>
                      <w:szCs w:val="21"/>
                      <w:lang w:val="en-US" w:eastAsia="zh-CN"/>
                    </w:rPr>
                    <w:t>0.786</w:t>
                  </w:r>
                </w:p>
              </w:tc>
              <w:tc>
                <w:tcPr>
                  <w:tcW w:w="773" w:type="pct"/>
                  <w:vMerge w:val="restart"/>
                  <w:noWrap w:val="0"/>
                  <w:vAlign w:val="center"/>
                </w:tcPr>
                <w:p w14:paraId="6C25E46C">
                  <w:pPr>
                    <w:spacing w:line="360" w:lineRule="exact"/>
                    <w:jc w:val="center"/>
                    <w:rPr>
                      <w:rFonts w:hint="default" w:eastAsia="宋体"/>
                      <w:color w:val="auto"/>
                      <w:szCs w:val="21"/>
                      <w:lang w:val="en-US" w:eastAsia="zh-CN"/>
                    </w:rPr>
                  </w:pPr>
                  <w:r>
                    <w:rPr>
                      <w:rFonts w:hint="eastAsia"/>
                      <w:color w:val="auto"/>
                      <w:szCs w:val="21"/>
                      <w:lang w:val="en-US" w:eastAsia="zh-CN"/>
                    </w:rPr>
                    <w:t>1.491</w:t>
                  </w:r>
                </w:p>
              </w:tc>
            </w:tr>
            <w:tr w14:paraId="3EE32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pct"/>
                  <w:noWrap w:val="0"/>
                  <w:vAlign w:val="center"/>
                </w:tcPr>
                <w:p w14:paraId="520BE647">
                  <w:pPr>
                    <w:spacing w:line="360" w:lineRule="exact"/>
                    <w:jc w:val="center"/>
                    <w:rPr>
                      <w:color w:val="auto"/>
                      <w:szCs w:val="21"/>
                    </w:rPr>
                  </w:pPr>
                  <w:r>
                    <w:rPr>
                      <w:color w:val="auto"/>
                      <w:szCs w:val="21"/>
                    </w:rPr>
                    <w:t>原料运输车</w:t>
                  </w:r>
                </w:p>
              </w:tc>
              <w:tc>
                <w:tcPr>
                  <w:tcW w:w="487" w:type="pct"/>
                  <w:noWrap w:val="0"/>
                  <w:vAlign w:val="center"/>
                </w:tcPr>
                <w:p w14:paraId="5C0B60ED">
                  <w:pPr>
                    <w:spacing w:line="360" w:lineRule="exact"/>
                    <w:jc w:val="center"/>
                    <w:rPr>
                      <w:color w:val="auto"/>
                      <w:szCs w:val="21"/>
                    </w:rPr>
                  </w:pPr>
                  <w:r>
                    <w:rPr>
                      <w:color w:val="auto"/>
                      <w:szCs w:val="21"/>
                    </w:rPr>
                    <w:t>10</w:t>
                  </w:r>
                </w:p>
              </w:tc>
              <w:tc>
                <w:tcPr>
                  <w:tcW w:w="651" w:type="pct"/>
                  <w:noWrap w:val="0"/>
                  <w:vAlign w:val="center"/>
                </w:tcPr>
                <w:p w14:paraId="1AC22928">
                  <w:pPr>
                    <w:spacing w:line="360" w:lineRule="exact"/>
                    <w:jc w:val="center"/>
                    <w:rPr>
                      <w:rFonts w:hint="default" w:eastAsia="宋体"/>
                      <w:color w:val="auto"/>
                      <w:szCs w:val="21"/>
                      <w:lang w:val="en-US" w:eastAsia="zh-CN"/>
                    </w:rPr>
                  </w:pPr>
                  <w:r>
                    <w:rPr>
                      <w:rFonts w:hint="eastAsia"/>
                      <w:color w:val="auto"/>
                      <w:szCs w:val="21"/>
                      <w:lang w:val="en-US" w:eastAsia="zh-CN"/>
                    </w:rPr>
                    <w:t>40</w:t>
                  </w:r>
                </w:p>
              </w:tc>
              <w:tc>
                <w:tcPr>
                  <w:tcW w:w="651" w:type="pct"/>
                  <w:noWrap w:val="0"/>
                  <w:vAlign w:val="center"/>
                </w:tcPr>
                <w:p w14:paraId="1BC30624">
                  <w:pPr>
                    <w:spacing w:line="360" w:lineRule="exact"/>
                    <w:jc w:val="center"/>
                    <w:rPr>
                      <w:rFonts w:hint="default" w:eastAsia="宋体"/>
                      <w:color w:val="auto"/>
                      <w:szCs w:val="21"/>
                      <w:lang w:val="en-US" w:eastAsia="zh-CN"/>
                    </w:rPr>
                  </w:pPr>
                  <w:r>
                    <w:rPr>
                      <w:rFonts w:hint="eastAsia" w:eastAsia="宋体"/>
                      <w:color w:val="auto"/>
                      <w:szCs w:val="21"/>
                      <w:lang w:val="en-US" w:eastAsia="zh-CN"/>
                    </w:rPr>
                    <w:t>10854</w:t>
                  </w:r>
                </w:p>
              </w:tc>
              <w:tc>
                <w:tcPr>
                  <w:tcW w:w="732" w:type="pct"/>
                  <w:noWrap w:val="0"/>
                  <w:vAlign w:val="center"/>
                </w:tcPr>
                <w:p w14:paraId="364BC5FC">
                  <w:pPr>
                    <w:spacing w:line="360" w:lineRule="exact"/>
                    <w:jc w:val="center"/>
                    <w:rPr>
                      <w:rFonts w:hint="default" w:eastAsia="宋体"/>
                      <w:color w:val="auto"/>
                      <w:szCs w:val="21"/>
                      <w:lang w:val="en-US" w:eastAsia="zh-CN"/>
                    </w:rPr>
                  </w:pPr>
                  <w:r>
                    <w:rPr>
                      <w:rFonts w:hint="eastAsia"/>
                      <w:color w:val="auto"/>
                      <w:szCs w:val="21"/>
                      <w:lang w:val="en-US" w:eastAsia="zh-CN"/>
                    </w:rPr>
                    <w:t>0.16</w:t>
                  </w:r>
                </w:p>
              </w:tc>
              <w:tc>
                <w:tcPr>
                  <w:tcW w:w="893" w:type="pct"/>
                  <w:noWrap w:val="0"/>
                  <w:vAlign w:val="center"/>
                </w:tcPr>
                <w:p w14:paraId="59CC4E92">
                  <w:pPr>
                    <w:spacing w:line="360" w:lineRule="exact"/>
                    <w:jc w:val="center"/>
                    <w:rPr>
                      <w:rFonts w:hint="default" w:eastAsia="宋体"/>
                      <w:color w:val="auto"/>
                      <w:szCs w:val="21"/>
                      <w:lang w:val="en-US" w:eastAsia="zh-CN"/>
                    </w:rPr>
                  </w:pPr>
                  <w:r>
                    <w:rPr>
                      <w:rFonts w:hint="eastAsia"/>
                      <w:color w:val="auto"/>
                      <w:szCs w:val="21"/>
                      <w:lang w:val="en-US" w:eastAsia="zh-CN"/>
                    </w:rPr>
                    <w:t>0.705</w:t>
                  </w:r>
                </w:p>
              </w:tc>
              <w:tc>
                <w:tcPr>
                  <w:tcW w:w="773" w:type="pct"/>
                  <w:vMerge w:val="continue"/>
                  <w:noWrap w:val="0"/>
                  <w:vAlign w:val="center"/>
                </w:tcPr>
                <w:p w14:paraId="608BF256">
                  <w:pPr>
                    <w:spacing w:line="360" w:lineRule="exact"/>
                    <w:jc w:val="center"/>
                    <w:rPr>
                      <w:color w:val="auto"/>
                      <w:szCs w:val="21"/>
                    </w:rPr>
                  </w:pPr>
                </w:p>
              </w:tc>
            </w:tr>
          </w:tbl>
          <w:p w14:paraId="4F706075">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ascii="Times New Roman" w:hAnsi="Times New Roman" w:eastAsia="宋体" w:cs="Times New Roman"/>
                <w:bCs/>
                <w:color w:val="auto"/>
                <w:sz w:val="24"/>
                <w:highlight w:val="none"/>
                <w:u w:val="none"/>
                <w:lang w:val="en-US" w:eastAsia="zh-CN"/>
              </w:rPr>
            </w:pPr>
            <w:r>
              <w:rPr>
                <w:rFonts w:hint="eastAsia" w:ascii="Times New Roman" w:hAnsi="Times New Roman"/>
                <w:b w:val="0"/>
                <w:bCs/>
                <w:color w:val="auto"/>
                <w:sz w:val="24"/>
                <w:u w:val="none"/>
                <w:lang w:eastAsia="zh-CN"/>
              </w:rPr>
              <w:t>本项目所用原料均为外购，为最大限度的减少原材料及成品运输带来的不利影响，本评价要求采取以下措施：控制车速，保持厂区地面整洁，定期洒水；砂子和石子运输车辆要封闭遮盖；粉料采用密封罐车运输。同时</w:t>
            </w:r>
            <w:r>
              <w:rPr>
                <w:color w:val="auto"/>
                <w:sz w:val="24"/>
              </w:rPr>
              <w:t>企业出厂口配备</w:t>
            </w:r>
            <w:r>
              <w:rPr>
                <w:rFonts w:hint="eastAsia"/>
                <w:color w:val="auto"/>
                <w:sz w:val="24"/>
                <w:lang w:eastAsia="zh-CN"/>
              </w:rPr>
              <w:t>有</w:t>
            </w:r>
            <w:r>
              <w:rPr>
                <w:color w:val="auto"/>
                <w:sz w:val="24"/>
              </w:rPr>
              <w:t>高压清洗装置对所有车辆车轮、底盘进行冲洗</w:t>
            </w:r>
            <w:r>
              <w:rPr>
                <w:rFonts w:hint="eastAsia"/>
                <w:color w:val="auto"/>
                <w:sz w:val="24"/>
                <w:lang w:val="en-US" w:eastAsia="zh-CN"/>
              </w:rPr>
              <w:t>等</w:t>
            </w:r>
            <w:r>
              <w:rPr>
                <w:rFonts w:hint="eastAsia" w:cs="Times New Roman"/>
                <w:bCs/>
                <w:color w:val="auto"/>
                <w:sz w:val="24"/>
                <w:highlight w:val="none"/>
                <w:u w:val="none"/>
                <w:lang w:val="en-US" w:eastAsia="zh-CN"/>
              </w:rPr>
              <w:t>。</w:t>
            </w:r>
          </w:p>
          <w:p w14:paraId="5E5C8B3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bCs/>
                <w:color w:val="auto"/>
                <w:sz w:val="24"/>
              </w:rPr>
            </w:pPr>
            <w:r>
              <w:rPr>
                <w:rFonts w:hint="eastAsia" w:ascii="Times New Roman" w:hAnsi="Times New Roman" w:eastAsia="宋体" w:cs="Times New Roman"/>
                <w:bCs/>
                <w:color w:val="auto"/>
                <w:sz w:val="24"/>
                <w:highlight w:val="none"/>
                <w:u w:val="none"/>
                <w:lang w:val="en-US" w:eastAsia="zh-CN"/>
              </w:rPr>
              <w:t>经采取以上措施后可减小运输道路扬尘，大大降低车辆运输动力起尘对外环境的影响。根据本项目的实际情况，厂区内较为宽阔，运输车辆产生的颗粒物经过厂区内空气稀释和周围绿化带的吸附作用后，运输车辆动力起生对周围环境影响较小，本次评价不再进行定量分析。</w:t>
            </w:r>
          </w:p>
          <w:p w14:paraId="773C44F2">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黑体" w:cs="Times New Roman"/>
                <w:color w:val="auto"/>
                <w:kern w:val="2"/>
                <w:sz w:val="24"/>
                <w:highlight w:val="none"/>
                <w:lang w:val="en-US" w:eastAsia="zh-CN" w:bidi="ar-SA"/>
              </w:rPr>
            </w:pPr>
            <w:r>
              <w:rPr>
                <w:rFonts w:hint="eastAsia" w:ascii="Times New Roman" w:hAnsi="Times New Roman" w:cs="Times New Roman"/>
                <w:color w:val="auto"/>
                <w:kern w:val="0"/>
                <w:sz w:val="24"/>
                <w:szCs w:val="24"/>
                <w:lang w:val="en-US" w:eastAsia="zh-CN"/>
              </w:rPr>
              <w:t>大气产污汇总如下表：</w:t>
            </w:r>
          </w:p>
          <w:p w14:paraId="0A787F5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w:t>
            </w:r>
            <w:r>
              <w:rPr>
                <w:rFonts w:hint="eastAsia" w:cs="Times New Roman"/>
                <w:b/>
                <w:bCs w:val="0"/>
                <w:color w:val="auto"/>
                <w:sz w:val="21"/>
                <w:szCs w:val="21"/>
                <w:lang w:val="en-US" w:eastAsia="zh-CN" w:bidi="ar"/>
              </w:rPr>
              <w:t>4</w:t>
            </w:r>
            <w:r>
              <w:rPr>
                <w:rFonts w:hint="eastAsia" w:ascii="Times New Roman" w:hAnsi="Times New Roman" w:eastAsia="宋体" w:cs="Times New Roman"/>
                <w:b/>
                <w:bCs w:val="0"/>
                <w:color w:val="auto"/>
                <w:sz w:val="21"/>
                <w:szCs w:val="21"/>
                <w:lang w:val="en-US" w:eastAsia="zh-CN" w:bidi="ar"/>
              </w:rPr>
              <w:t>-</w:t>
            </w:r>
            <w:r>
              <w:rPr>
                <w:rFonts w:hint="eastAsia" w:cs="Times New Roman"/>
                <w:b/>
                <w:bCs w:val="0"/>
                <w:color w:val="auto"/>
                <w:sz w:val="21"/>
                <w:szCs w:val="21"/>
                <w:lang w:val="en-US" w:eastAsia="zh-CN" w:bidi="ar"/>
              </w:rPr>
              <w:t>7</w:t>
            </w:r>
            <w:r>
              <w:rPr>
                <w:rFonts w:hint="eastAsia" w:ascii="Times New Roman" w:hAnsi="Times New Roman" w:eastAsia="宋体" w:cs="Times New Roman"/>
                <w:b/>
                <w:bCs w:val="0"/>
                <w:color w:val="auto"/>
                <w:sz w:val="21"/>
                <w:szCs w:val="21"/>
                <w:lang w:val="en-US" w:eastAsia="zh-CN" w:bidi="ar"/>
              </w:rPr>
              <w:t xml:space="preserve"> </w:t>
            </w:r>
            <w:r>
              <w:rPr>
                <w:rFonts w:hint="default" w:ascii="Times New Roman" w:hAnsi="Times New Roman" w:eastAsia="宋体" w:cs="Times New Roman"/>
                <w:b/>
                <w:bCs w:val="0"/>
                <w:color w:val="auto"/>
                <w:sz w:val="21"/>
                <w:szCs w:val="21"/>
                <w:highlight w:val="none"/>
                <w:lang w:val="en-US" w:eastAsia="zh-CN"/>
              </w:rPr>
              <w:t>本项目</w:t>
            </w:r>
            <w:r>
              <w:rPr>
                <w:rFonts w:hint="default" w:ascii="Times New Roman" w:hAnsi="Times New Roman" w:eastAsia="宋体" w:cs="Times New Roman"/>
                <w:b/>
                <w:bCs w:val="0"/>
                <w:color w:val="auto"/>
                <w:sz w:val="21"/>
                <w:szCs w:val="21"/>
                <w:highlight w:val="none"/>
              </w:rPr>
              <w:t>废气</w:t>
            </w:r>
            <w:r>
              <w:rPr>
                <w:rFonts w:hint="eastAsia" w:ascii="Times New Roman" w:hAnsi="Times New Roman" w:eastAsia="宋体" w:cs="Times New Roman"/>
                <w:b/>
                <w:bCs w:val="0"/>
                <w:color w:val="auto"/>
                <w:sz w:val="21"/>
                <w:szCs w:val="21"/>
                <w:lang w:val="en-US" w:eastAsia="zh-CN" w:bidi="ar"/>
              </w:rPr>
              <w:t>污染物治理设施及产排情况汇总表</w:t>
            </w:r>
          </w:p>
          <w:tbl>
            <w:tblPr>
              <w:tblStyle w:val="26"/>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0" w:type="dxa"/>
                <w:bottom w:w="0" w:type="dxa"/>
                <w:right w:w="0" w:type="dxa"/>
              </w:tblCellMar>
            </w:tblPr>
            <w:tblGrid>
              <w:gridCol w:w="736"/>
              <w:gridCol w:w="577"/>
              <w:gridCol w:w="848"/>
              <w:gridCol w:w="642"/>
              <w:gridCol w:w="1110"/>
              <w:gridCol w:w="533"/>
              <w:gridCol w:w="806"/>
              <w:gridCol w:w="806"/>
              <w:gridCol w:w="808"/>
              <w:gridCol w:w="520"/>
              <w:gridCol w:w="560"/>
            </w:tblGrid>
            <w:tr w14:paraId="7AF8E409">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463" w:type="pct"/>
                  <w:vMerge w:val="restart"/>
                  <w:tcBorders>
                    <w:tl2br w:val="nil"/>
                    <w:tr2bl w:val="nil"/>
                  </w:tcBorders>
                  <w:noWrap w:val="0"/>
                  <w:vAlign w:val="center"/>
                </w:tcPr>
                <w:p w14:paraId="102D4988">
                  <w:pPr>
                    <w:pStyle w:val="67"/>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Style w:val="68"/>
                      <w:rFonts w:hint="default" w:ascii="Times New Roman" w:hAnsi="Times New Roman" w:eastAsia="宋体" w:cs="Times New Roman"/>
                      <w:b/>
                      <w:bCs/>
                      <w:color w:val="auto"/>
                      <w:sz w:val="21"/>
                      <w:szCs w:val="21"/>
                      <w:highlight w:val="none"/>
                    </w:rPr>
                    <w:t>产排污环节</w:t>
                  </w:r>
                </w:p>
              </w:tc>
              <w:tc>
                <w:tcPr>
                  <w:tcW w:w="363" w:type="pct"/>
                  <w:vMerge w:val="restart"/>
                  <w:tcBorders>
                    <w:tl2br w:val="nil"/>
                    <w:tr2bl w:val="nil"/>
                  </w:tcBorders>
                  <w:noWrap w:val="0"/>
                  <w:vAlign w:val="center"/>
                </w:tcPr>
                <w:p w14:paraId="24C8E3B8">
                  <w:pPr>
                    <w:pStyle w:val="67"/>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Style w:val="68"/>
                      <w:rFonts w:hint="default" w:ascii="Times New Roman" w:hAnsi="Times New Roman" w:eastAsia="宋体" w:cs="Times New Roman"/>
                      <w:b/>
                      <w:bCs/>
                      <w:color w:val="auto"/>
                      <w:sz w:val="21"/>
                      <w:szCs w:val="21"/>
                      <w:highlight w:val="none"/>
                    </w:rPr>
                    <w:t>污染物种类</w:t>
                  </w:r>
                </w:p>
              </w:tc>
              <w:tc>
                <w:tcPr>
                  <w:tcW w:w="533" w:type="pct"/>
                  <w:vMerge w:val="restart"/>
                  <w:tcBorders>
                    <w:tl2br w:val="nil"/>
                    <w:tr2bl w:val="nil"/>
                  </w:tcBorders>
                  <w:noWrap w:val="0"/>
                  <w:vAlign w:val="center"/>
                </w:tcPr>
                <w:p w14:paraId="320950E3">
                  <w:pPr>
                    <w:pStyle w:val="67"/>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Style w:val="68"/>
                      <w:rFonts w:hint="default" w:ascii="Times New Roman" w:hAnsi="Times New Roman" w:eastAsia="宋体" w:cs="Times New Roman"/>
                      <w:b/>
                      <w:bCs/>
                      <w:color w:val="auto"/>
                      <w:sz w:val="21"/>
                      <w:szCs w:val="21"/>
                      <w:highlight w:val="none"/>
                    </w:rPr>
                    <w:t>污染物产生量</w:t>
                  </w:r>
                  <w:r>
                    <w:rPr>
                      <w:rStyle w:val="68"/>
                      <w:rFonts w:hint="eastAsia" w:ascii="Times New Roman" w:hAnsi="Times New Roman" w:eastAsia="宋体" w:cs="Times New Roman"/>
                      <w:b/>
                      <w:bCs/>
                      <w:color w:val="auto"/>
                      <w:sz w:val="21"/>
                      <w:szCs w:val="21"/>
                      <w:highlight w:val="none"/>
                      <w:lang w:eastAsia="zh-CN"/>
                    </w:rPr>
                    <w:t>、</w:t>
                  </w:r>
                  <w:r>
                    <w:rPr>
                      <w:rStyle w:val="68"/>
                      <w:rFonts w:hint="eastAsia" w:ascii="Times New Roman" w:hAnsi="Times New Roman" w:eastAsia="宋体" w:cs="Times New Roman"/>
                      <w:b/>
                      <w:bCs/>
                      <w:color w:val="auto"/>
                      <w:sz w:val="21"/>
                      <w:szCs w:val="21"/>
                      <w:highlight w:val="none"/>
                      <w:lang w:val="en-US" w:eastAsia="zh-CN"/>
                    </w:rPr>
                    <w:t>速率</w:t>
                  </w:r>
                  <w:r>
                    <w:rPr>
                      <w:rStyle w:val="68"/>
                      <w:rFonts w:hint="default" w:ascii="Times New Roman" w:hAnsi="Times New Roman" w:eastAsia="宋体" w:cs="Times New Roman"/>
                      <w:b/>
                      <w:bCs/>
                      <w:color w:val="auto"/>
                      <w:sz w:val="21"/>
                      <w:szCs w:val="21"/>
                      <w:highlight w:val="none"/>
                    </w:rPr>
                    <w:t>和浓度</w:t>
                  </w:r>
                </w:p>
              </w:tc>
              <w:tc>
                <w:tcPr>
                  <w:tcW w:w="403" w:type="pct"/>
                  <w:vMerge w:val="restart"/>
                  <w:tcBorders>
                    <w:tl2br w:val="nil"/>
                    <w:tr2bl w:val="nil"/>
                  </w:tcBorders>
                  <w:noWrap w:val="0"/>
                  <w:vAlign w:val="center"/>
                </w:tcPr>
                <w:p w14:paraId="040F4873">
                  <w:pPr>
                    <w:pStyle w:val="67"/>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Style w:val="68"/>
                      <w:rFonts w:hint="default" w:ascii="Times New Roman" w:hAnsi="Times New Roman" w:eastAsia="宋体" w:cs="Times New Roman"/>
                      <w:b/>
                      <w:bCs/>
                      <w:color w:val="auto"/>
                      <w:sz w:val="21"/>
                      <w:szCs w:val="21"/>
                      <w:highlight w:val="none"/>
                    </w:rPr>
                    <w:t>排放形式</w:t>
                  </w:r>
                </w:p>
              </w:tc>
              <w:tc>
                <w:tcPr>
                  <w:tcW w:w="1033" w:type="pct"/>
                  <w:gridSpan w:val="2"/>
                  <w:tcBorders>
                    <w:tl2br w:val="nil"/>
                    <w:tr2bl w:val="nil"/>
                  </w:tcBorders>
                  <w:noWrap w:val="0"/>
                  <w:vAlign w:val="center"/>
                </w:tcPr>
                <w:p w14:paraId="4FC3F4B6">
                  <w:pPr>
                    <w:pStyle w:val="67"/>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Style w:val="68"/>
                      <w:rFonts w:hint="default" w:ascii="Times New Roman" w:hAnsi="Times New Roman" w:eastAsia="宋体" w:cs="Times New Roman"/>
                      <w:b/>
                      <w:bCs/>
                      <w:color w:val="auto"/>
                      <w:sz w:val="21"/>
                      <w:szCs w:val="21"/>
                      <w:highlight w:val="none"/>
                    </w:rPr>
                    <w:t>治理设施</w:t>
                  </w:r>
                </w:p>
              </w:tc>
              <w:tc>
                <w:tcPr>
                  <w:tcW w:w="1522" w:type="pct"/>
                  <w:gridSpan w:val="3"/>
                  <w:tcBorders>
                    <w:tl2br w:val="nil"/>
                    <w:tr2bl w:val="nil"/>
                  </w:tcBorders>
                  <w:noWrap w:val="0"/>
                  <w:vAlign w:val="center"/>
                </w:tcPr>
                <w:p w14:paraId="7C777E1D">
                  <w:pPr>
                    <w:pStyle w:val="67"/>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排气筒排放</w:t>
                  </w:r>
                </w:p>
              </w:tc>
              <w:tc>
                <w:tcPr>
                  <w:tcW w:w="327" w:type="pct"/>
                  <w:vMerge w:val="restart"/>
                  <w:tcBorders>
                    <w:tl2br w:val="nil"/>
                    <w:tr2bl w:val="nil"/>
                  </w:tcBorders>
                  <w:noWrap w:val="0"/>
                  <w:vAlign w:val="center"/>
                </w:tcPr>
                <w:p w14:paraId="792859F1">
                  <w:pPr>
                    <w:pStyle w:val="67"/>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排放时间</w:t>
                  </w:r>
                </w:p>
              </w:tc>
              <w:tc>
                <w:tcPr>
                  <w:tcW w:w="352" w:type="pct"/>
                  <w:vMerge w:val="restart"/>
                  <w:tcBorders>
                    <w:tl2br w:val="nil"/>
                    <w:tr2bl w:val="nil"/>
                  </w:tcBorders>
                  <w:noWrap w:val="0"/>
                  <w:vAlign w:val="center"/>
                </w:tcPr>
                <w:p w14:paraId="3D4FC730">
                  <w:pPr>
                    <w:pStyle w:val="67"/>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标准值</w:t>
                  </w:r>
                </w:p>
              </w:tc>
            </w:tr>
            <w:tr w14:paraId="5E699BF9">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463" w:type="pct"/>
                  <w:vMerge w:val="continue"/>
                  <w:tcBorders>
                    <w:tl2br w:val="nil"/>
                    <w:tr2bl w:val="nil"/>
                  </w:tcBorders>
                  <w:noWrap w:val="0"/>
                  <w:vAlign w:val="center"/>
                </w:tcPr>
                <w:p w14:paraId="60409463">
                  <w:pPr>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363" w:type="pct"/>
                  <w:vMerge w:val="continue"/>
                  <w:tcBorders>
                    <w:tl2br w:val="nil"/>
                    <w:tr2bl w:val="nil"/>
                  </w:tcBorders>
                  <w:noWrap w:val="0"/>
                  <w:vAlign w:val="center"/>
                </w:tcPr>
                <w:p w14:paraId="71EDD7F1">
                  <w:pPr>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33" w:type="pct"/>
                  <w:vMerge w:val="continue"/>
                  <w:tcBorders>
                    <w:tl2br w:val="nil"/>
                    <w:tr2bl w:val="nil"/>
                  </w:tcBorders>
                  <w:noWrap w:val="0"/>
                  <w:vAlign w:val="center"/>
                </w:tcPr>
                <w:p w14:paraId="10030403">
                  <w:pPr>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403" w:type="pct"/>
                  <w:vMerge w:val="continue"/>
                  <w:tcBorders>
                    <w:tl2br w:val="nil"/>
                    <w:tr2bl w:val="nil"/>
                  </w:tcBorders>
                  <w:noWrap w:val="0"/>
                  <w:vAlign w:val="center"/>
                </w:tcPr>
                <w:p w14:paraId="150FB601">
                  <w:pPr>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698" w:type="pct"/>
                  <w:tcBorders>
                    <w:tl2br w:val="nil"/>
                    <w:tr2bl w:val="nil"/>
                  </w:tcBorders>
                  <w:noWrap w:val="0"/>
                  <w:vAlign w:val="center"/>
                </w:tcPr>
                <w:p w14:paraId="7CF7EA1F">
                  <w:pPr>
                    <w:pStyle w:val="67"/>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Style w:val="68"/>
                      <w:rFonts w:hint="default" w:ascii="Times New Roman" w:hAnsi="Times New Roman" w:eastAsia="宋体" w:cs="Times New Roman"/>
                      <w:b/>
                      <w:bCs/>
                      <w:color w:val="auto"/>
                      <w:sz w:val="21"/>
                      <w:szCs w:val="21"/>
                      <w:highlight w:val="none"/>
                      <w:lang w:bidi="ar"/>
                    </w:rPr>
                  </w:pPr>
                  <w:r>
                    <w:rPr>
                      <w:rStyle w:val="68"/>
                      <w:rFonts w:hint="default" w:ascii="Times New Roman" w:hAnsi="Times New Roman" w:eastAsia="宋体" w:cs="Times New Roman"/>
                      <w:b/>
                      <w:bCs/>
                      <w:color w:val="auto"/>
                      <w:sz w:val="21"/>
                      <w:szCs w:val="21"/>
                      <w:highlight w:val="none"/>
                    </w:rPr>
                    <w:t>处理能力（</w:t>
                  </w:r>
                  <w:r>
                    <w:rPr>
                      <w:rFonts w:hint="default" w:ascii="Times New Roman" w:hAnsi="Times New Roman" w:eastAsia="宋体" w:cs="Times New Roman"/>
                      <w:b/>
                      <w:bCs/>
                      <w:color w:val="auto"/>
                      <w:sz w:val="21"/>
                      <w:szCs w:val="21"/>
                      <w:highlight w:val="none"/>
                    </w:rPr>
                    <w:t>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/h</w:t>
                  </w:r>
                  <w:r>
                    <w:rPr>
                      <w:rStyle w:val="68"/>
                      <w:rFonts w:hint="default" w:ascii="Times New Roman" w:hAnsi="Times New Roman" w:eastAsia="宋体" w:cs="Times New Roman"/>
                      <w:b/>
                      <w:bCs/>
                      <w:color w:val="auto"/>
                      <w:sz w:val="21"/>
                      <w:szCs w:val="21"/>
                      <w:highlight w:val="none"/>
                    </w:rPr>
                    <w:t>）</w:t>
                  </w:r>
                </w:p>
                <w:p w14:paraId="07484983">
                  <w:pPr>
                    <w:pStyle w:val="67"/>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Style w:val="68"/>
                      <w:rFonts w:hint="default" w:ascii="Times New Roman" w:hAnsi="Times New Roman" w:eastAsia="宋体" w:cs="Times New Roman"/>
                      <w:b/>
                      <w:bCs/>
                      <w:color w:val="auto"/>
                      <w:sz w:val="21"/>
                      <w:szCs w:val="21"/>
                      <w:highlight w:val="none"/>
                      <w:lang w:bidi="ar"/>
                    </w:rPr>
                  </w:pPr>
                  <w:r>
                    <w:rPr>
                      <w:rStyle w:val="68"/>
                      <w:rFonts w:hint="default" w:ascii="Times New Roman" w:hAnsi="Times New Roman" w:eastAsia="宋体" w:cs="Times New Roman"/>
                      <w:b/>
                      <w:bCs/>
                      <w:color w:val="auto"/>
                      <w:sz w:val="21"/>
                      <w:szCs w:val="21"/>
                      <w:highlight w:val="none"/>
                    </w:rPr>
                    <w:t>收集效率治理工艺去除率</w:t>
                  </w:r>
                </w:p>
              </w:tc>
              <w:tc>
                <w:tcPr>
                  <w:tcW w:w="335" w:type="pct"/>
                  <w:tcBorders>
                    <w:tl2br w:val="nil"/>
                    <w:tr2bl w:val="nil"/>
                  </w:tcBorders>
                  <w:noWrap w:val="0"/>
                  <w:vAlign w:val="center"/>
                </w:tcPr>
                <w:p w14:paraId="52BCB1A4">
                  <w:pPr>
                    <w:pStyle w:val="67"/>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Style w:val="68"/>
                      <w:rFonts w:hint="default" w:ascii="Times New Roman" w:hAnsi="Times New Roman" w:eastAsia="宋体" w:cs="Times New Roman"/>
                      <w:b/>
                      <w:bCs/>
                      <w:color w:val="auto"/>
                      <w:sz w:val="21"/>
                      <w:szCs w:val="21"/>
                      <w:highlight w:val="none"/>
                    </w:rPr>
                    <w:t>是否为可行技术</w:t>
                  </w:r>
                </w:p>
              </w:tc>
              <w:tc>
                <w:tcPr>
                  <w:tcW w:w="507" w:type="pct"/>
                  <w:tcBorders>
                    <w:tl2br w:val="nil"/>
                    <w:tr2bl w:val="nil"/>
                  </w:tcBorders>
                  <w:noWrap w:val="0"/>
                  <w:vAlign w:val="center"/>
                </w:tcPr>
                <w:p w14:paraId="54538B54">
                  <w:pPr>
                    <w:pStyle w:val="67"/>
                    <w:keepNext w:val="0"/>
                    <w:keepLines w:val="0"/>
                    <w:pageBreakBefore w:val="0"/>
                    <w:widowControl w:val="0"/>
                    <w:kinsoku w:val="0"/>
                    <w:wordWrap/>
                    <w:overflowPunct w:val="0"/>
                    <w:topLinePunct w:val="0"/>
                    <w:autoSpaceDE w:val="0"/>
                    <w:autoSpaceDN w:val="0"/>
                    <w:bidi w:val="0"/>
                    <w:adjustRightInd/>
                    <w:snapToGrid/>
                    <w:spacing w:line="240" w:lineRule="auto"/>
                    <w:ind w:left="0" w:leftChars="0" w:right="0" w:rightChars="0"/>
                    <w:jc w:val="center"/>
                    <w:textAlignment w:val="auto"/>
                    <w:rPr>
                      <w:rStyle w:val="68"/>
                      <w:rFonts w:hint="default" w:ascii="Times New Roman" w:hAnsi="Times New Roman" w:eastAsia="宋体" w:cs="Times New Roman"/>
                      <w:b/>
                      <w:bCs/>
                      <w:color w:val="auto"/>
                      <w:sz w:val="21"/>
                      <w:szCs w:val="21"/>
                      <w:highlight w:val="none"/>
                      <w:lang w:val="en-US" w:eastAsia="zh-CN"/>
                    </w:rPr>
                  </w:pPr>
                  <w:r>
                    <w:rPr>
                      <w:rStyle w:val="68"/>
                      <w:rFonts w:hint="default" w:ascii="Times New Roman" w:hAnsi="Times New Roman" w:eastAsia="宋体" w:cs="Times New Roman"/>
                      <w:b/>
                      <w:bCs/>
                      <w:color w:val="auto"/>
                      <w:sz w:val="21"/>
                      <w:szCs w:val="21"/>
                      <w:highlight w:val="none"/>
                    </w:rPr>
                    <w:t>污染物排放浓度</w:t>
                  </w:r>
                </w:p>
              </w:tc>
              <w:tc>
                <w:tcPr>
                  <w:tcW w:w="507" w:type="pct"/>
                  <w:tcBorders>
                    <w:tl2br w:val="nil"/>
                    <w:tr2bl w:val="nil"/>
                  </w:tcBorders>
                  <w:noWrap w:val="0"/>
                  <w:vAlign w:val="center"/>
                </w:tcPr>
                <w:p w14:paraId="637056F6">
                  <w:pPr>
                    <w:pStyle w:val="67"/>
                    <w:keepNext w:val="0"/>
                    <w:keepLines w:val="0"/>
                    <w:pageBreakBefore w:val="0"/>
                    <w:widowControl w:val="0"/>
                    <w:kinsoku w:val="0"/>
                    <w:wordWrap/>
                    <w:overflowPunct w:val="0"/>
                    <w:topLinePunct w:val="0"/>
                    <w:autoSpaceDE w:val="0"/>
                    <w:autoSpaceDN w:val="0"/>
                    <w:bidi w:val="0"/>
                    <w:adjustRightInd/>
                    <w:snapToGrid/>
                    <w:spacing w:line="240" w:lineRule="auto"/>
                    <w:ind w:left="0" w:leftChars="0" w:right="0" w:rightChars="0"/>
                    <w:jc w:val="center"/>
                    <w:textAlignment w:val="auto"/>
                    <w:rPr>
                      <w:rStyle w:val="68"/>
                      <w:rFonts w:hint="default" w:ascii="Times New Roman" w:hAnsi="Times New Roman" w:eastAsia="宋体" w:cs="Times New Roman"/>
                      <w:b/>
                      <w:bCs/>
                      <w:color w:val="auto"/>
                      <w:sz w:val="21"/>
                      <w:szCs w:val="21"/>
                      <w:highlight w:val="none"/>
                      <w:lang w:val="en-US" w:eastAsia="zh-CN"/>
                    </w:rPr>
                  </w:pPr>
                  <w:r>
                    <w:rPr>
                      <w:rStyle w:val="68"/>
                      <w:rFonts w:hint="default" w:ascii="Times New Roman" w:hAnsi="Times New Roman" w:eastAsia="宋体" w:cs="Times New Roman"/>
                      <w:b/>
                      <w:bCs/>
                      <w:color w:val="auto"/>
                      <w:sz w:val="21"/>
                      <w:szCs w:val="21"/>
                      <w:highlight w:val="none"/>
                    </w:rPr>
                    <w:t>污染物排放速率</w:t>
                  </w:r>
                </w:p>
              </w:tc>
              <w:tc>
                <w:tcPr>
                  <w:tcW w:w="508" w:type="pct"/>
                  <w:tcBorders>
                    <w:tl2br w:val="nil"/>
                    <w:tr2bl w:val="nil"/>
                  </w:tcBorders>
                  <w:noWrap w:val="0"/>
                  <w:vAlign w:val="center"/>
                </w:tcPr>
                <w:p w14:paraId="4CEB45D3">
                  <w:pPr>
                    <w:pStyle w:val="67"/>
                    <w:keepNext w:val="0"/>
                    <w:keepLines w:val="0"/>
                    <w:pageBreakBefore w:val="0"/>
                    <w:widowControl w:val="0"/>
                    <w:kinsoku w:val="0"/>
                    <w:wordWrap/>
                    <w:overflowPunct w:val="0"/>
                    <w:topLinePunct w:val="0"/>
                    <w:autoSpaceDE w:val="0"/>
                    <w:autoSpaceDN w:val="0"/>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21"/>
                      <w:szCs w:val="21"/>
                      <w:highlight w:val="none"/>
                      <w:lang w:val="en-US" w:eastAsia="zh-CN" w:bidi="ar"/>
                    </w:rPr>
                  </w:pPr>
                  <w:r>
                    <w:rPr>
                      <w:rStyle w:val="68"/>
                      <w:rFonts w:hint="default" w:ascii="Times New Roman" w:hAnsi="Times New Roman" w:eastAsia="宋体" w:cs="Times New Roman"/>
                      <w:b/>
                      <w:bCs/>
                      <w:color w:val="auto"/>
                      <w:sz w:val="21"/>
                      <w:szCs w:val="21"/>
                      <w:highlight w:val="none"/>
                    </w:rPr>
                    <w:t>污染物排放量</w:t>
                  </w:r>
                </w:p>
              </w:tc>
              <w:tc>
                <w:tcPr>
                  <w:tcW w:w="327" w:type="pct"/>
                  <w:vMerge w:val="continue"/>
                  <w:tcBorders>
                    <w:tl2br w:val="nil"/>
                    <w:tr2bl w:val="nil"/>
                  </w:tcBorders>
                  <w:noWrap w:val="0"/>
                  <w:vAlign w:val="center"/>
                </w:tcPr>
                <w:p w14:paraId="0BB4E856">
                  <w:pPr>
                    <w:pStyle w:val="67"/>
                    <w:keepNext w:val="0"/>
                    <w:keepLines w:val="0"/>
                    <w:pageBreakBefore w:val="0"/>
                    <w:widowControl w:val="0"/>
                    <w:kinsoku w:val="0"/>
                    <w:wordWrap/>
                    <w:overflowPunct w:val="0"/>
                    <w:topLinePunct w:val="0"/>
                    <w:autoSpaceDE w:val="0"/>
                    <w:autoSpaceDN w:val="0"/>
                    <w:bidi w:val="0"/>
                    <w:adjustRightInd/>
                    <w:snapToGrid/>
                    <w:spacing w:line="240" w:lineRule="auto"/>
                    <w:ind w:left="0" w:leftChars="0" w:right="0" w:rightChars="0"/>
                    <w:jc w:val="center"/>
                    <w:textAlignment w:val="auto"/>
                    <w:rPr>
                      <w:rStyle w:val="68"/>
                      <w:rFonts w:hint="default" w:ascii="Times New Roman" w:hAnsi="Times New Roman" w:eastAsia="宋体" w:cs="Times New Roman"/>
                      <w:b/>
                      <w:bCs/>
                      <w:color w:val="auto"/>
                      <w:sz w:val="21"/>
                      <w:szCs w:val="21"/>
                      <w:highlight w:val="none"/>
                    </w:rPr>
                  </w:pPr>
                </w:p>
              </w:tc>
              <w:tc>
                <w:tcPr>
                  <w:tcW w:w="352" w:type="pct"/>
                  <w:vMerge w:val="continue"/>
                  <w:tcBorders>
                    <w:tl2br w:val="nil"/>
                    <w:tr2bl w:val="nil"/>
                  </w:tcBorders>
                  <w:noWrap w:val="0"/>
                  <w:vAlign w:val="center"/>
                </w:tcPr>
                <w:p w14:paraId="30191B9E">
                  <w:pPr>
                    <w:pStyle w:val="67"/>
                    <w:keepNext w:val="0"/>
                    <w:keepLines w:val="0"/>
                    <w:pageBreakBefore w:val="0"/>
                    <w:widowControl w:val="0"/>
                    <w:kinsoku w:val="0"/>
                    <w:wordWrap/>
                    <w:overflowPunct w:val="0"/>
                    <w:topLinePunct w:val="0"/>
                    <w:autoSpaceDE w:val="0"/>
                    <w:autoSpaceDN w:val="0"/>
                    <w:bidi w:val="0"/>
                    <w:adjustRightInd/>
                    <w:snapToGrid/>
                    <w:spacing w:line="240" w:lineRule="auto"/>
                    <w:ind w:left="0" w:leftChars="0" w:right="0" w:rightChars="0"/>
                    <w:jc w:val="center"/>
                    <w:textAlignment w:val="auto"/>
                    <w:rPr>
                      <w:rStyle w:val="68"/>
                      <w:rFonts w:hint="default" w:ascii="Times New Roman" w:hAnsi="Times New Roman" w:eastAsia="宋体" w:cs="Times New Roman"/>
                      <w:b/>
                      <w:bCs/>
                      <w:color w:val="auto"/>
                      <w:sz w:val="21"/>
                      <w:szCs w:val="21"/>
                      <w:highlight w:val="none"/>
                    </w:rPr>
                  </w:pPr>
                </w:p>
              </w:tc>
            </w:tr>
            <w:tr w14:paraId="16EF6757">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731" w:hRule="atLeast"/>
                <w:jc w:val="center"/>
              </w:trPr>
              <w:tc>
                <w:tcPr>
                  <w:tcW w:w="463" w:type="pct"/>
                  <w:tcBorders>
                    <w:tl2br w:val="nil"/>
                    <w:tr2bl w:val="nil"/>
                  </w:tcBorders>
                  <w:noWrap w:val="0"/>
                  <w:vAlign w:val="center"/>
                </w:tcPr>
                <w:p w14:paraId="3ACC3470">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物料输送</w:t>
                  </w:r>
                  <w:r>
                    <w:rPr>
                      <w:rFonts w:hint="eastAsia" w:ascii="Times New Roman" w:hAnsi="Times New Roman" w:eastAsia="宋体" w:cs="Times New Roman"/>
                      <w:b w:val="0"/>
                      <w:bCs w:val="0"/>
                      <w:color w:val="auto"/>
                      <w:sz w:val="21"/>
                      <w:szCs w:val="21"/>
                      <w:highlight w:val="none"/>
                      <w:u w:val="none"/>
                      <w:lang w:val="en-US" w:eastAsia="zh-CN"/>
                    </w:rPr>
                    <w:t>工序</w:t>
                  </w:r>
                </w:p>
              </w:tc>
              <w:tc>
                <w:tcPr>
                  <w:tcW w:w="363" w:type="pct"/>
                  <w:tcBorders>
                    <w:tl2br w:val="nil"/>
                    <w:tr2bl w:val="nil"/>
                  </w:tcBorders>
                  <w:noWrap w:val="0"/>
                  <w:vAlign w:val="center"/>
                </w:tcPr>
                <w:p w14:paraId="040C31F5">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颗粒物</w:t>
                  </w:r>
                </w:p>
              </w:tc>
              <w:tc>
                <w:tcPr>
                  <w:tcW w:w="533" w:type="pct"/>
                  <w:tcBorders>
                    <w:tl2br w:val="nil"/>
                    <w:tr2bl w:val="nil"/>
                  </w:tcBorders>
                  <w:noWrap w:val="0"/>
                  <w:vAlign w:val="center"/>
                </w:tcPr>
                <w:p w14:paraId="130C17BD">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color w:val="auto"/>
                      <w:sz w:val="21"/>
                      <w:szCs w:val="21"/>
                      <w:highlight w:val="none"/>
                      <w:u w:val="none"/>
                      <w:lang w:val="en-US" w:eastAsia="zh-CN"/>
                    </w:rPr>
                    <w:t>45.74</w:t>
                  </w:r>
                  <w:r>
                    <w:rPr>
                      <w:rFonts w:hint="default" w:ascii="Times New Roman" w:hAnsi="Times New Roman" w:eastAsia="宋体" w:cs="Times New Roman"/>
                      <w:b w:val="0"/>
                      <w:bCs w:val="0"/>
                      <w:color w:val="auto"/>
                      <w:sz w:val="21"/>
                      <w:szCs w:val="21"/>
                      <w:u w:val="none"/>
                      <w:lang w:val="en-US" w:eastAsia="zh-CN"/>
                    </w:rPr>
                    <w:t>t/a，</w:t>
                  </w:r>
                  <w:r>
                    <w:rPr>
                      <w:rFonts w:hint="eastAsia"/>
                      <w:color w:val="auto"/>
                      <w:sz w:val="21"/>
                      <w:szCs w:val="21"/>
                      <w:u w:val="none"/>
                      <w:lang w:val="en-US" w:eastAsia="zh-CN"/>
                    </w:rPr>
                    <w:t>35.592</w:t>
                  </w:r>
                  <w:r>
                    <w:rPr>
                      <w:rFonts w:hint="eastAsia" w:ascii="Times New Roman" w:hAnsi="Times New Roman" w:eastAsia="宋体" w:cs="Times New Roman"/>
                      <w:b w:val="0"/>
                      <w:bCs w:val="0"/>
                      <w:color w:val="auto"/>
                      <w:sz w:val="21"/>
                      <w:szCs w:val="21"/>
                      <w:u w:val="none"/>
                      <w:lang w:val="en-US" w:eastAsia="zh-CN"/>
                    </w:rPr>
                    <w:t>kg/h，</w:t>
                  </w:r>
                  <w:r>
                    <w:rPr>
                      <w:rFonts w:hint="eastAsia"/>
                      <w:color w:val="auto"/>
                      <w:sz w:val="21"/>
                      <w:szCs w:val="21"/>
                      <w:u w:val="none"/>
                      <w:lang w:val="en-US" w:eastAsia="zh-CN"/>
                    </w:rPr>
                    <w:t>6098</w:t>
                  </w:r>
                  <w:r>
                    <w:rPr>
                      <w:rFonts w:hint="default" w:ascii="Times New Roman" w:hAnsi="Times New Roman" w:eastAsia="宋体" w:cs="Times New Roman"/>
                      <w:b w:val="0"/>
                      <w:bCs w:val="0"/>
                      <w:color w:val="auto"/>
                      <w:sz w:val="21"/>
                      <w:szCs w:val="21"/>
                      <w:u w:val="none"/>
                      <w:lang w:val="en-US" w:eastAsia="zh-CN"/>
                    </w:rPr>
                    <w:t>mg/m</w:t>
                  </w:r>
                  <w:r>
                    <w:rPr>
                      <w:rFonts w:hint="default" w:ascii="Times New Roman" w:hAnsi="Times New Roman" w:eastAsia="宋体" w:cs="Times New Roman"/>
                      <w:b w:val="0"/>
                      <w:bCs w:val="0"/>
                      <w:color w:val="auto"/>
                      <w:sz w:val="21"/>
                      <w:szCs w:val="21"/>
                      <w:u w:val="none"/>
                      <w:vertAlign w:val="superscript"/>
                      <w:lang w:val="en-US" w:eastAsia="zh-CN"/>
                    </w:rPr>
                    <w:t>3</w:t>
                  </w:r>
                </w:p>
              </w:tc>
              <w:tc>
                <w:tcPr>
                  <w:tcW w:w="403" w:type="pct"/>
                  <w:tcBorders>
                    <w:tl2br w:val="nil"/>
                    <w:tr2bl w:val="nil"/>
                  </w:tcBorders>
                  <w:noWrap w:val="0"/>
                  <w:vAlign w:val="center"/>
                </w:tcPr>
                <w:p w14:paraId="0D053A2A">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有组织</w:t>
                  </w:r>
                </w:p>
              </w:tc>
              <w:tc>
                <w:tcPr>
                  <w:tcW w:w="698" w:type="pct"/>
                  <w:tcBorders>
                    <w:tl2br w:val="nil"/>
                    <w:tr2bl w:val="nil"/>
                  </w:tcBorders>
                  <w:noWrap w:val="0"/>
                  <w:vAlign w:val="center"/>
                </w:tcPr>
                <w:p w14:paraId="04698A99">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b w:val="0"/>
                      <w:bCs/>
                      <w:color w:val="auto"/>
                      <w:szCs w:val="21"/>
                      <w:u w:val="single"/>
                      <w:lang w:val="en-US" w:eastAsia="zh-CN"/>
                    </w:rPr>
                    <w:t>粉料仓废气引至1套覆膜</w:t>
                  </w:r>
                  <w:r>
                    <w:rPr>
                      <w:rFonts w:hint="eastAsia"/>
                      <w:b w:val="0"/>
                      <w:bCs/>
                      <w:color w:val="auto"/>
                      <w:szCs w:val="21"/>
                      <w:u w:val="single"/>
                      <w:lang w:eastAsia="zh-CN"/>
                    </w:rPr>
                    <w:t>袋式</w:t>
                  </w:r>
                  <w:r>
                    <w:rPr>
                      <w:b w:val="0"/>
                      <w:bCs/>
                      <w:color w:val="auto"/>
                      <w:szCs w:val="21"/>
                      <w:u w:val="single"/>
                    </w:rPr>
                    <w:t>除尘器（</w:t>
                  </w:r>
                  <w:r>
                    <w:rPr>
                      <w:rFonts w:hint="eastAsia"/>
                      <w:b w:val="0"/>
                      <w:bCs/>
                      <w:color w:val="auto"/>
                      <w:szCs w:val="21"/>
                      <w:u w:val="single"/>
                      <w:lang w:eastAsia="zh-CN"/>
                    </w:rPr>
                    <w:t>收集效率</w:t>
                  </w:r>
                  <w:r>
                    <w:rPr>
                      <w:rFonts w:hint="eastAsia"/>
                      <w:b w:val="0"/>
                      <w:bCs/>
                      <w:color w:val="auto"/>
                      <w:szCs w:val="21"/>
                      <w:u w:val="single"/>
                      <w:lang w:val="en-US" w:eastAsia="zh-CN"/>
                    </w:rPr>
                    <w:t>按</w:t>
                  </w:r>
                  <w:r>
                    <w:rPr>
                      <w:rFonts w:hint="eastAsia"/>
                      <w:b w:val="0"/>
                      <w:bCs/>
                      <w:color w:val="auto"/>
                      <w:szCs w:val="21"/>
                      <w:u w:val="none"/>
                      <w:lang w:val="en-US" w:eastAsia="zh-CN"/>
                    </w:rPr>
                    <w:t>100%，</w:t>
                  </w:r>
                  <w:r>
                    <w:rPr>
                      <w:b w:val="0"/>
                      <w:bCs/>
                      <w:color w:val="auto"/>
                      <w:szCs w:val="21"/>
                      <w:u w:val="none"/>
                    </w:rPr>
                    <w:t>除尘效率99</w:t>
                  </w:r>
                  <w:r>
                    <w:rPr>
                      <w:rFonts w:hint="eastAsia"/>
                      <w:b w:val="0"/>
                      <w:bCs/>
                      <w:color w:val="auto"/>
                      <w:szCs w:val="21"/>
                      <w:u w:val="none"/>
                      <w:lang w:val="en-US" w:eastAsia="zh-CN"/>
                    </w:rPr>
                    <w:t>.9</w:t>
                  </w:r>
                  <w:r>
                    <w:rPr>
                      <w:b w:val="0"/>
                      <w:bCs/>
                      <w:color w:val="auto"/>
                      <w:szCs w:val="21"/>
                      <w:u w:val="none"/>
                    </w:rPr>
                    <w:t>%</w:t>
                  </w:r>
                  <w:r>
                    <w:rPr>
                      <w:rFonts w:hint="eastAsia"/>
                      <w:b w:val="0"/>
                      <w:bCs/>
                      <w:color w:val="auto"/>
                      <w:szCs w:val="21"/>
                      <w:u w:val="none"/>
                      <w:lang w:eastAsia="zh-CN"/>
                    </w:rPr>
                    <w:t>，风量</w:t>
                  </w:r>
                  <w:r>
                    <w:rPr>
                      <w:rFonts w:hint="eastAsia"/>
                      <w:b w:val="0"/>
                      <w:bCs/>
                      <w:color w:val="auto"/>
                      <w:szCs w:val="21"/>
                      <w:u w:val="none"/>
                      <w:lang w:val="en-US" w:eastAsia="zh-CN"/>
                    </w:rPr>
                    <w:t>6000m</w:t>
                  </w:r>
                  <w:r>
                    <w:rPr>
                      <w:rFonts w:hint="eastAsia"/>
                      <w:b w:val="0"/>
                      <w:bCs/>
                      <w:color w:val="auto"/>
                      <w:szCs w:val="21"/>
                      <w:u w:val="none"/>
                      <w:vertAlign w:val="superscript"/>
                      <w:lang w:val="en-US" w:eastAsia="zh-CN"/>
                    </w:rPr>
                    <w:t>3</w:t>
                  </w:r>
                  <w:r>
                    <w:rPr>
                      <w:rFonts w:hint="eastAsia"/>
                      <w:b w:val="0"/>
                      <w:bCs/>
                      <w:color w:val="auto"/>
                      <w:szCs w:val="21"/>
                      <w:u w:val="none"/>
                      <w:lang w:val="en-US" w:eastAsia="zh-CN"/>
                    </w:rPr>
                    <w:t>/h</w:t>
                  </w:r>
                  <w:r>
                    <w:rPr>
                      <w:b w:val="0"/>
                      <w:bCs/>
                      <w:color w:val="auto"/>
                      <w:szCs w:val="21"/>
                      <w:u w:val="none"/>
                    </w:rPr>
                    <w:t>）</w:t>
                  </w:r>
                  <w:r>
                    <w:rPr>
                      <w:rFonts w:hint="eastAsia"/>
                      <w:b w:val="0"/>
                      <w:bCs/>
                      <w:color w:val="auto"/>
                      <w:szCs w:val="21"/>
                      <w:u w:val="none"/>
                      <w:lang w:val="en-US" w:eastAsia="zh-CN"/>
                    </w:rPr>
                    <w:t>处理+15m高排气筒（DA001）排放</w:t>
                  </w:r>
                </w:p>
              </w:tc>
              <w:tc>
                <w:tcPr>
                  <w:tcW w:w="335" w:type="pct"/>
                  <w:tcBorders>
                    <w:tl2br w:val="nil"/>
                    <w:tr2bl w:val="nil"/>
                  </w:tcBorders>
                  <w:noWrap w:val="0"/>
                  <w:vAlign w:val="center"/>
                </w:tcPr>
                <w:p w14:paraId="168E8566">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是</w:t>
                  </w:r>
                </w:p>
              </w:tc>
              <w:tc>
                <w:tcPr>
                  <w:tcW w:w="507" w:type="pct"/>
                  <w:tcBorders>
                    <w:tl2br w:val="nil"/>
                    <w:tr2bl w:val="nil"/>
                  </w:tcBorders>
                  <w:noWrap w:val="0"/>
                  <w:vAlign w:val="center"/>
                </w:tcPr>
                <w:p w14:paraId="0357BFE9">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color w:val="auto"/>
                      <w:sz w:val="21"/>
                      <w:szCs w:val="21"/>
                      <w:u w:val="none"/>
                      <w:lang w:val="en-US" w:eastAsia="zh-CN"/>
                    </w:rPr>
                    <w:t>6.1</w:t>
                  </w:r>
                  <w:r>
                    <w:rPr>
                      <w:rFonts w:hint="default" w:ascii="Times New Roman" w:hAnsi="Times New Roman" w:eastAsia="宋体" w:cs="Times New Roman"/>
                      <w:b w:val="0"/>
                      <w:bCs w:val="0"/>
                      <w:color w:val="auto"/>
                      <w:sz w:val="21"/>
                      <w:szCs w:val="21"/>
                      <w:u w:val="none"/>
                      <w:lang w:val="en-US" w:eastAsia="zh-CN"/>
                    </w:rPr>
                    <w:t>mg/m</w:t>
                  </w:r>
                  <w:r>
                    <w:rPr>
                      <w:rFonts w:hint="default" w:ascii="Times New Roman" w:hAnsi="Times New Roman" w:eastAsia="宋体" w:cs="Times New Roman"/>
                      <w:b w:val="0"/>
                      <w:bCs w:val="0"/>
                      <w:color w:val="auto"/>
                      <w:sz w:val="21"/>
                      <w:szCs w:val="21"/>
                      <w:u w:val="none"/>
                      <w:vertAlign w:val="superscript"/>
                      <w:lang w:val="en-US" w:eastAsia="zh-CN"/>
                    </w:rPr>
                    <w:t>3</w:t>
                  </w:r>
                </w:p>
              </w:tc>
              <w:tc>
                <w:tcPr>
                  <w:tcW w:w="507" w:type="pct"/>
                  <w:tcBorders>
                    <w:tl2br w:val="nil"/>
                    <w:tr2bl w:val="nil"/>
                  </w:tcBorders>
                  <w:noWrap w:val="0"/>
                  <w:vAlign w:val="center"/>
                </w:tcPr>
                <w:p w14:paraId="4CB951D6">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color w:val="auto"/>
                      <w:sz w:val="21"/>
                      <w:szCs w:val="21"/>
                      <w:u w:val="none"/>
                      <w:lang w:val="en-US" w:eastAsia="zh-CN"/>
                    </w:rPr>
                    <w:t>0.03659</w:t>
                  </w:r>
                  <w:r>
                    <w:rPr>
                      <w:rFonts w:hint="eastAsia" w:ascii="Times New Roman" w:hAnsi="Times New Roman" w:eastAsia="宋体" w:cs="Times New Roman"/>
                      <w:b w:val="0"/>
                      <w:bCs w:val="0"/>
                      <w:color w:val="auto"/>
                      <w:sz w:val="21"/>
                      <w:szCs w:val="21"/>
                      <w:u w:val="none"/>
                      <w:lang w:val="en-US" w:eastAsia="zh-CN"/>
                    </w:rPr>
                    <w:t>kg/h</w:t>
                  </w:r>
                </w:p>
              </w:tc>
              <w:tc>
                <w:tcPr>
                  <w:tcW w:w="508" w:type="pct"/>
                  <w:tcBorders>
                    <w:tl2br w:val="nil"/>
                    <w:tr2bl w:val="nil"/>
                  </w:tcBorders>
                  <w:noWrap w:val="0"/>
                  <w:vAlign w:val="center"/>
                </w:tcPr>
                <w:p w14:paraId="38CC6798">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color w:val="auto"/>
                      <w:sz w:val="21"/>
                      <w:szCs w:val="21"/>
                      <w:u w:val="none"/>
                      <w:lang w:val="en-US" w:eastAsia="zh-CN"/>
                    </w:rPr>
                    <w:t>0.04574</w:t>
                  </w:r>
                  <w:r>
                    <w:rPr>
                      <w:rFonts w:hint="eastAsia" w:ascii="Times New Roman" w:hAnsi="Times New Roman" w:eastAsia="宋体" w:cs="Times New Roman"/>
                      <w:b w:val="0"/>
                      <w:bCs w:val="0"/>
                      <w:color w:val="auto"/>
                      <w:sz w:val="21"/>
                      <w:szCs w:val="21"/>
                      <w:u w:val="none"/>
                      <w:lang w:val="en-US" w:eastAsia="zh-CN"/>
                    </w:rPr>
                    <w:t>t/a</w:t>
                  </w:r>
                </w:p>
              </w:tc>
              <w:tc>
                <w:tcPr>
                  <w:tcW w:w="327" w:type="pct"/>
                  <w:tcBorders>
                    <w:tl2br w:val="nil"/>
                    <w:tr2bl w:val="nil"/>
                  </w:tcBorders>
                  <w:noWrap w:val="0"/>
                  <w:vAlign w:val="center"/>
                </w:tcPr>
                <w:p w14:paraId="0C40F159">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color w:val="auto"/>
                      <w:kern w:val="0"/>
                      <w:sz w:val="21"/>
                      <w:szCs w:val="21"/>
                      <w:lang w:val="en-US" w:eastAsia="zh-CN" w:bidi="ar"/>
                    </w:rPr>
                  </w:pPr>
                  <w:r>
                    <w:rPr>
                      <w:rFonts w:hint="eastAsia" w:ascii="Times New Roman" w:hAnsi="Times New Roman" w:eastAsia="宋体" w:cs="Times New Roman"/>
                      <w:b w:val="0"/>
                      <w:bCs/>
                      <w:color w:val="auto"/>
                      <w:kern w:val="0"/>
                      <w:sz w:val="21"/>
                      <w:szCs w:val="21"/>
                      <w:lang w:val="en-US" w:eastAsia="zh-CN" w:bidi="ar"/>
                    </w:rPr>
                    <w:t>1</w:t>
                  </w:r>
                  <w:r>
                    <w:rPr>
                      <w:rFonts w:hint="eastAsia" w:cs="Times New Roman"/>
                      <w:b w:val="0"/>
                      <w:bCs/>
                      <w:color w:val="auto"/>
                      <w:kern w:val="0"/>
                      <w:sz w:val="21"/>
                      <w:szCs w:val="21"/>
                      <w:lang w:val="en-US" w:eastAsia="zh-CN" w:bidi="ar"/>
                    </w:rPr>
                    <w:t>25</w:t>
                  </w:r>
                  <w:r>
                    <w:rPr>
                      <w:rFonts w:hint="eastAsia" w:ascii="Times New Roman" w:hAnsi="Times New Roman" w:eastAsia="宋体" w:cs="Times New Roman"/>
                      <w:b w:val="0"/>
                      <w:bCs/>
                      <w:color w:val="auto"/>
                      <w:kern w:val="0"/>
                      <w:sz w:val="21"/>
                      <w:szCs w:val="21"/>
                      <w:lang w:val="en-US" w:eastAsia="zh-CN" w:bidi="ar"/>
                    </w:rPr>
                    <w:t>0</w:t>
                  </w:r>
                </w:p>
              </w:tc>
              <w:tc>
                <w:tcPr>
                  <w:tcW w:w="352" w:type="pct"/>
                  <w:tcBorders>
                    <w:tl2br w:val="nil"/>
                    <w:tr2bl w:val="nil"/>
                  </w:tcBorders>
                  <w:noWrap w:val="0"/>
                  <w:vAlign w:val="center"/>
                </w:tcPr>
                <w:p w14:paraId="1235F04A">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vertAlign w:val="baseline"/>
                      <w:lang w:val="en-US" w:eastAsia="zh-CN" w:bidi="ar"/>
                    </w:rPr>
                    <w:t>3.5kg/h</w:t>
                  </w:r>
                  <w:r>
                    <w:rPr>
                      <w:rFonts w:hint="eastAsia" w:ascii="Times New Roman" w:hAnsi="Times New Roman" w:eastAsia="宋体" w:cs="Times New Roman"/>
                      <w:b w:val="0"/>
                      <w:bCs/>
                      <w:color w:val="auto"/>
                      <w:kern w:val="0"/>
                      <w:sz w:val="21"/>
                      <w:szCs w:val="21"/>
                      <w:vertAlign w:val="baseline"/>
                      <w:lang w:val="en-US" w:eastAsia="zh-CN" w:bidi="ar"/>
                    </w:rPr>
                    <w:t>，</w:t>
                  </w:r>
                  <w:r>
                    <w:rPr>
                      <w:rFonts w:hint="eastAsia" w:ascii="Times New Roman" w:hAnsi="Times New Roman" w:eastAsia="宋体" w:cs="Times New Roman"/>
                      <w:b w:val="0"/>
                      <w:bCs/>
                      <w:color w:val="auto"/>
                      <w:kern w:val="0"/>
                      <w:sz w:val="21"/>
                      <w:szCs w:val="21"/>
                      <w:lang w:val="en-US" w:eastAsia="zh-CN" w:bidi="ar"/>
                    </w:rPr>
                    <w:t>10</w:t>
                  </w:r>
                  <w:r>
                    <w:rPr>
                      <w:rFonts w:hint="default" w:ascii="Times New Roman" w:hAnsi="Times New Roman" w:eastAsia="宋体" w:cs="Times New Roman"/>
                      <w:b w:val="0"/>
                      <w:bCs/>
                      <w:color w:val="auto"/>
                      <w:kern w:val="0"/>
                      <w:sz w:val="21"/>
                      <w:szCs w:val="21"/>
                      <w:lang w:val="en-US" w:eastAsia="zh-CN" w:bidi="ar"/>
                    </w:rPr>
                    <w:t>mg/m</w:t>
                  </w:r>
                  <w:r>
                    <w:rPr>
                      <w:rFonts w:hint="default" w:ascii="Times New Roman" w:hAnsi="Times New Roman" w:eastAsia="宋体" w:cs="Times New Roman"/>
                      <w:b w:val="0"/>
                      <w:bCs/>
                      <w:color w:val="auto"/>
                      <w:kern w:val="0"/>
                      <w:sz w:val="21"/>
                      <w:szCs w:val="21"/>
                      <w:vertAlign w:val="superscript"/>
                      <w:lang w:val="en-US" w:eastAsia="zh-CN" w:bidi="ar"/>
                    </w:rPr>
                    <w:t>3</w:t>
                  </w:r>
                </w:p>
              </w:tc>
            </w:tr>
            <w:tr w14:paraId="61B64772">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731" w:hRule="atLeast"/>
                <w:jc w:val="center"/>
              </w:trPr>
              <w:tc>
                <w:tcPr>
                  <w:tcW w:w="463" w:type="pct"/>
                  <w:tcBorders>
                    <w:tl2br w:val="nil"/>
                    <w:tr2bl w:val="nil"/>
                  </w:tcBorders>
                  <w:noWrap w:val="0"/>
                  <w:vAlign w:val="center"/>
                </w:tcPr>
                <w:p w14:paraId="6E6AB8F0">
                  <w:pPr>
                    <w:keepNext w:val="0"/>
                    <w:keepLines w:val="0"/>
                    <w:pageBreakBefore w:val="0"/>
                    <w:kinsoku/>
                    <w:wordWrap/>
                    <w:overflowPunct/>
                    <w:topLinePunct w:val="0"/>
                    <w:autoSpaceDE/>
                    <w:autoSpaceDN/>
                    <w:bidi w:val="0"/>
                    <w:snapToGrid/>
                    <w:spacing w:line="240" w:lineRule="auto"/>
                    <w:jc w:val="center"/>
                    <w:rPr>
                      <w:rFonts w:hint="default"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物料混合搅拌</w:t>
                  </w:r>
                </w:p>
              </w:tc>
              <w:tc>
                <w:tcPr>
                  <w:tcW w:w="363" w:type="pct"/>
                  <w:tcBorders>
                    <w:tl2br w:val="nil"/>
                    <w:tr2bl w:val="nil"/>
                  </w:tcBorders>
                  <w:noWrap w:val="0"/>
                  <w:vAlign w:val="center"/>
                </w:tcPr>
                <w:p w14:paraId="23E2B0A4">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颗粒物</w:t>
                  </w:r>
                </w:p>
              </w:tc>
              <w:tc>
                <w:tcPr>
                  <w:tcW w:w="533" w:type="pct"/>
                  <w:tcBorders>
                    <w:tl2br w:val="nil"/>
                    <w:tr2bl w:val="nil"/>
                  </w:tcBorders>
                  <w:noWrap w:val="0"/>
                  <w:vAlign w:val="center"/>
                </w:tcPr>
                <w:p w14:paraId="491A7F96">
                  <w:pPr>
                    <w:keepNext w:val="0"/>
                    <w:keepLines w:val="0"/>
                    <w:pageBreakBefore w:val="0"/>
                    <w:kinsoku/>
                    <w:wordWrap/>
                    <w:overflowPunct/>
                    <w:topLinePunct w:val="0"/>
                    <w:autoSpaceDE/>
                    <w:autoSpaceDN/>
                    <w:bidi w:val="0"/>
                    <w:snapToGrid/>
                    <w:spacing w:line="240" w:lineRule="auto"/>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58.4</w:t>
                  </w:r>
                  <w:r>
                    <w:rPr>
                      <w:rFonts w:hint="default" w:ascii="Times New Roman" w:hAnsi="Times New Roman" w:eastAsia="宋体" w:cs="Times New Roman"/>
                      <w:b w:val="0"/>
                      <w:bCs w:val="0"/>
                      <w:color w:val="auto"/>
                      <w:sz w:val="21"/>
                      <w:szCs w:val="21"/>
                      <w:u w:val="none"/>
                      <w:lang w:val="en-US" w:eastAsia="zh-CN"/>
                    </w:rPr>
                    <w:t>t/a，</w:t>
                  </w:r>
                  <w:r>
                    <w:rPr>
                      <w:rFonts w:hint="eastAsia"/>
                      <w:color w:val="auto"/>
                      <w:sz w:val="21"/>
                      <w:szCs w:val="21"/>
                      <w:u w:val="none"/>
                      <w:lang w:val="en-US" w:eastAsia="zh-CN"/>
                    </w:rPr>
                    <w:t>46.72</w:t>
                  </w:r>
                  <w:r>
                    <w:rPr>
                      <w:rFonts w:hint="eastAsia" w:ascii="Times New Roman" w:hAnsi="Times New Roman" w:eastAsia="宋体" w:cs="Times New Roman"/>
                      <w:b w:val="0"/>
                      <w:bCs w:val="0"/>
                      <w:color w:val="auto"/>
                      <w:sz w:val="21"/>
                      <w:szCs w:val="21"/>
                      <w:u w:val="none"/>
                      <w:lang w:val="en-US" w:eastAsia="zh-CN"/>
                    </w:rPr>
                    <w:t>kg/h，</w:t>
                  </w:r>
                  <w:r>
                    <w:rPr>
                      <w:rFonts w:hint="eastAsia" w:cs="Times New Roman"/>
                      <w:b w:val="0"/>
                      <w:bCs w:val="0"/>
                      <w:color w:val="auto"/>
                      <w:sz w:val="21"/>
                      <w:szCs w:val="21"/>
                      <w:u w:val="none"/>
                      <w:lang w:val="en-US" w:eastAsia="zh-CN"/>
                    </w:rPr>
                    <w:t>4672</w:t>
                  </w:r>
                  <w:r>
                    <w:rPr>
                      <w:rFonts w:hint="default" w:ascii="Times New Roman" w:hAnsi="Times New Roman" w:eastAsia="宋体" w:cs="Times New Roman"/>
                      <w:b w:val="0"/>
                      <w:bCs w:val="0"/>
                      <w:color w:val="auto"/>
                      <w:sz w:val="21"/>
                      <w:szCs w:val="21"/>
                      <w:highlight w:val="none"/>
                      <w:u w:val="none"/>
                      <w:lang w:val="en-US" w:eastAsia="zh-CN"/>
                    </w:rPr>
                    <w:t>mg/</w:t>
                  </w:r>
                  <w:r>
                    <w:rPr>
                      <w:rFonts w:hint="default" w:ascii="Times New Roman" w:hAnsi="Times New Roman" w:eastAsia="宋体" w:cs="Times New Roman"/>
                      <w:b w:val="0"/>
                      <w:bCs w:val="0"/>
                      <w:color w:val="auto"/>
                      <w:sz w:val="21"/>
                      <w:szCs w:val="21"/>
                      <w:u w:val="none"/>
                      <w:lang w:val="en-US" w:eastAsia="zh-CN"/>
                    </w:rPr>
                    <w:t>m</w:t>
                  </w:r>
                  <w:r>
                    <w:rPr>
                      <w:rFonts w:hint="default" w:ascii="Times New Roman" w:hAnsi="Times New Roman" w:eastAsia="宋体" w:cs="Times New Roman"/>
                      <w:b w:val="0"/>
                      <w:bCs w:val="0"/>
                      <w:color w:val="auto"/>
                      <w:sz w:val="21"/>
                      <w:szCs w:val="21"/>
                      <w:u w:val="none"/>
                      <w:vertAlign w:val="superscript"/>
                      <w:lang w:val="en-US" w:eastAsia="zh-CN"/>
                    </w:rPr>
                    <w:t>3</w:t>
                  </w:r>
                </w:p>
              </w:tc>
              <w:tc>
                <w:tcPr>
                  <w:tcW w:w="403" w:type="pct"/>
                  <w:tcBorders>
                    <w:tl2br w:val="nil"/>
                    <w:tr2bl w:val="nil"/>
                  </w:tcBorders>
                  <w:noWrap w:val="0"/>
                  <w:vAlign w:val="center"/>
                </w:tcPr>
                <w:p w14:paraId="09F2C76E">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有组织</w:t>
                  </w:r>
                </w:p>
              </w:tc>
              <w:tc>
                <w:tcPr>
                  <w:tcW w:w="698" w:type="pct"/>
                  <w:tcBorders>
                    <w:tl2br w:val="nil"/>
                    <w:tr2bl w:val="nil"/>
                  </w:tcBorders>
                  <w:noWrap w:val="0"/>
                  <w:vAlign w:val="center"/>
                </w:tcPr>
                <w:p w14:paraId="2D2399DE">
                  <w:pPr>
                    <w:keepNext w:val="0"/>
                    <w:keepLines w:val="0"/>
                    <w:pageBreakBefore w:val="0"/>
                    <w:kinsoku/>
                    <w:wordWrap/>
                    <w:overflowPunct/>
                    <w:topLinePunct w:val="0"/>
                    <w:autoSpaceDE/>
                    <w:autoSpaceDN/>
                    <w:bidi w:val="0"/>
                    <w:snapToGrid/>
                    <w:spacing w:line="240" w:lineRule="auto"/>
                    <w:jc w:val="center"/>
                    <w:rPr>
                      <w:rFonts w:hint="default" w:eastAsia="宋体"/>
                      <w:b w:val="0"/>
                      <w:bCs/>
                      <w:color w:val="auto"/>
                      <w:szCs w:val="21"/>
                      <w:u w:val="none"/>
                      <w:lang w:val="en-US" w:eastAsia="zh-CN"/>
                    </w:rPr>
                  </w:pPr>
                  <w:r>
                    <w:rPr>
                      <w:rFonts w:hint="eastAsia"/>
                      <w:b w:val="0"/>
                      <w:bCs/>
                      <w:color w:val="auto"/>
                      <w:szCs w:val="21"/>
                      <w:u w:val="none"/>
                      <w:lang w:val="en-US" w:eastAsia="zh-CN"/>
                    </w:rPr>
                    <w:t>覆膜</w:t>
                  </w:r>
                  <w:r>
                    <w:rPr>
                      <w:rFonts w:hint="eastAsia"/>
                      <w:b w:val="0"/>
                      <w:bCs/>
                      <w:color w:val="auto"/>
                      <w:szCs w:val="21"/>
                      <w:u w:val="none"/>
                      <w:lang w:eastAsia="zh-CN"/>
                    </w:rPr>
                    <w:t>袋式</w:t>
                  </w:r>
                  <w:r>
                    <w:rPr>
                      <w:b w:val="0"/>
                      <w:bCs/>
                      <w:color w:val="auto"/>
                      <w:szCs w:val="21"/>
                      <w:u w:val="none"/>
                    </w:rPr>
                    <w:t>除尘器（</w:t>
                  </w:r>
                  <w:r>
                    <w:rPr>
                      <w:rFonts w:hint="eastAsia"/>
                      <w:b w:val="0"/>
                      <w:bCs/>
                      <w:color w:val="auto"/>
                      <w:szCs w:val="21"/>
                      <w:u w:val="none"/>
                      <w:lang w:eastAsia="zh-CN"/>
                    </w:rPr>
                    <w:t>收集效率</w:t>
                  </w:r>
                  <w:r>
                    <w:rPr>
                      <w:rFonts w:hint="eastAsia"/>
                      <w:b w:val="0"/>
                      <w:bCs/>
                      <w:color w:val="auto"/>
                      <w:szCs w:val="21"/>
                      <w:u w:val="none"/>
                      <w:lang w:val="en-US" w:eastAsia="zh-CN"/>
                    </w:rPr>
                    <w:t>按100%，</w:t>
                  </w:r>
                  <w:r>
                    <w:rPr>
                      <w:b w:val="0"/>
                      <w:bCs/>
                      <w:color w:val="auto"/>
                      <w:szCs w:val="21"/>
                      <w:u w:val="none"/>
                    </w:rPr>
                    <w:t>除尘效率99</w:t>
                  </w:r>
                  <w:r>
                    <w:rPr>
                      <w:rFonts w:hint="eastAsia"/>
                      <w:b w:val="0"/>
                      <w:bCs/>
                      <w:color w:val="auto"/>
                      <w:szCs w:val="21"/>
                      <w:u w:val="none"/>
                      <w:lang w:val="en-US" w:eastAsia="zh-CN"/>
                    </w:rPr>
                    <w:t>.9</w:t>
                  </w:r>
                  <w:r>
                    <w:rPr>
                      <w:b w:val="0"/>
                      <w:bCs/>
                      <w:color w:val="auto"/>
                      <w:szCs w:val="21"/>
                      <w:u w:val="none"/>
                    </w:rPr>
                    <w:t>%</w:t>
                  </w:r>
                  <w:r>
                    <w:rPr>
                      <w:rFonts w:hint="eastAsia"/>
                      <w:b w:val="0"/>
                      <w:bCs/>
                      <w:color w:val="auto"/>
                      <w:szCs w:val="21"/>
                      <w:u w:val="none"/>
                      <w:lang w:eastAsia="zh-CN"/>
                    </w:rPr>
                    <w:t>，</w:t>
                  </w:r>
                  <w:r>
                    <w:rPr>
                      <w:rFonts w:hint="eastAsia"/>
                      <w:b w:val="0"/>
                      <w:bCs/>
                      <w:color w:val="auto"/>
                      <w:szCs w:val="21"/>
                      <w:u w:val="single"/>
                      <w:lang w:eastAsia="zh-CN"/>
                    </w:rPr>
                    <w:t>风量</w:t>
                  </w:r>
                  <w:r>
                    <w:rPr>
                      <w:rFonts w:hint="eastAsia"/>
                      <w:b w:val="0"/>
                      <w:bCs/>
                      <w:color w:val="auto"/>
                      <w:szCs w:val="21"/>
                      <w:u w:val="single"/>
                      <w:lang w:val="en-US" w:eastAsia="zh-CN"/>
                    </w:rPr>
                    <w:t>6000m</w:t>
                  </w:r>
                  <w:r>
                    <w:rPr>
                      <w:rFonts w:hint="eastAsia"/>
                      <w:b w:val="0"/>
                      <w:bCs/>
                      <w:color w:val="auto"/>
                      <w:szCs w:val="21"/>
                      <w:u w:val="single"/>
                      <w:vertAlign w:val="superscript"/>
                      <w:lang w:val="en-US" w:eastAsia="zh-CN"/>
                    </w:rPr>
                    <w:t>3</w:t>
                  </w:r>
                  <w:r>
                    <w:rPr>
                      <w:rFonts w:hint="eastAsia"/>
                      <w:b w:val="0"/>
                      <w:bCs/>
                      <w:color w:val="auto"/>
                      <w:szCs w:val="21"/>
                      <w:u w:val="single"/>
                      <w:lang w:val="en-US" w:eastAsia="zh-CN"/>
                    </w:rPr>
                    <w:t>/h</w:t>
                  </w:r>
                  <w:r>
                    <w:rPr>
                      <w:b w:val="0"/>
                      <w:bCs/>
                      <w:color w:val="auto"/>
                      <w:szCs w:val="21"/>
                      <w:u w:val="single"/>
                    </w:rPr>
                    <w:t>）</w:t>
                  </w:r>
                  <w:r>
                    <w:rPr>
                      <w:rFonts w:hint="eastAsia"/>
                      <w:b w:val="0"/>
                      <w:bCs/>
                      <w:color w:val="auto"/>
                      <w:szCs w:val="21"/>
                      <w:u w:val="none"/>
                      <w:lang w:val="en-US" w:eastAsia="zh-CN"/>
                    </w:rPr>
                    <w:t>处理+15m高排气筒（DA002）排放</w:t>
                  </w:r>
                </w:p>
              </w:tc>
              <w:tc>
                <w:tcPr>
                  <w:tcW w:w="335" w:type="pct"/>
                  <w:tcBorders>
                    <w:tl2br w:val="nil"/>
                    <w:tr2bl w:val="nil"/>
                  </w:tcBorders>
                  <w:noWrap w:val="0"/>
                  <w:vAlign w:val="center"/>
                </w:tcPr>
                <w:p w14:paraId="5BF02895">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是</w:t>
                  </w:r>
                </w:p>
              </w:tc>
              <w:tc>
                <w:tcPr>
                  <w:tcW w:w="507" w:type="pct"/>
                  <w:tcBorders>
                    <w:tl2br w:val="nil"/>
                    <w:tr2bl w:val="nil"/>
                  </w:tcBorders>
                  <w:noWrap w:val="0"/>
                  <w:vAlign w:val="center"/>
                </w:tcPr>
                <w:p w14:paraId="1F0D9259">
                  <w:pPr>
                    <w:keepNext w:val="0"/>
                    <w:keepLines w:val="0"/>
                    <w:pageBreakBefore w:val="0"/>
                    <w:kinsoku/>
                    <w:wordWrap/>
                    <w:overflowPunct/>
                    <w:topLinePunct w:val="0"/>
                    <w:autoSpaceDE/>
                    <w:autoSpaceDN/>
                    <w:bidi w:val="0"/>
                    <w:snapToGrid/>
                    <w:spacing w:line="240" w:lineRule="auto"/>
                    <w:jc w:val="center"/>
                    <w:rPr>
                      <w:rFonts w:hint="eastAsia"/>
                      <w:color w:val="auto"/>
                      <w:sz w:val="21"/>
                      <w:szCs w:val="21"/>
                      <w:u w:val="none"/>
                      <w:lang w:val="en-US" w:eastAsia="zh-CN"/>
                    </w:rPr>
                  </w:pPr>
                  <w:r>
                    <w:rPr>
                      <w:rFonts w:hint="eastAsia"/>
                      <w:color w:val="auto"/>
                      <w:sz w:val="21"/>
                      <w:szCs w:val="21"/>
                      <w:u w:val="none"/>
                      <w:lang w:val="en-US" w:eastAsia="zh-CN"/>
                    </w:rPr>
                    <w:t>7.78</w:t>
                  </w:r>
                  <w:r>
                    <w:rPr>
                      <w:rFonts w:hint="default" w:ascii="Times New Roman" w:hAnsi="Times New Roman" w:eastAsia="宋体" w:cs="Times New Roman"/>
                      <w:b w:val="0"/>
                      <w:bCs w:val="0"/>
                      <w:color w:val="auto"/>
                      <w:sz w:val="21"/>
                      <w:szCs w:val="21"/>
                      <w:u w:val="none"/>
                      <w:lang w:val="en-US" w:eastAsia="zh-CN"/>
                    </w:rPr>
                    <w:t>mg/m</w:t>
                  </w:r>
                  <w:r>
                    <w:rPr>
                      <w:rFonts w:hint="default" w:ascii="Times New Roman" w:hAnsi="Times New Roman" w:eastAsia="宋体" w:cs="Times New Roman"/>
                      <w:b w:val="0"/>
                      <w:bCs w:val="0"/>
                      <w:color w:val="auto"/>
                      <w:sz w:val="21"/>
                      <w:szCs w:val="21"/>
                      <w:u w:val="none"/>
                      <w:vertAlign w:val="superscript"/>
                      <w:lang w:val="en-US" w:eastAsia="zh-CN"/>
                    </w:rPr>
                    <w:t>3</w:t>
                  </w:r>
                </w:p>
              </w:tc>
              <w:tc>
                <w:tcPr>
                  <w:tcW w:w="507" w:type="pct"/>
                  <w:tcBorders>
                    <w:tl2br w:val="nil"/>
                    <w:tr2bl w:val="nil"/>
                  </w:tcBorders>
                  <w:noWrap w:val="0"/>
                  <w:vAlign w:val="center"/>
                </w:tcPr>
                <w:p w14:paraId="2C38D317">
                  <w:pPr>
                    <w:keepNext w:val="0"/>
                    <w:keepLines w:val="0"/>
                    <w:pageBreakBefore w:val="0"/>
                    <w:kinsoku/>
                    <w:wordWrap/>
                    <w:overflowPunct/>
                    <w:topLinePunct w:val="0"/>
                    <w:autoSpaceDE/>
                    <w:autoSpaceDN/>
                    <w:bidi w:val="0"/>
                    <w:snapToGrid/>
                    <w:spacing w:line="240" w:lineRule="auto"/>
                    <w:jc w:val="center"/>
                    <w:rPr>
                      <w:rFonts w:hint="eastAsia"/>
                      <w:color w:val="auto"/>
                      <w:sz w:val="21"/>
                      <w:szCs w:val="21"/>
                      <w:u w:val="none"/>
                      <w:lang w:val="en-US" w:eastAsia="zh-CN"/>
                    </w:rPr>
                  </w:pPr>
                  <w:r>
                    <w:rPr>
                      <w:rFonts w:hint="eastAsia"/>
                      <w:color w:val="auto"/>
                      <w:sz w:val="21"/>
                      <w:szCs w:val="21"/>
                      <w:u w:val="none"/>
                      <w:lang w:val="en-US" w:eastAsia="zh-CN"/>
                    </w:rPr>
                    <w:t>0.04672</w:t>
                  </w:r>
                  <w:r>
                    <w:rPr>
                      <w:rFonts w:hint="eastAsia" w:ascii="Times New Roman" w:hAnsi="Times New Roman" w:eastAsia="宋体" w:cs="Times New Roman"/>
                      <w:b w:val="0"/>
                      <w:bCs w:val="0"/>
                      <w:color w:val="auto"/>
                      <w:sz w:val="21"/>
                      <w:szCs w:val="21"/>
                      <w:u w:val="none"/>
                      <w:lang w:val="en-US" w:eastAsia="zh-CN"/>
                    </w:rPr>
                    <w:t>kg/h</w:t>
                  </w:r>
                </w:p>
              </w:tc>
              <w:tc>
                <w:tcPr>
                  <w:tcW w:w="508" w:type="pct"/>
                  <w:tcBorders>
                    <w:tl2br w:val="nil"/>
                    <w:tr2bl w:val="nil"/>
                  </w:tcBorders>
                  <w:noWrap w:val="0"/>
                  <w:vAlign w:val="center"/>
                </w:tcPr>
                <w:p w14:paraId="39104FF8">
                  <w:pPr>
                    <w:keepNext w:val="0"/>
                    <w:keepLines w:val="0"/>
                    <w:pageBreakBefore w:val="0"/>
                    <w:kinsoku/>
                    <w:wordWrap/>
                    <w:overflowPunct/>
                    <w:topLinePunct w:val="0"/>
                    <w:autoSpaceDE/>
                    <w:autoSpaceDN/>
                    <w:bidi w:val="0"/>
                    <w:snapToGrid/>
                    <w:spacing w:line="240" w:lineRule="auto"/>
                    <w:jc w:val="center"/>
                    <w:rPr>
                      <w:rFonts w:hint="eastAsia"/>
                      <w:color w:val="auto"/>
                      <w:sz w:val="21"/>
                      <w:szCs w:val="21"/>
                      <w:u w:val="none"/>
                      <w:lang w:val="en-US" w:eastAsia="zh-CN"/>
                    </w:rPr>
                  </w:pPr>
                  <w:r>
                    <w:rPr>
                      <w:rFonts w:hint="eastAsia"/>
                      <w:color w:val="auto"/>
                      <w:sz w:val="21"/>
                      <w:szCs w:val="21"/>
                      <w:u w:val="none"/>
                      <w:lang w:val="en-US" w:eastAsia="zh-CN"/>
                    </w:rPr>
                    <w:t>0.0584</w:t>
                  </w:r>
                  <w:r>
                    <w:rPr>
                      <w:rFonts w:hint="eastAsia" w:ascii="Times New Roman" w:hAnsi="Times New Roman" w:eastAsia="宋体" w:cs="Times New Roman"/>
                      <w:b w:val="0"/>
                      <w:bCs w:val="0"/>
                      <w:color w:val="auto"/>
                      <w:sz w:val="21"/>
                      <w:szCs w:val="21"/>
                      <w:u w:val="none"/>
                      <w:lang w:val="en-US" w:eastAsia="zh-CN"/>
                    </w:rPr>
                    <w:t>t/a</w:t>
                  </w:r>
                </w:p>
              </w:tc>
              <w:tc>
                <w:tcPr>
                  <w:tcW w:w="327" w:type="pct"/>
                  <w:tcBorders>
                    <w:tl2br w:val="nil"/>
                    <w:tr2bl w:val="nil"/>
                  </w:tcBorders>
                  <w:noWrap w:val="0"/>
                  <w:vAlign w:val="center"/>
                </w:tcPr>
                <w:p w14:paraId="5EADA4F8">
                  <w:pPr>
                    <w:keepNext w:val="0"/>
                    <w:keepLines w:val="0"/>
                    <w:pageBreakBefore w:val="0"/>
                    <w:kinsoku/>
                    <w:wordWrap/>
                    <w:overflowPunct/>
                    <w:topLinePunct w:val="0"/>
                    <w:autoSpaceDE/>
                    <w:autoSpaceDN/>
                    <w:bidi w:val="0"/>
                    <w:snapToGrid/>
                    <w:spacing w:line="240" w:lineRule="auto"/>
                    <w:jc w:val="center"/>
                    <w:rPr>
                      <w:rFonts w:hint="eastAsia" w:ascii="Times New Roman" w:hAnsi="Times New Roman" w:eastAsia="宋体" w:cs="Times New Roman"/>
                      <w:b w:val="0"/>
                      <w:bCs/>
                      <w:color w:val="auto"/>
                      <w:kern w:val="0"/>
                      <w:sz w:val="21"/>
                      <w:szCs w:val="21"/>
                      <w:lang w:val="en-US" w:eastAsia="zh-CN" w:bidi="ar"/>
                    </w:rPr>
                  </w:pPr>
                  <w:r>
                    <w:rPr>
                      <w:rFonts w:hint="eastAsia" w:ascii="Times New Roman" w:hAnsi="Times New Roman" w:eastAsia="宋体" w:cs="Times New Roman"/>
                      <w:b w:val="0"/>
                      <w:bCs/>
                      <w:color w:val="auto"/>
                      <w:kern w:val="0"/>
                      <w:sz w:val="21"/>
                      <w:szCs w:val="21"/>
                      <w:lang w:val="en-US" w:eastAsia="zh-CN" w:bidi="ar"/>
                    </w:rPr>
                    <w:t>1</w:t>
                  </w:r>
                  <w:r>
                    <w:rPr>
                      <w:rFonts w:hint="eastAsia" w:cs="Times New Roman"/>
                      <w:b w:val="0"/>
                      <w:bCs/>
                      <w:color w:val="auto"/>
                      <w:kern w:val="0"/>
                      <w:sz w:val="21"/>
                      <w:szCs w:val="21"/>
                      <w:lang w:val="en-US" w:eastAsia="zh-CN" w:bidi="ar"/>
                    </w:rPr>
                    <w:t>25</w:t>
                  </w:r>
                  <w:r>
                    <w:rPr>
                      <w:rFonts w:hint="eastAsia" w:ascii="Times New Roman" w:hAnsi="Times New Roman" w:eastAsia="宋体" w:cs="Times New Roman"/>
                      <w:b w:val="0"/>
                      <w:bCs/>
                      <w:color w:val="auto"/>
                      <w:kern w:val="0"/>
                      <w:sz w:val="21"/>
                      <w:szCs w:val="21"/>
                      <w:lang w:val="en-US" w:eastAsia="zh-CN" w:bidi="ar"/>
                    </w:rPr>
                    <w:t>0</w:t>
                  </w:r>
                </w:p>
              </w:tc>
              <w:tc>
                <w:tcPr>
                  <w:tcW w:w="352" w:type="pct"/>
                  <w:tcBorders>
                    <w:tl2br w:val="nil"/>
                    <w:tr2bl w:val="nil"/>
                  </w:tcBorders>
                  <w:noWrap w:val="0"/>
                  <w:vAlign w:val="center"/>
                </w:tcPr>
                <w:p w14:paraId="121FF30D">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color w:val="auto"/>
                      <w:kern w:val="0"/>
                      <w:sz w:val="21"/>
                      <w:szCs w:val="21"/>
                      <w:vertAlign w:val="baseline"/>
                      <w:lang w:val="en-US" w:eastAsia="zh-CN" w:bidi="ar"/>
                    </w:rPr>
                  </w:pPr>
                  <w:r>
                    <w:rPr>
                      <w:rFonts w:hint="default" w:ascii="Times New Roman" w:hAnsi="Times New Roman" w:eastAsia="宋体" w:cs="Times New Roman"/>
                      <w:b w:val="0"/>
                      <w:bCs/>
                      <w:color w:val="auto"/>
                      <w:kern w:val="0"/>
                      <w:sz w:val="21"/>
                      <w:szCs w:val="21"/>
                      <w:vertAlign w:val="baseline"/>
                      <w:lang w:val="en-US" w:eastAsia="zh-CN" w:bidi="ar"/>
                    </w:rPr>
                    <w:t>3.5kg/h</w:t>
                  </w:r>
                  <w:r>
                    <w:rPr>
                      <w:rFonts w:hint="eastAsia" w:ascii="Times New Roman" w:hAnsi="Times New Roman" w:eastAsia="宋体" w:cs="Times New Roman"/>
                      <w:b w:val="0"/>
                      <w:bCs/>
                      <w:color w:val="auto"/>
                      <w:kern w:val="0"/>
                      <w:sz w:val="21"/>
                      <w:szCs w:val="21"/>
                      <w:vertAlign w:val="baseline"/>
                      <w:lang w:val="en-US" w:eastAsia="zh-CN" w:bidi="ar"/>
                    </w:rPr>
                    <w:t>，</w:t>
                  </w:r>
                  <w:r>
                    <w:rPr>
                      <w:rFonts w:hint="eastAsia" w:ascii="Times New Roman" w:hAnsi="Times New Roman" w:eastAsia="宋体" w:cs="Times New Roman"/>
                      <w:b w:val="0"/>
                      <w:bCs/>
                      <w:color w:val="auto"/>
                      <w:kern w:val="0"/>
                      <w:sz w:val="21"/>
                      <w:szCs w:val="21"/>
                      <w:lang w:val="en-US" w:eastAsia="zh-CN" w:bidi="ar"/>
                    </w:rPr>
                    <w:t>10</w:t>
                  </w:r>
                  <w:r>
                    <w:rPr>
                      <w:rFonts w:hint="default" w:ascii="Times New Roman" w:hAnsi="Times New Roman" w:eastAsia="宋体" w:cs="Times New Roman"/>
                      <w:b w:val="0"/>
                      <w:bCs/>
                      <w:color w:val="auto"/>
                      <w:kern w:val="0"/>
                      <w:sz w:val="21"/>
                      <w:szCs w:val="21"/>
                      <w:lang w:val="en-US" w:eastAsia="zh-CN" w:bidi="ar"/>
                    </w:rPr>
                    <w:t>mg/m</w:t>
                  </w:r>
                  <w:r>
                    <w:rPr>
                      <w:rFonts w:hint="default" w:ascii="Times New Roman" w:hAnsi="Times New Roman" w:eastAsia="宋体" w:cs="Times New Roman"/>
                      <w:b w:val="0"/>
                      <w:bCs/>
                      <w:color w:val="auto"/>
                      <w:kern w:val="0"/>
                      <w:sz w:val="21"/>
                      <w:szCs w:val="21"/>
                      <w:vertAlign w:val="superscript"/>
                      <w:lang w:val="en-US" w:eastAsia="zh-CN" w:bidi="ar"/>
                    </w:rPr>
                    <w:t>3</w:t>
                  </w:r>
                </w:p>
              </w:tc>
            </w:tr>
            <w:tr w14:paraId="190DB552">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1355" w:hRule="atLeast"/>
                <w:jc w:val="center"/>
              </w:trPr>
              <w:tc>
                <w:tcPr>
                  <w:tcW w:w="463" w:type="pct"/>
                  <w:vMerge w:val="restart"/>
                  <w:tcBorders>
                    <w:tl2br w:val="nil"/>
                    <w:tr2bl w:val="nil"/>
                  </w:tcBorders>
                  <w:noWrap w:val="0"/>
                  <w:vAlign w:val="center"/>
                </w:tcPr>
                <w:p w14:paraId="4127613C">
                  <w:pPr>
                    <w:keepNext w:val="0"/>
                    <w:keepLines w:val="0"/>
                    <w:pageBreakBefore w:val="0"/>
                    <w:kinsoku/>
                    <w:wordWrap/>
                    <w:overflowPunct/>
                    <w:topLinePunct w:val="0"/>
                    <w:autoSpaceDE/>
                    <w:autoSpaceDN/>
                    <w:bidi w:val="0"/>
                    <w:snapToGrid/>
                    <w:spacing w:line="240" w:lineRule="auto"/>
                    <w:jc w:val="center"/>
                    <w:rPr>
                      <w:rFonts w:hint="default"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砂料、石子上料</w:t>
                  </w:r>
                </w:p>
              </w:tc>
              <w:tc>
                <w:tcPr>
                  <w:tcW w:w="363" w:type="pct"/>
                  <w:vMerge w:val="restart"/>
                  <w:tcBorders>
                    <w:tl2br w:val="nil"/>
                    <w:tr2bl w:val="nil"/>
                  </w:tcBorders>
                  <w:noWrap w:val="0"/>
                  <w:vAlign w:val="center"/>
                </w:tcPr>
                <w:p w14:paraId="15E058E4">
                  <w:pPr>
                    <w:keepNext w:val="0"/>
                    <w:keepLines w:val="0"/>
                    <w:pageBreakBefore w:val="0"/>
                    <w:kinsoku/>
                    <w:wordWrap/>
                    <w:overflowPunct/>
                    <w:topLinePunct w:val="0"/>
                    <w:autoSpaceDE/>
                    <w:autoSpaceDN/>
                    <w:bidi w:val="0"/>
                    <w:snapToGrid/>
                    <w:spacing w:line="240" w:lineRule="auto"/>
                    <w:jc w:val="center"/>
                    <w:rPr>
                      <w:rFonts w:hint="default"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颗粒物</w:t>
                  </w:r>
                </w:p>
              </w:tc>
              <w:tc>
                <w:tcPr>
                  <w:tcW w:w="533" w:type="pct"/>
                  <w:tcBorders>
                    <w:tl2br w:val="nil"/>
                    <w:tr2bl w:val="nil"/>
                  </w:tcBorders>
                  <w:noWrap w:val="0"/>
                  <w:vAlign w:val="center"/>
                </w:tcPr>
                <w:p w14:paraId="578B7908">
                  <w:pPr>
                    <w:keepNext w:val="0"/>
                    <w:keepLines w:val="0"/>
                    <w:pageBreakBefore w:val="0"/>
                    <w:kinsoku/>
                    <w:wordWrap/>
                    <w:overflowPunct/>
                    <w:topLinePunct w:val="0"/>
                    <w:autoSpaceDE/>
                    <w:autoSpaceDN/>
                    <w:bidi w:val="0"/>
                    <w:snapToGrid/>
                    <w:spacing w:line="240" w:lineRule="auto"/>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2.1828</w:t>
                  </w:r>
                  <w:r>
                    <w:rPr>
                      <w:rFonts w:hint="default" w:ascii="Times New Roman" w:hAnsi="Times New Roman" w:eastAsia="宋体" w:cs="Times New Roman"/>
                      <w:b w:val="0"/>
                      <w:bCs w:val="0"/>
                      <w:color w:val="auto"/>
                      <w:sz w:val="21"/>
                      <w:szCs w:val="21"/>
                      <w:u w:val="none"/>
                      <w:lang w:val="en-US" w:eastAsia="zh-CN"/>
                    </w:rPr>
                    <w:t>t/a，</w:t>
                  </w:r>
                  <w:r>
                    <w:rPr>
                      <w:rFonts w:hint="eastAsia"/>
                      <w:color w:val="auto"/>
                      <w:sz w:val="21"/>
                      <w:szCs w:val="21"/>
                      <w:u w:val="none"/>
                      <w:lang w:val="en-US" w:eastAsia="zh-CN"/>
                    </w:rPr>
                    <w:t>1.746</w:t>
                  </w:r>
                  <w:r>
                    <w:rPr>
                      <w:rFonts w:hint="eastAsia" w:ascii="Times New Roman" w:hAnsi="Times New Roman" w:eastAsia="宋体" w:cs="Times New Roman"/>
                      <w:b w:val="0"/>
                      <w:bCs w:val="0"/>
                      <w:color w:val="auto"/>
                      <w:sz w:val="21"/>
                      <w:szCs w:val="21"/>
                      <w:u w:val="none"/>
                      <w:lang w:val="en-US" w:eastAsia="zh-CN"/>
                    </w:rPr>
                    <w:t>kg/h，</w:t>
                  </w:r>
                  <w:r>
                    <w:rPr>
                      <w:rFonts w:hint="eastAsia"/>
                      <w:color w:val="auto"/>
                      <w:sz w:val="21"/>
                      <w:szCs w:val="21"/>
                      <w:u w:val="none"/>
                      <w:lang w:val="en-US" w:eastAsia="zh-CN"/>
                    </w:rPr>
                    <w:t>87.5</w:t>
                  </w:r>
                  <w:r>
                    <w:rPr>
                      <w:rFonts w:hint="default" w:ascii="Times New Roman" w:hAnsi="Times New Roman" w:eastAsia="宋体" w:cs="Times New Roman"/>
                      <w:b w:val="0"/>
                      <w:bCs w:val="0"/>
                      <w:color w:val="auto"/>
                      <w:sz w:val="21"/>
                      <w:szCs w:val="21"/>
                      <w:u w:val="none"/>
                      <w:lang w:val="en-US" w:eastAsia="zh-CN"/>
                    </w:rPr>
                    <w:t>mg/m</w:t>
                  </w:r>
                  <w:r>
                    <w:rPr>
                      <w:rFonts w:hint="default" w:ascii="Times New Roman" w:hAnsi="Times New Roman" w:eastAsia="宋体" w:cs="Times New Roman"/>
                      <w:b w:val="0"/>
                      <w:bCs w:val="0"/>
                      <w:color w:val="auto"/>
                      <w:sz w:val="21"/>
                      <w:szCs w:val="21"/>
                      <w:u w:val="none"/>
                      <w:vertAlign w:val="superscript"/>
                      <w:lang w:val="en-US" w:eastAsia="zh-CN"/>
                    </w:rPr>
                    <w:t>3</w:t>
                  </w:r>
                </w:p>
              </w:tc>
              <w:tc>
                <w:tcPr>
                  <w:tcW w:w="403" w:type="pct"/>
                  <w:tcBorders>
                    <w:tl2br w:val="nil"/>
                    <w:tr2bl w:val="nil"/>
                  </w:tcBorders>
                  <w:noWrap w:val="0"/>
                  <w:vAlign w:val="center"/>
                </w:tcPr>
                <w:p w14:paraId="33FFEDAE">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有组织</w:t>
                  </w:r>
                </w:p>
              </w:tc>
              <w:tc>
                <w:tcPr>
                  <w:tcW w:w="698" w:type="pct"/>
                  <w:tcBorders>
                    <w:tl2br w:val="nil"/>
                    <w:tr2bl w:val="nil"/>
                  </w:tcBorders>
                  <w:noWrap w:val="0"/>
                  <w:vAlign w:val="center"/>
                </w:tcPr>
                <w:p w14:paraId="2E9337FF">
                  <w:pPr>
                    <w:spacing w:line="360" w:lineRule="exact"/>
                    <w:jc w:val="center"/>
                    <w:rPr>
                      <w:rFonts w:hint="eastAsia"/>
                      <w:b w:val="0"/>
                      <w:bCs/>
                      <w:color w:val="auto"/>
                      <w:szCs w:val="21"/>
                      <w:u w:val="none"/>
                      <w:lang w:val="en-US" w:eastAsia="zh-CN"/>
                    </w:rPr>
                  </w:pPr>
                  <w:r>
                    <w:rPr>
                      <w:rFonts w:hint="eastAsia"/>
                      <w:b w:val="0"/>
                      <w:bCs/>
                      <w:color w:val="auto"/>
                      <w:szCs w:val="21"/>
                      <w:u w:val="single"/>
                      <w:lang w:val="en-US" w:eastAsia="zh-CN"/>
                    </w:rPr>
                    <w:t>上料口三面密闭+集气罩收集+</w:t>
                  </w:r>
                  <w:r>
                    <w:rPr>
                      <w:rFonts w:hint="eastAsia"/>
                      <w:b w:val="0"/>
                      <w:bCs/>
                      <w:color w:val="auto"/>
                      <w:szCs w:val="21"/>
                      <w:u w:val="none"/>
                      <w:lang w:val="en-US" w:eastAsia="zh-CN"/>
                    </w:rPr>
                    <w:t>覆膜</w:t>
                  </w:r>
                  <w:r>
                    <w:rPr>
                      <w:rFonts w:hint="eastAsia"/>
                      <w:b w:val="0"/>
                      <w:bCs/>
                      <w:color w:val="auto"/>
                      <w:szCs w:val="21"/>
                      <w:u w:val="none"/>
                      <w:lang w:eastAsia="zh-CN"/>
                    </w:rPr>
                    <w:t>袋式</w:t>
                  </w:r>
                  <w:r>
                    <w:rPr>
                      <w:b w:val="0"/>
                      <w:bCs/>
                      <w:color w:val="auto"/>
                      <w:szCs w:val="21"/>
                      <w:u w:val="none"/>
                    </w:rPr>
                    <w:t>除尘器</w:t>
                  </w:r>
                  <w:r>
                    <w:rPr>
                      <w:rFonts w:hint="eastAsia"/>
                      <w:b w:val="0"/>
                      <w:bCs/>
                      <w:color w:val="auto"/>
                      <w:szCs w:val="21"/>
                      <w:u w:val="none"/>
                      <w:lang w:val="en-US" w:eastAsia="zh-CN"/>
                    </w:rPr>
                    <w:t>+15m高排气筒（DA003）</w:t>
                  </w:r>
                  <w:r>
                    <w:rPr>
                      <w:b w:val="0"/>
                      <w:bCs/>
                      <w:color w:val="auto"/>
                      <w:szCs w:val="21"/>
                      <w:u w:val="none"/>
                    </w:rPr>
                    <w:t>（</w:t>
                  </w:r>
                  <w:r>
                    <w:rPr>
                      <w:rFonts w:hint="eastAsia"/>
                      <w:b w:val="0"/>
                      <w:bCs/>
                      <w:color w:val="auto"/>
                      <w:szCs w:val="21"/>
                      <w:u w:val="none"/>
                      <w:lang w:eastAsia="zh-CN"/>
                    </w:rPr>
                    <w:t>收集效率</w:t>
                  </w:r>
                  <w:r>
                    <w:rPr>
                      <w:rFonts w:hint="eastAsia"/>
                      <w:b w:val="0"/>
                      <w:bCs/>
                      <w:color w:val="auto"/>
                      <w:szCs w:val="21"/>
                      <w:u w:val="none"/>
                      <w:lang w:val="en-US" w:eastAsia="zh-CN"/>
                    </w:rPr>
                    <w:t>80%，</w:t>
                  </w:r>
                  <w:r>
                    <w:rPr>
                      <w:b w:val="0"/>
                      <w:bCs/>
                      <w:color w:val="auto"/>
                      <w:szCs w:val="21"/>
                      <w:u w:val="none"/>
                    </w:rPr>
                    <w:t>除尘效率99</w:t>
                  </w:r>
                  <w:r>
                    <w:rPr>
                      <w:rFonts w:hint="eastAsia"/>
                      <w:b w:val="0"/>
                      <w:bCs/>
                      <w:color w:val="auto"/>
                      <w:szCs w:val="21"/>
                      <w:u w:val="none"/>
                      <w:lang w:val="en-US" w:eastAsia="zh-CN"/>
                    </w:rPr>
                    <w:t>.9</w:t>
                  </w:r>
                  <w:r>
                    <w:rPr>
                      <w:b w:val="0"/>
                      <w:bCs/>
                      <w:color w:val="auto"/>
                      <w:szCs w:val="21"/>
                      <w:u w:val="none"/>
                    </w:rPr>
                    <w:t>%</w:t>
                  </w:r>
                  <w:r>
                    <w:rPr>
                      <w:rFonts w:hint="eastAsia"/>
                      <w:b w:val="0"/>
                      <w:bCs/>
                      <w:color w:val="auto"/>
                      <w:szCs w:val="21"/>
                      <w:u w:val="none"/>
                      <w:lang w:eastAsia="zh-CN"/>
                    </w:rPr>
                    <w:t>，风量</w:t>
                  </w:r>
                  <w:r>
                    <w:rPr>
                      <w:rFonts w:hint="eastAsia"/>
                      <w:b w:val="0"/>
                      <w:bCs/>
                      <w:color w:val="auto"/>
                      <w:szCs w:val="21"/>
                      <w:u w:val="none"/>
                      <w:lang w:val="en-US" w:eastAsia="zh-CN"/>
                    </w:rPr>
                    <w:t>3000m</w:t>
                  </w:r>
                  <w:r>
                    <w:rPr>
                      <w:rFonts w:hint="eastAsia"/>
                      <w:b w:val="0"/>
                      <w:bCs/>
                      <w:color w:val="auto"/>
                      <w:szCs w:val="21"/>
                      <w:u w:val="none"/>
                      <w:vertAlign w:val="superscript"/>
                      <w:lang w:val="en-US" w:eastAsia="zh-CN"/>
                    </w:rPr>
                    <w:t>3</w:t>
                  </w:r>
                  <w:r>
                    <w:rPr>
                      <w:rFonts w:hint="eastAsia"/>
                      <w:b w:val="0"/>
                      <w:bCs/>
                      <w:color w:val="auto"/>
                      <w:szCs w:val="21"/>
                      <w:u w:val="none"/>
                      <w:lang w:val="en-US" w:eastAsia="zh-CN"/>
                    </w:rPr>
                    <w:t>/h</w:t>
                  </w:r>
                  <w:r>
                    <w:rPr>
                      <w:b w:val="0"/>
                      <w:bCs/>
                      <w:color w:val="auto"/>
                      <w:szCs w:val="21"/>
                      <w:u w:val="none"/>
                    </w:rPr>
                    <w:t>）</w:t>
                  </w:r>
                </w:p>
              </w:tc>
              <w:tc>
                <w:tcPr>
                  <w:tcW w:w="335" w:type="pct"/>
                  <w:tcBorders>
                    <w:tl2br w:val="nil"/>
                    <w:tr2bl w:val="nil"/>
                  </w:tcBorders>
                  <w:noWrap w:val="0"/>
                  <w:vAlign w:val="center"/>
                </w:tcPr>
                <w:p w14:paraId="44309C85">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是</w:t>
                  </w:r>
                </w:p>
              </w:tc>
              <w:tc>
                <w:tcPr>
                  <w:tcW w:w="507" w:type="pct"/>
                  <w:tcBorders>
                    <w:tl2br w:val="nil"/>
                    <w:tr2bl w:val="nil"/>
                  </w:tcBorders>
                  <w:noWrap w:val="0"/>
                  <w:vAlign w:val="center"/>
                </w:tcPr>
                <w:p w14:paraId="17E0955A">
                  <w:pPr>
                    <w:keepNext w:val="0"/>
                    <w:keepLines w:val="0"/>
                    <w:pageBreakBefore w:val="0"/>
                    <w:kinsoku/>
                    <w:wordWrap/>
                    <w:overflowPunct/>
                    <w:topLinePunct w:val="0"/>
                    <w:autoSpaceDE/>
                    <w:autoSpaceDN/>
                    <w:bidi w:val="0"/>
                    <w:snapToGrid/>
                    <w:spacing w:line="240" w:lineRule="auto"/>
                    <w:jc w:val="center"/>
                    <w:rPr>
                      <w:rFonts w:hint="default"/>
                      <w:color w:val="auto"/>
                      <w:sz w:val="21"/>
                      <w:szCs w:val="21"/>
                      <w:u w:val="none"/>
                      <w:lang w:val="en-US" w:eastAsia="zh-CN"/>
                    </w:rPr>
                  </w:pPr>
                  <w:r>
                    <w:rPr>
                      <w:rFonts w:hint="eastAsia"/>
                      <w:color w:val="auto"/>
                      <w:sz w:val="21"/>
                      <w:szCs w:val="21"/>
                      <w:u w:val="none"/>
                      <w:lang w:val="en-US" w:eastAsia="zh-CN"/>
                    </w:rPr>
                    <w:t>0.58</w:t>
                  </w:r>
                </w:p>
              </w:tc>
              <w:tc>
                <w:tcPr>
                  <w:tcW w:w="507" w:type="pct"/>
                  <w:tcBorders>
                    <w:tl2br w:val="nil"/>
                    <w:tr2bl w:val="nil"/>
                  </w:tcBorders>
                  <w:noWrap w:val="0"/>
                  <w:vAlign w:val="center"/>
                </w:tcPr>
                <w:p w14:paraId="1A5421D1">
                  <w:pPr>
                    <w:keepNext w:val="0"/>
                    <w:keepLines w:val="0"/>
                    <w:pageBreakBefore w:val="0"/>
                    <w:kinsoku/>
                    <w:wordWrap/>
                    <w:overflowPunct/>
                    <w:topLinePunct w:val="0"/>
                    <w:autoSpaceDE/>
                    <w:autoSpaceDN/>
                    <w:bidi w:val="0"/>
                    <w:snapToGrid/>
                    <w:spacing w:line="240" w:lineRule="auto"/>
                    <w:jc w:val="center"/>
                    <w:rPr>
                      <w:rFonts w:hint="default"/>
                      <w:color w:val="auto"/>
                      <w:sz w:val="21"/>
                      <w:szCs w:val="21"/>
                      <w:u w:val="none"/>
                      <w:lang w:val="en-US" w:eastAsia="zh-CN"/>
                    </w:rPr>
                  </w:pPr>
                  <w:r>
                    <w:rPr>
                      <w:rFonts w:hint="eastAsia"/>
                      <w:color w:val="auto"/>
                      <w:sz w:val="21"/>
                      <w:szCs w:val="21"/>
                      <w:u w:val="none"/>
                      <w:lang w:val="en-US" w:eastAsia="zh-CN"/>
                    </w:rPr>
                    <w:t>0.001744</w:t>
                  </w:r>
                </w:p>
              </w:tc>
              <w:tc>
                <w:tcPr>
                  <w:tcW w:w="508" w:type="pct"/>
                  <w:tcBorders>
                    <w:tl2br w:val="nil"/>
                    <w:tr2bl w:val="nil"/>
                  </w:tcBorders>
                  <w:noWrap w:val="0"/>
                  <w:vAlign w:val="center"/>
                </w:tcPr>
                <w:p w14:paraId="04F4B94F">
                  <w:pPr>
                    <w:keepNext w:val="0"/>
                    <w:keepLines w:val="0"/>
                    <w:pageBreakBefore w:val="0"/>
                    <w:kinsoku/>
                    <w:wordWrap/>
                    <w:overflowPunct/>
                    <w:topLinePunct w:val="0"/>
                    <w:autoSpaceDE/>
                    <w:autoSpaceDN/>
                    <w:bidi w:val="0"/>
                    <w:snapToGrid/>
                    <w:spacing w:line="240" w:lineRule="auto"/>
                    <w:jc w:val="center"/>
                    <w:rPr>
                      <w:rFonts w:hint="default"/>
                      <w:color w:val="auto"/>
                      <w:sz w:val="21"/>
                      <w:szCs w:val="21"/>
                      <w:u w:val="none"/>
                      <w:lang w:val="en-US" w:eastAsia="zh-CN"/>
                    </w:rPr>
                  </w:pPr>
                  <w:r>
                    <w:rPr>
                      <w:rFonts w:hint="eastAsia"/>
                      <w:color w:val="auto"/>
                      <w:sz w:val="21"/>
                      <w:szCs w:val="21"/>
                      <w:u w:val="none"/>
                      <w:lang w:val="en-US" w:eastAsia="zh-CN"/>
                    </w:rPr>
                    <w:t>0.00218</w:t>
                  </w:r>
                </w:p>
              </w:tc>
              <w:tc>
                <w:tcPr>
                  <w:tcW w:w="327" w:type="pct"/>
                  <w:vMerge w:val="restart"/>
                  <w:tcBorders>
                    <w:tl2br w:val="nil"/>
                    <w:tr2bl w:val="nil"/>
                  </w:tcBorders>
                  <w:noWrap w:val="0"/>
                  <w:vAlign w:val="center"/>
                </w:tcPr>
                <w:p w14:paraId="722D2FE7">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color w:val="auto"/>
                      <w:kern w:val="0"/>
                      <w:sz w:val="21"/>
                      <w:szCs w:val="21"/>
                      <w:lang w:val="en-US" w:eastAsia="zh-CN" w:bidi="ar"/>
                    </w:rPr>
                  </w:pPr>
                  <w:r>
                    <w:rPr>
                      <w:rFonts w:hint="eastAsia" w:cs="Times New Roman"/>
                      <w:b w:val="0"/>
                      <w:bCs/>
                      <w:color w:val="auto"/>
                      <w:kern w:val="0"/>
                      <w:sz w:val="21"/>
                      <w:szCs w:val="21"/>
                      <w:lang w:val="en-US" w:eastAsia="zh-CN" w:bidi="ar"/>
                    </w:rPr>
                    <w:t>1250</w:t>
                  </w:r>
                </w:p>
              </w:tc>
              <w:tc>
                <w:tcPr>
                  <w:tcW w:w="352" w:type="pct"/>
                  <w:tcBorders>
                    <w:tl2br w:val="nil"/>
                    <w:tr2bl w:val="nil"/>
                  </w:tcBorders>
                  <w:noWrap w:val="0"/>
                  <w:vAlign w:val="center"/>
                </w:tcPr>
                <w:p w14:paraId="0A2672EE">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color w:val="auto"/>
                      <w:kern w:val="0"/>
                      <w:sz w:val="21"/>
                      <w:szCs w:val="21"/>
                      <w:vertAlign w:val="baseline"/>
                      <w:lang w:val="en-US" w:eastAsia="zh-CN" w:bidi="ar"/>
                    </w:rPr>
                  </w:pPr>
                  <w:r>
                    <w:rPr>
                      <w:rFonts w:hint="default" w:ascii="Times New Roman" w:hAnsi="Times New Roman" w:eastAsia="宋体" w:cs="Times New Roman"/>
                      <w:b w:val="0"/>
                      <w:bCs/>
                      <w:color w:val="auto"/>
                      <w:kern w:val="0"/>
                      <w:sz w:val="21"/>
                      <w:szCs w:val="21"/>
                      <w:vertAlign w:val="baseline"/>
                      <w:lang w:val="en-US" w:eastAsia="zh-CN" w:bidi="ar"/>
                    </w:rPr>
                    <w:t>3.5kg/h</w:t>
                  </w:r>
                  <w:r>
                    <w:rPr>
                      <w:rFonts w:hint="eastAsia" w:ascii="Times New Roman" w:hAnsi="Times New Roman" w:eastAsia="宋体" w:cs="Times New Roman"/>
                      <w:b w:val="0"/>
                      <w:bCs/>
                      <w:color w:val="auto"/>
                      <w:kern w:val="0"/>
                      <w:sz w:val="21"/>
                      <w:szCs w:val="21"/>
                      <w:vertAlign w:val="baseline"/>
                      <w:lang w:val="en-US" w:eastAsia="zh-CN" w:bidi="ar"/>
                    </w:rPr>
                    <w:t>，</w:t>
                  </w:r>
                  <w:r>
                    <w:rPr>
                      <w:rFonts w:hint="eastAsia" w:ascii="Times New Roman" w:hAnsi="Times New Roman" w:eastAsia="宋体" w:cs="Times New Roman"/>
                      <w:b w:val="0"/>
                      <w:bCs/>
                      <w:color w:val="auto"/>
                      <w:kern w:val="0"/>
                      <w:sz w:val="21"/>
                      <w:szCs w:val="21"/>
                      <w:lang w:val="en-US" w:eastAsia="zh-CN" w:bidi="ar"/>
                    </w:rPr>
                    <w:t>10</w:t>
                  </w:r>
                  <w:r>
                    <w:rPr>
                      <w:rFonts w:hint="default" w:ascii="Times New Roman" w:hAnsi="Times New Roman" w:eastAsia="宋体" w:cs="Times New Roman"/>
                      <w:b w:val="0"/>
                      <w:bCs/>
                      <w:color w:val="auto"/>
                      <w:kern w:val="0"/>
                      <w:sz w:val="21"/>
                      <w:szCs w:val="21"/>
                      <w:lang w:val="en-US" w:eastAsia="zh-CN" w:bidi="ar"/>
                    </w:rPr>
                    <w:t>mg/m</w:t>
                  </w:r>
                  <w:r>
                    <w:rPr>
                      <w:rFonts w:hint="default" w:ascii="Times New Roman" w:hAnsi="Times New Roman" w:eastAsia="宋体" w:cs="Times New Roman"/>
                      <w:b w:val="0"/>
                      <w:bCs/>
                      <w:color w:val="auto"/>
                      <w:kern w:val="0"/>
                      <w:sz w:val="21"/>
                      <w:szCs w:val="21"/>
                      <w:vertAlign w:val="superscript"/>
                      <w:lang w:val="en-US" w:eastAsia="zh-CN" w:bidi="ar"/>
                    </w:rPr>
                    <w:t>3</w:t>
                  </w:r>
                </w:p>
              </w:tc>
            </w:tr>
            <w:tr w14:paraId="55A5BE0F">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1355" w:hRule="atLeast"/>
                <w:jc w:val="center"/>
              </w:trPr>
              <w:tc>
                <w:tcPr>
                  <w:tcW w:w="463" w:type="pct"/>
                  <w:vMerge w:val="continue"/>
                  <w:tcBorders>
                    <w:tl2br w:val="nil"/>
                    <w:tr2bl w:val="nil"/>
                  </w:tcBorders>
                  <w:noWrap w:val="0"/>
                  <w:vAlign w:val="center"/>
                </w:tcPr>
                <w:p w14:paraId="1CF9AED8">
                  <w:pPr>
                    <w:keepNext w:val="0"/>
                    <w:keepLines w:val="0"/>
                    <w:pageBreakBefore w:val="0"/>
                    <w:kinsoku/>
                    <w:wordWrap/>
                    <w:overflowPunct/>
                    <w:topLinePunct w:val="0"/>
                    <w:autoSpaceDE/>
                    <w:autoSpaceDN/>
                    <w:bidi w:val="0"/>
                    <w:snapToGrid/>
                    <w:spacing w:line="240" w:lineRule="auto"/>
                    <w:jc w:val="center"/>
                    <w:rPr>
                      <w:rFonts w:hint="eastAsia" w:cs="Times New Roman"/>
                      <w:b w:val="0"/>
                      <w:bCs w:val="0"/>
                      <w:color w:val="auto"/>
                      <w:sz w:val="21"/>
                      <w:szCs w:val="21"/>
                      <w:highlight w:val="none"/>
                      <w:u w:val="none"/>
                      <w:lang w:val="en-US" w:eastAsia="zh-CN"/>
                    </w:rPr>
                  </w:pPr>
                </w:p>
              </w:tc>
              <w:tc>
                <w:tcPr>
                  <w:tcW w:w="363" w:type="pct"/>
                  <w:vMerge w:val="continue"/>
                  <w:tcBorders>
                    <w:tl2br w:val="nil"/>
                    <w:tr2bl w:val="nil"/>
                  </w:tcBorders>
                  <w:noWrap w:val="0"/>
                  <w:vAlign w:val="center"/>
                </w:tcPr>
                <w:p w14:paraId="4A7A7572">
                  <w:pPr>
                    <w:keepNext w:val="0"/>
                    <w:keepLines w:val="0"/>
                    <w:pageBreakBefore w:val="0"/>
                    <w:kinsoku/>
                    <w:wordWrap/>
                    <w:overflowPunct/>
                    <w:topLinePunct w:val="0"/>
                    <w:autoSpaceDE/>
                    <w:autoSpaceDN/>
                    <w:bidi w:val="0"/>
                    <w:snapToGrid/>
                    <w:spacing w:line="240" w:lineRule="auto"/>
                    <w:jc w:val="center"/>
                    <w:rPr>
                      <w:rFonts w:hint="eastAsia" w:cs="Times New Roman"/>
                      <w:b w:val="0"/>
                      <w:bCs w:val="0"/>
                      <w:color w:val="auto"/>
                      <w:sz w:val="21"/>
                      <w:szCs w:val="21"/>
                      <w:highlight w:val="none"/>
                      <w:u w:val="none"/>
                      <w:lang w:val="en-US" w:eastAsia="zh-CN"/>
                    </w:rPr>
                  </w:pPr>
                </w:p>
              </w:tc>
              <w:tc>
                <w:tcPr>
                  <w:tcW w:w="533" w:type="pct"/>
                  <w:tcBorders>
                    <w:tl2br w:val="nil"/>
                    <w:tr2bl w:val="nil"/>
                  </w:tcBorders>
                  <w:noWrap w:val="0"/>
                  <w:vAlign w:val="center"/>
                </w:tcPr>
                <w:p w14:paraId="78B8450E">
                  <w:pPr>
                    <w:keepNext w:val="0"/>
                    <w:keepLines w:val="0"/>
                    <w:pageBreakBefore w:val="0"/>
                    <w:kinsoku/>
                    <w:wordWrap/>
                    <w:overflowPunct/>
                    <w:topLinePunct w:val="0"/>
                    <w:autoSpaceDE/>
                    <w:autoSpaceDN/>
                    <w:bidi w:val="0"/>
                    <w:snapToGrid/>
                    <w:spacing w:line="240" w:lineRule="auto"/>
                    <w:jc w:val="center"/>
                    <w:rPr>
                      <w:rFonts w:hint="eastAsia" w:cs="Times New Roman"/>
                      <w:b w:val="0"/>
                      <w:bCs w:val="0"/>
                      <w:color w:val="auto"/>
                      <w:sz w:val="21"/>
                      <w:szCs w:val="21"/>
                      <w:highlight w:val="none"/>
                      <w:u w:val="none"/>
                      <w:lang w:val="en-US" w:eastAsia="zh-CN"/>
                    </w:rPr>
                  </w:pPr>
                  <w:r>
                    <w:rPr>
                      <w:rFonts w:hint="eastAsia"/>
                      <w:color w:val="auto"/>
                      <w:sz w:val="21"/>
                      <w:szCs w:val="21"/>
                      <w:highlight w:val="none"/>
                      <w:u w:val="none"/>
                      <w:lang w:val="en-US" w:eastAsia="zh-CN"/>
                    </w:rPr>
                    <w:t>0.5457</w:t>
                  </w:r>
                  <w:r>
                    <w:rPr>
                      <w:rFonts w:hint="default" w:ascii="Times New Roman" w:hAnsi="Times New Roman" w:eastAsia="宋体" w:cs="Times New Roman"/>
                      <w:b w:val="0"/>
                      <w:bCs w:val="0"/>
                      <w:color w:val="auto"/>
                      <w:sz w:val="21"/>
                      <w:szCs w:val="21"/>
                      <w:u w:val="none"/>
                      <w:lang w:val="en-US" w:eastAsia="zh-CN"/>
                    </w:rPr>
                    <w:t>t/a，</w:t>
                  </w:r>
                  <w:r>
                    <w:rPr>
                      <w:rFonts w:hint="eastAsia"/>
                      <w:color w:val="auto"/>
                      <w:sz w:val="21"/>
                      <w:szCs w:val="21"/>
                      <w:u w:val="none"/>
                      <w:lang w:val="en-US" w:eastAsia="zh-CN"/>
                    </w:rPr>
                    <w:t>0.436</w:t>
                  </w:r>
                  <w:r>
                    <w:rPr>
                      <w:rFonts w:hint="eastAsia" w:ascii="Times New Roman" w:hAnsi="Times New Roman" w:eastAsia="宋体" w:cs="Times New Roman"/>
                      <w:b w:val="0"/>
                      <w:bCs w:val="0"/>
                      <w:color w:val="auto"/>
                      <w:sz w:val="21"/>
                      <w:szCs w:val="21"/>
                      <w:u w:val="none"/>
                      <w:lang w:val="en-US" w:eastAsia="zh-CN"/>
                    </w:rPr>
                    <w:t>kg/h</w:t>
                  </w:r>
                </w:p>
              </w:tc>
              <w:tc>
                <w:tcPr>
                  <w:tcW w:w="403" w:type="pct"/>
                  <w:tcBorders>
                    <w:tl2br w:val="nil"/>
                    <w:tr2bl w:val="nil"/>
                  </w:tcBorders>
                  <w:noWrap w:val="0"/>
                  <w:vAlign w:val="center"/>
                </w:tcPr>
                <w:p w14:paraId="62E59393">
                  <w:pPr>
                    <w:keepNext w:val="0"/>
                    <w:keepLines w:val="0"/>
                    <w:pageBreakBefore w:val="0"/>
                    <w:kinsoku/>
                    <w:wordWrap/>
                    <w:overflowPunct/>
                    <w:topLinePunct w:val="0"/>
                    <w:autoSpaceDE/>
                    <w:autoSpaceDN/>
                    <w:bidi w:val="0"/>
                    <w:snapToGrid/>
                    <w:spacing w:line="240" w:lineRule="auto"/>
                    <w:jc w:val="center"/>
                    <w:rPr>
                      <w:rFonts w:hint="default"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无组织</w:t>
                  </w:r>
                </w:p>
              </w:tc>
              <w:tc>
                <w:tcPr>
                  <w:tcW w:w="698" w:type="pct"/>
                  <w:tcBorders>
                    <w:tl2br w:val="nil"/>
                    <w:tr2bl w:val="nil"/>
                  </w:tcBorders>
                  <w:noWrap w:val="0"/>
                  <w:vAlign w:val="center"/>
                </w:tcPr>
                <w:p w14:paraId="465CA3CB">
                  <w:pPr>
                    <w:spacing w:line="360" w:lineRule="exact"/>
                    <w:jc w:val="center"/>
                    <w:rPr>
                      <w:rFonts w:hint="eastAsia" w:cs="Times New Roman"/>
                      <w:b w:val="0"/>
                      <w:bCs w:val="0"/>
                      <w:color w:val="auto"/>
                      <w:sz w:val="21"/>
                      <w:szCs w:val="21"/>
                      <w:highlight w:val="none"/>
                      <w:u w:val="none"/>
                      <w:lang w:val="en-US" w:eastAsia="zh-CN"/>
                    </w:rPr>
                  </w:pPr>
                  <w:r>
                    <w:rPr>
                      <w:rFonts w:hint="eastAsia"/>
                      <w:b w:val="0"/>
                      <w:bCs/>
                      <w:color w:val="auto"/>
                      <w:szCs w:val="21"/>
                      <w:u w:val="none"/>
                      <w:lang w:eastAsia="zh-CN"/>
                    </w:rPr>
                    <w:t>车间阻隔效率</w:t>
                  </w:r>
                  <w:r>
                    <w:rPr>
                      <w:rFonts w:hint="eastAsia"/>
                      <w:b w:val="0"/>
                      <w:bCs/>
                      <w:color w:val="auto"/>
                      <w:szCs w:val="21"/>
                      <w:u w:val="none"/>
                      <w:lang w:val="en-US" w:eastAsia="zh-CN"/>
                    </w:rPr>
                    <w:t>90%</w:t>
                  </w:r>
                </w:p>
              </w:tc>
              <w:tc>
                <w:tcPr>
                  <w:tcW w:w="335" w:type="pct"/>
                  <w:tcBorders>
                    <w:tl2br w:val="nil"/>
                    <w:tr2bl w:val="nil"/>
                  </w:tcBorders>
                  <w:noWrap w:val="0"/>
                  <w:vAlign w:val="center"/>
                </w:tcPr>
                <w:p w14:paraId="2CA85F74">
                  <w:pPr>
                    <w:keepNext w:val="0"/>
                    <w:keepLines w:val="0"/>
                    <w:pageBreakBefore w:val="0"/>
                    <w:kinsoku/>
                    <w:wordWrap/>
                    <w:overflowPunct/>
                    <w:topLinePunct w:val="0"/>
                    <w:autoSpaceDE/>
                    <w:autoSpaceDN/>
                    <w:bidi w:val="0"/>
                    <w:snapToGrid/>
                    <w:spacing w:line="240" w:lineRule="auto"/>
                    <w:jc w:val="center"/>
                    <w:rPr>
                      <w:rFonts w:hint="eastAsia"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u w:val="none"/>
                      <w:lang w:val="en-US" w:eastAsia="zh-CN"/>
                    </w:rPr>
                    <w:t>是</w:t>
                  </w:r>
                </w:p>
              </w:tc>
              <w:tc>
                <w:tcPr>
                  <w:tcW w:w="507" w:type="pct"/>
                  <w:tcBorders>
                    <w:tl2br w:val="nil"/>
                    <w:tr2bl w:val="nil"/>
                  </w:tcBorders>
                  <w:noWrap w:val="0"/>
                  <w:vAlign w:val="center"/>
                </w:tcPr>
                <w:p w14:paraId="73BC620F">
                  <w:pPr>
                    <w:keepNext w:val="0"/>
                    <w:keepLines w:val="0"/>
                    <w:pageBreakBefore w:val="0"/>
                    <w:kinsoku/>
                    <w:wordWrap/>
                    <w:overflowPunct/>
                    <w:topLinePunct w:val="0"/>
                    <w:autoSpaceDE/>
                    <w:autoSpaceDN/>
                    <w:bidi w:val="0"/>
                    <w:snapToGrid/>
                    <w:spacing w:line="240" w:lineRule="auto"/>
                    <w:jc w:val="center"/>
                    <w:rPr>
                      <w:rFonts w:hint="default"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w:t>
                  </w:r>
                </w:p>
              </w:tc>
              <w:tc>
                <w:tcPr>
                  <w:tcW w:w="507" w:type="pct"/>
                  <w:tcBorders>
                    <w:tl2br w:val="nil"/>
                    <w:tr2bl w:val="nil"/>
                  </w:tcBorders>
                  <w:noWrap w:val="0"/>
                  <w:vAlign w:val="center"/>
                </w:tcPr>
                <w:p w14:paraId="246048DC">
                  <w:pPr>
                    <w:keepNext w:val="0"/>
                    <w:keepLines w:val="0"/>
                    <w:pageBreakBefore w:val="0"/>
                    <w:kinsoku/>
                    <w:wordWrap/>
                    <w:overflowPunct/>
                    <w:topLinePunct w:val="0"/>
                    <w:autoSpaceDE/>
                    <w:autoSpaceDN/>
                    <w:bidi w:val="0"/>
                    <w:snapToGrid/>
                    <w:spacing w:line="240" w:lineRule="auto"/>
                    <w:jc w:val="center"/>
                    <w:rPr>
                      <w:rFonts w:hint="default"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0.0436</w:t>
                  </w:r>
                </w:p>
              </w:tc>
              <w:tc>
                <w:tcPr>
                  <w:tcW w:w="508" w:type="pct"/>
                  <w:tcBorders>
                    <w:tl2br w:val="nil"/>
                    <w:tr2bl w:val="nil"/>
                  </w:tcBorders>
                  <w:noWrap w:val="0"/>
                  <w:vAlign w:val="center"/>
                </w:tcPr>
                <w:p w14:paraId="0D559F2F">
                  <w:pPr>
                    <w:keepNext w:val="0"/>
                    <w:keepLines w:val="0"/>
                    <w:pageBreakBefore w:val="0"/>
                    <w:kinsoku/>
                    <w:wordWrap/>
                    <w:overflowPunct/>
                    <w:topLinePunct w:val="0"/>
                    <w:autoSpaceDE/>
                    <w:autoSpaceDN/>
                    <w:bidi w:val="0"/>
                    <w:snapToGrid/>
                    <w:spacing w:line="240" w:lineRule="auto"/>
                    <w:jc w:val="center"/>
                    <w:rPr>
                      <w:rFonts w:hint="default"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0.05457</w:t>
                  </w:r>
                </w:p>
              </w:tc>
              <w:tc>
                <w:tcPr>
                  <w:tcW w:w="327" w:type="pct"/>
                  <w:vMerge w:val="continue"/>
                  <w:tcBorders>
                    <w:tl2br w:val="nil"/>
                    <w:tr2bl w:val="nil"/>
                  </w:tcBorders>
                  <w:noWrap w:val="0"/>
                  <w:vAlign w:val="center"/>
                </w:tcPr>
                <w:p w14:paraId="3FEC2FF4">
                  <w:pPr>
                    <w:keepNext w:val="0"/>
                    <w:keepLines w:val="0"/>
                    <w:pageBreakBefore w:val="0"/>
                    <w:kinsoku/>
                    <w:wordWrap/>
                    <w:overflowPunct/>
                    <w:topLinePunct w:val="0"/>
                    <w:autoSpaceDE/>
                    <w:autoSpaceDN/>
                    <w:bidi w:val="0"/>
                    <w:snapToGrid/>
                    <w:spacing w:line="240" w:lineRule="auto"/>
                    <w:jc w:val="center"/>
                    <w:rPr>
                      <w:rFonts w:hint="eastAsia" w:cs="Times New Roman"/>
                      <w:b w:val="0"/>
                      <w:bCs w:val="0"/>
                      <w:color w:val="auto"/>
                      <w:sz w:val="21"/>
                      <w:szCs w:val="21"/>
                      <w:highlight w:val="none"/>
                      <w:u w:val="none"/>
                      <w:lang w:val="en-US" w:eastAsia="zh-CN"/>
                    </w:rPr>
                  </w:pPr>
                </w:p>
              </w:tc>
              <w:tc>
                <w:tcPr>
                  <w:tcW w:w="352" w:type="pct"/>
                  <w:tcBorders>
                    <w:tl2br w:val="nil"/>
                    <w:tr2bl w:val="nil"/>
                  </w:tcBorders>
                  <w:noWrap w:val="0"/>
                  <w:vAlign w:val="center"/>
                </w:tcPr>
                <w:p w14:paraId="7E859D62">
                  <w:pPr>
                    <w:keepNext w:val="0"/>
                    <w:keepLines w:val="0"/>
                    <w:pageBreakBefore w:val="0"/>
                    <w:kinsoku/>
                    <w:wordWrap/>
                    <w:overflowPunct/>
                    <w:topLinePunct w:val="0"/>
                    <w:autoSpaceDE/>
                    <w:autoSpaceDN/>
                    <w:bidi w:val="0"/>
                    <w:snapToGrid/>
                    <w:spacing w:line="240" w:lineRule="auto"/>
                    <w:jc w:val="center"/>
                    <w:rPr>
                      <w:rFonts w:hint="eastAsia" w:cs="Times New Roman"/>
                      <w:b w:val="0"/>
                      <w:bCs w:val="0"/>
                      <w:color w:val="auto"/>
                      <w:sz w:val="21"/>
                      <w:szCs w:val="21"/>
                      <w:highlight w:val="none"/>
                      <w:u w:val="none"/>
                      <w:lang w:val="en-US" w:eastAsia="zh-CN"/>
                    </w:rPr>
                  </w:pPr>
                  <w:r>
                    <w:rPr>
                      <w:rFonts w:hint="eastAsia" w:cs="Times New Roman" w:eastAsiaTheme="minorEastAsia"/>
                      <w:b w:val="0"/>
                      <w:bCs w:val="0"/>
                      <w:color w:val="auto"/>
                      <w:sz w:val="21"/>
                      <w:szCs w:val="21"/>
                      <w:lang w:val="en-US" w:eastAsia="zh-CN"/>
                    </w:rPr>
                    <w:t>0.5</w:t>
                  </w:r>
                  <w:r>
                    <w:rPr>
                      <w:rFonts w:hint="default" w:ascii="Times New Roman" w:hAnsi="Times New Roman" w:cs="Times New Roman" w:eastAsiaTheme="minorEastAsia"/>
                      <w:b w:val="0"/>
                      <w:bCs w:val="0"/>
                      <w:color w:val="auto"/>
                      <w:sz w:val="21"/>
                      <w:szCs w:val="21"/>
                      <w:lang w:val="en-US" w:eastAsia="zh-CN"/>
                    </w:rPr>
                    <w:t>mg/m</w:t>
                  </w:r>
                  <w:r>
                    <w:rPr>
                      <w:rFonts w:hint="default" w:ascii="Times New Roman" w:hAnsi="Times New Roman" w:cs="Times New Roman" w:eastAsiaTheme="minorEastAsia"/>
                      <w:b w:val="0"/>
                      <w:bCs w:val="0"/>
                      <w:color w:val="auto"/>
                      <w:sz w:val="21"/>
                      <w:szCs w:val="21"/>
                      <w:vertAlign w:val="superscript"/>
                      <w:lang w:val="en-US" w:eastAsia="zh-CN"/>
                    </w:rPr>
                    <w:t>3</w:t>
                  </w:r>
                </w:p>
              </w:tc>
            </w:tr>
            <w:tr w14:paraId="4210F15D">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749" w:hRule="atLeast"/>
                <w:jc w:val="center"/>
              </w:trPr>
              <w:tc>
                <w:tcPr>
                  <w:tcW w:w="463" w:type="pct"/>
                  <w:tcBorders>
                    <w:tl2br w:val="nil"/>
                    <w:tr2bl w:val="nil"/>
                  </w:tcBorders>
                  <w:noWrap w:val="0"/>
                  <w:vAlign w:val="center"/>
                </w:tcPr>
                <w:p w14:paraId="7B1A0395">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物料装卸</w:t>
                  </w:r>
                </w:p>
              </w:tc>
              <w:tc>
                <w:tcPr>
                  <w:tcW w:w="363" w:type="pct"/>
                  <w:tcBorders>
                    <w:tl2br w:val="nil"/>
                    <w:tr2bl w:val="nil"/>
                  </w:tcBorders>
                  <w:noWrap w:val="0"/>
                  <w:vAlign w:val="center"/>
                </w:tcPr>
                <w:p w14:paraId="6607AA96">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颗粒物</w:t>
                  </w:r>
                </w:p>
              </w:tc>
              <w:tc>
                <w:tcPr>
                  <w:tcW w:w="533" w:type="pct"/>
                  <w:tcBorders>
                    <w:tl2br w:val="nil"/>
                    <w:tr2bl w:val="nil"/>
                  </w:tcBorders>
                  <w:noWrap w:val="0"/>
                  <w:vAlign w:val="center"/>
                </w:tcPr>
                <w:p w14:paraId="118C413C">
                  <w:pPr>
                    <w:keepNext w:val="0"/>
                    <w:keepLines w:val="0"/>
                    <w:pageBreakBefore w:val="0"/>
                    <w:kinsoku/>
                    <w:wordWrap/>
                    <w:overflowPunct/>
                    <w:topLinePunct w:val="0"/>
                    <w:autoSpaceDE/>
                    <w:autoSpaceDN/>
                    <w:bidi w:val="0"/>
                    <w:snapToGrid/>
                    <w:spacing w:line="240" w:lineRule="auto"/>
                    <w:jc w:val="center"/>
                    <w:rPr>
                      <w:rFonts w:hint="eastAsia" w:ascii="Times New Roman" w:hAnsi="Times New Roman" w:cs="Times New Roman" w:eastAsiaTheme="minorEastAsia"/>
                      <w:color w:val="auto"/>
                      <w:sz w:val="21"/>
                      <w:szCs w:val="21"/>
                      <w:highlight w:val="none"/>
                      <w:u w:val="none"/>
                      <w:vertAlign w:val="baseline"/>
                      <w:lang w:val="en-US" w:eastAsia="zh-CN"/>
                    </w:rPr>
                  </w:pPr>
                  <w:r>
                    <w:rPr>
                      <w:rFonts w:hint="eastAsia" w:cs="Times New Roman" w:eastAsiaTheme="minorEastAsia"/>
                      <w:color w:val="auto"/>
                      <w:sz w:val="21"/>
                      <w:szCs w:val="21"/>
                      <w:highlight w:val="none"/>
                      <w:u w:val="none"/>
                      <w:vertAlign w:val="baseline"/>
                      <w:lang w:val="en-US" w:eastAsia="zh-CN"/>
                    </w:rPr>
                    <w:t>3.6</w:t>
                  </w:r>
                  <w:r>
                    <w:rPr>
                      <w:rFonts w:hint="eastAsia" w:ascii="Times New Roman" w:hAnsi="Times New Roman" w:cs="Times New Roman" w:eastAsiaTheme="minorEastAsia"/>
                      <w:color w:val="auto"/>
                      <w:sz w:val="21"/>
                      <w:szCs w:val="21"/>
                      <w:highlight w:val="none"/>
                      <w:u w:val="none"/>
                      <w:vertAlign w:val="baseline"/>
                      <w:lang w:val="en-US" w:eastAsia="zh-CN"/>
                    </w:rPr>
                    <w:t>t/a</w:t>
                  </w:r>
                </w:p>
              </w:tc>
              <w:tc>
                <w:tcPr>
                  <w:tcW w:w="403" w:type="pct"/>
                  <w:tcBorders>
                    <w:tl2br w:val="nil"/>
                    <w:tr2bl w:val="nil"/>
                  </w:tcBorders>
                  <w:noWrap w:val="0"/>
                  <w:vAlign w:val="center"/>
                </w:tcPr>
                <w:p w14:paraId="67FDDE47">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bidi="ar-SA"/>
                    </w:rPr>
                    <w:t>无组织</w:t>
                  </w:r>
                </w:p>
              </w:tc>
              <w:tc>
                <w:tcPr>
                  <w:tcW w:w="698" w:type="pct"/>
                  <w:tcBorders>
                    <w:tl2br w:val="nil"/>
                    <w:tr2bl w:val="nil"/>
                  </w:tcBorders>
                  <w:noWrap w:val="0"/>
                  <w:vAlign w:val="center"/>
                </w:tcPr>
                <w:p w14:paraId="0C70F204">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single"/>
                      <w:vertAlign w:val="baseline"/>
                      <w:lang w:val="en-US" w:eastAsia="zh-CN"/>
                    </w:rPr>
                    <w:t>喷雾（处理效率95%）</w:t>
                  </w:r>
                </w:p>
              </w:tc>
              <w:tc>
                <w:tcPr>
                  <w:tcW w:w="335" w:type="pct"/>
                  <w:tcBorders>
                    <w:tl2br w:val="nil"/>
                    <w:tr2bl w:val="nil"/>
                  </w:tcBorders>
                  <w:noWrap w:val="0"/>
                  <w:vAlign w:val="center"/>
                </w:tcPr>
                <w:p w14:paraId="718FEF8B">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是</w:t>
                  </w:r>
                </w:p>
              </w:tc>
              <w:tc>
                <w:tcPr>
                  <w:tcW w:w="507" w:type="pct"/>
                  <w:tcBorders>
                    <w:tl2br w:val="nil"/>
                    <w:tr2bl w:val="nil"/>
                  </w:tcBorders>
                  <w:noWrap w:val="0"/>
                  <w:vAlign w:val="center"/>
                </w:tcPr>
                <w:p w14:paraId="1C29C3E7">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507" w:type="pct"/>
                  <w:tcBorders>
                    <w:tl2br w:val="nil"/>
                    <w:tr2bl w:val="nil"/>
                  </w:tcBorders>
                  <w:noWrap w:val="0"/>
                  <w:vAlign w:val="center"/>
                </w:tcPr>
                <w:p w14:paraId="01E42614">
                  <w:pPr>
                    <w:keepNext w:val="0"/>
                    <w:keepLines w:val="0"/>
                    <w:pageBreakBefore w:val="0"/>
                    <w:kinsoku/>
                    <w:wordWrap/>
                    <w:overflowPunct/>
                    <w:topLinePunct w:val="0"/>
                    <w:autoSpaceDE/>
                    <w:autoSpaceDN/>
                    <w:bidi w:val="0"/>
                    <w:snapToGrid/>
                    <w:spacing w:line="240" w:lineRule="auto"/>
                    <w:jc w:val="center"/>
                    <w:rPr>
                      <w:rFonts w:hint="eastAsia"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0.1</w:t>
                  </w:r>
                  <w:r>
                    <w:rPr>
                      <w:rFonts w:hint="eastAsia" w:cs="Times New Roman" w:eastAsiaTheme="minorEastAsia"/>
                      <w:color w:val="auto"/>
                      <w:sz w:val="21"/>
                      <w:szCs w:val="21"/>
                      <w:highlight w:val="none"/>
                      <w:u w:val="none"/>
                      <w:vertAlign w:val="baseline"/>
                      <w:lang w:val="en-US" w:eastAsia="zh-CN"/>
                    </w:rPr>
                    <w:t>4</w:t>
                  </w:r>
                  <w:r>
                    <w:rPr>
                      <w:rFonts w:hint="eastAsia" w:ascii="Times New Roman" w:hAnsi="Times New Roman" w:cs="Times New Roman" w:eastAsiaTheme="minorEastAsia"/>
                      <w:color w:val="auto"/>
                      <w:sz w:val="21"/>
                      <w:szCs w:val="21"/>
                      <w:highlight w:val="none"/>
                      <w:u w:val="none"/>
                      <w:vertAlign w:val="baseline"/>
                      <w:lang w:val="en-US" w:eastAsia="zh-CN"/>
                    </w:rPr>
                    <w:t>kg/h</w:t>
                  </w:r>
                </w:p>
              </w:tc>
              <w:tc>
                <w:tcPr>
                  <w:tcW w:w="508" w:type="pct"/>
                  <w:tcBorders>
                    <w:tl2br w:val="nil"/>
                    <w:tr2bl w:val="nil"/>
                  </w:tcBorders>
                  <w:noWrap w:val="0"/>
                  <w:vAlign w:val="center"/>
                </w:tcPr>
                <w:p w14:paraId="1A2B94C1">
                  <w:pPr>
                    <w:keepNext w:val="0"/>
                    <w:keepLines w:val="0"/>
                    <w:pageBreakBefore w:val="0"/>
                    <w:kinsoku/>
                    <w:wordWrap/>
                    <w:overflowPunct/>
                    <w:topLinePunct w:val="0"/>
                    <w:autoSpaceDE/>
                    <w:autoSpaceDN/>
                    <w:bidi w:val="0"/>
                    <w:snapToGrid/>
                    <w:spacing w:line="240" w:lineRule="auto"/>
                    <w:jc w:val="center"/>
                    <w:rPr>
                      <w:rFonts w:hint="eastAsia" w:ascii="Times New Roman" w:hAnsi="Times New Roman" w:cs="Times New Roman" w:eastAsiaTheme="minorEastAsia"/>
                      <w:color w:val="auto"/>
                      <w:sz w:val="21"/>
                      <w:szCs w:val="21"/>
                      <w:highlight w:val="none"/>
                      <w:u w:val="none"/>
                      <w:vertAlign w:val="baseline"/>
                      <w:lang w:val="en-US" w:eastAsia="zh-CN"/>
                    </w:rPr>
                  </w:pPr>
                  <w:r>
                    <w:rPr>
                      <w:rFonts w:hint="eastAsia" w:cs="Times New Roman" w:eastAsiaTheme="minorEastAsia"/>
                      <w:color w:val="auto"/>
                      <w:sz w:val="21"/>
                      <w:szCs w:val="21"/>
                      <w:highlight w:val="none"/>
                      <w:u w:val="none"/>
                      <w:vertAlign w:val="baseline"/>
                      <w:lang w:val="en-US" w:eastAsia="zh-CN"/>
                    </w:rPr>
                    <w:t>0.18</w:t>
                  </w:r>
                  <w:r>
                    <w:rPr>
                      <w:rFonts w:hint="eastAsia" w:ascii="Times New Roman" w:hAnsi="Times New Roman" w:cs="Times New Roman" w:eastAsiaTheme="minorEastAsia"/>
                      <w:color w:val="auto"/>
                      <w:sz w:val="21"/>
                      <w:szCs w:val="21"/>
                      <w:highlight w:val="none"/>
                      <w:u w:val="none"/>
                      <w:vertAlign w:val="baseline"/>
                      <w:lang w:val="en-US" w:eastAsia="zh-CN"/>
                    </w:rPr>
                    <w:t>t/a</w:t>
                  </w:r>
                </w:p>
              </w:tc>
              <w:tc>
                <w:tcPr>
                  <w:tcW w:w="327" w:type="pct"/>
                  <w:tcBorders>
                    <w:tl2br w:val="nil"/>
                    <w:tr2bl w:val="nil"/>
                  </w:tcBorders>
                  <w:noWrap w:val="0"/>
                  <w:vAlign w:val="center"/>
                </w:tcPr>
                <w:p w14:paraId="72CE1F48">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cs="Times New Roman" w:eastAsiaTheme="minorEastAsia"/>
                      <w:color w:val="auto"/>
                      <w:sz w:val="21"/>
                      <w:szCs w:val="21"/>
                      <w:highlight w:val="none"/>
                      <w:u w:val="none"/>
                      <w:vertAlign w:val="baseline"/>
                      <w:lang w:val="en-US" w:eastAsia="zh-CN"/>
                    </w:rPr>
                    <w:t>1250</w:t>
                  </w:r>
                </w:p>
              </w:tc>
              <w:tc>
                <w:tcPr>
                  <w:tcW w:w="352" w:type="pct"/>
                  <w:tcBorders>
                    <w:tl2br w:val="nil"/>
                    <w:tr2bl w:val="nil"/>
                  </w:tcBorders>
                  <w:noWrap w:val="0"/>
                  <w:vAlign w:val="center"/>
                </w:tcPr>
                <w:p w14:paraId="7616EE90">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color w:val="auto"/>
                      <w:kern w:val="0"/>
                      <w:sz w:val="21"/>
                      <w:szCs w:val="21"/>
                      <w:lang w:val="en-US" w:eastAsia="zh-CN" w:bidi="ar"/>
                    </w:rPr>
                  </w:pPr>
                  <w:r>
                    <w:rPr>
                      <w:rFonts w:hint="eastAsia" w:cs="Times New Roman"/>
                      <w:b w:val="0"/>
                      <w:bCs/>
                      <w:color w:val="auto"/>
                      <w:kern w:val="0"/>
                      <w:sz w:val="21"/>
                      <w:szCs w:val="21"/>
                      <w:highlight w:val="none"/>
                      <w:lang w:val="en-US" w:eastAsia="zh-CN" w:bidi="ar"/>
                    </w:rPr>
                    <w:t>0.5</w:t>
                  </w:r>
                  <w:r>
                    <w:rPr>
                      <w:rFonts w:hint="default" w:ascii="Times New Roman" w:hAnsi="Times New Roman" w:eastAsia="宋体" w:cs="Times New Roman"/>
                      <w:b w:val="0"/>
                      <w:bCs/>
                      <w:color w:val="auto"/>
                      <w:kern w:val="0"/>
                      <w:sz w:val="21"/>
                      <w:szCs w:val="21"/>
                      <w:highlight w:val="none"/>
                      <w:lang w:val="en-US" w:eastAsia="zh-CN" w:bidi="ar"/>
                    </w:rPr>
                    <w:t>mg/m</w:t>
                  </w:r>
                  <w:r>
                    <w:rPr>
                      <w:rFonts w:hint="default" w:ascii="Times New Roman" w:hAnsi="Times New Roman" w:eastAsia="宋体" w:cs="Times New Roman"/>
                      <w:b w:val="0"/>
                      <w:bCs/>
                      <w:color w:val="auto"/>
                      <w:kern w:val="0"/>
                      <w:sz w:val="21"/>
                      <w:szCs w:val="21"/>
                      <w:highlight w:val="none"/>
                      <w:vertAlign w:val="superscript"/>
                      <w:lang w:val="en-US" w:eastAsia="zh-CN" w:bidi="ar"/>
                    </w:rPr>
                    <w:t>3</w:t>
                  </w:r>
                </w:p>
              </w:tc>
            </w:tr>
            <w:tr w14:paraId="12C7FA98">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749" w:hRule="atLeast"/>
                <w:jc w:val="center"/>
              </w:trPr>
              <w:tc>
                <w:tcPr>
                  <w:tcW w:w="463" w:type="pct"/>
                  <w:tcBorders>
                    <w:tl2br w:val="nil"/>
                    <w:tr2bl w:val="nil"/>
                  </w:tcBorders>
                  <w:noWrap w:val="0"/>
                  <w:vAlign w:val="center"/>
                </w:tcPr>
                <w:p w14:paraId="76C71B51">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cs="Times New Roman" w:eastAsiaTheme="minorEastAsia"/>
                      <w:color w:val="auto"/>
                      <w:sz w:val="21"/>
                      <w:szCs w:val="21"/>
                      <w:highlight w:val="none"/>
                      <w:u w:val="none"/>
                      <w:vertAlign w:val="baseline"/>
                      <w:lang w:val="en-US" w:eastAsia="zh-CN"/>
                    </w:rPr>
                    <w:t>车辆动力起尘</w:t>
                  </w:r>
                </w:p>
              </w:tc>
              <w:tc>
                <w:tcPr>
                  <w:tcW w:w="363" w:type="pct"/>
                  <w:tcBorders>
                    <w:tl2br w:val="nil"/>
                    <w:tr2bl w:val="nil"/>
                  </w:tcBorders>
                  <w:noWrap w:val="0"/>
                  <w:vAlign w:val="center"/>
                </w:tcPr>
                <w:p w14:paraId="24180E3A">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cs="Times New Roman" w:eastAsiaTheme="minorEastAsia"/>
                      <w:color w:val="auto"/>
                      <w:sz w:val="21"/>
                      <w:szCs w:val="21"/>
                      <w:highlight w:val="none"/>
                      <w:u w:val="none"/>
                      <w:vertAlign w:val="baseline"/>
                      <w:lang w:val="en-US" w:eastAsia="zh-CN"/>
                    </w:rPr>
                    <w:t>颗粒物</w:t>
                  </w:r>
                </w:p>
              </w:tc>
              <w:tc>
                <w:tcPr>
                  <w:tcW w:w="533" w:type="pct"/>
                  <w:tcBorders>
                    <w:tl2br w:val="nil"/>
                    <w:tr2bl w:val="nil"/>
                  </w:tcBorders>
                  <w:noWrap w:val="0"/>
                  <w:vAlign w:val="center"/>
                </w:tcPr>
                <w:p w14:paraId="738D0C17">
                  <w:pPr>
                    <w:keepNext w:val="0"/>
                    <w:keepLines w:val="0"/>
                    <w:pageBreakBefore w:val="0"/>
                    <w:kinsoku/>
                    <w:wordWrap/>
                    <w:overflowPunct/>
                    <w:topLinePunct w:val="0"/>
                    <w:autoSpaceDE/>
                    <w:autoSpaceDN/>
                    <w:bidi w:val="0"/>
                    <w:snapToGrid/>
                    <w:spacing w:line="240" w:lineRule="auto"/>
                    <w:jc w:val="center"/>
                    <w:rPr>
                      <w:rFonts w:hint="default" w:cs="Times New Roman" w:eastAsiaTheme="minorEastAsia"/>
                      <w:color w:val="auto"/>
                      <w:sz w:val="21"/>
                      <w:szCs w:val="21"/>
                      <w:highlight w:val="none"/>
                      <w:u w:val="none"/>
                      <w:vertAlign w:val="baseline"/>
                      <w:lang w:val="en-US" w:eastAsia="zh-CN"/>
                    </w:rPr>
                  </w:pPr>
                  <w:r>
                    <w:rPr>
                      <w:rFonts w:hint="eastAsia" w:cs="Times New Roman" w:eastAsiaTheme="minorEastAsia"/>
                      <w:color w:val="auto"/>
                      <w:sz w:val="21"/>
                      <w:szCs w:val="21"/>
                      <w:highlight w:val="none"/>
                      <w:u w:val="none"/>
                      <w:vertAlign w:val="baseline"/>
                      <w:lang w:val="en-US" w:eastAsia="zh-CN"/>
                    </w:rPr>
                    <w:t>1.491</w:t>
                  </w:r>
                  <w:r>
                    <w:rPr>
                      <w:rFonts w:hint="eastAsia" w:ascii="Times New Roman" w:hAnsi="Times New Roman" w:cs="Times New Roman" w:eastAsiaTheme="minorEastAsia"/>
                      <w:color w:val="auto"/>
                      <w:sz w:val="21"/>
                      <w:szCs w:val="21"/>
                      <w:highlight w:val="none"/>
                      <w:u w:val="none"/>
                      <w:vertAlign w:val="baseline"/>
                      <w:lang w:val="en-US" w:eastAsia="zh-CN"/>
                    </w:rPr>
                    <w:t>t/a</w:t>
                  </w:r>
                </w:p>
              </w:tc>
              <w:tc>
                <w:tcPr>
                  <w:tcW w:w="403" w:type="pct"/>
                  <w:tcBorders>
                    <w:tl2br w:val="nil"/>
                    <w:tr2bl w:val="nil"/>
                  </w:tcBorders>
                  <w:noWrap w:val="0"/>
                  <w:vAlign w:val="center"/>
                </w:tcPr>
                <w:p w14:paraId="7B88D114">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无组织</w:t>
                  </w:r>
                </w:p>
              </w:tc>
              <w:tc>
                <w:tcPr>
                  <w:tcW w:w="698" w:type="pct"/>
                  <w:tcBorders>
                    <w:tl2br w:val="nil"/>
                    <w:tr2bl w:val="nil"/>
                  </w:tcBorders>
                  <w:noWrap w:val="0"/>
                  <w:vAlign w:val="center"/>
                </w:tcPr>
                <w:p w14:paraId="1B8A4D16">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控制车速，保持厂区地面整洁</w:t>
                  </w:r>
                  <w:r>
                    <w:rPr>
                      <w:rFonts w:hint="eastAsia" w:cs="Times New Roman" w:eastAsiaTheme="minorEastAsia"/>
                      <w:color w:val="auto"/>
                      <w:sz w:val="21"/>
                      <w:szCs w:val="21"/>
                      <w:highlight w:val="none"/>
                      <w:u w:val="none"/>
                      <w:vertAlign w:val="baseline"/>
                      <w:lang w:val="en-US" w:eastAsia="zh-CN"/>
                    </w:rPr>
                    <w:t>等</w:t>
                  </w:r>
                </w:p>
              </w:tc>
              <w:tc>
                <w:tcPr>
                  <w:tcW w:w="335" w:type="pct"/>
                  <w:tcBorders>
                    <w:tl2br w:val="nil"/>
                    <w:tr2bl w:val="nil"/>
                  </w:tcBorders>
                  <w:noWrap w:val="0"/>
                  <w:vAlign w:val="center"/>
                </w:tcPr>
                <w:p w14:paraId="4D235648">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cs="Times New Roman" w:eastAsiaTheme="minorEastAsia"/>
                      <w:color w:val="auto"/>
                      <w:sz w:val="21"/>
                      <w:szCs w:val="21"/>
                      <w:highlight w:val="none"/>
                      <w:u w:val="none"/>
                      <w:vertAlign w:val="baseline"/>
                      <w:lang w:val="en-US" w:eastAsia="zh-CN"/>
                    </w:rPr>
                    <w:t>是</w:t>
                  </w:r>
                </w:p>
              </w:tc>
              <w:tc>
                <w:tcPr>
                  <w:tcW w:w="507" w:type="pct"/>
                  <w:tcBorders>
                    <w:tl2br w:val="nil"/>
                    <w:tr2bl w:val="nil"/>
                  </w:tcBorders>
                  <w:noWrap w:val="0"/>
                  <w:vAlign w:val="center"/>
                </w:tcPr>
                <w:p w14:paraId="0B2461B5">
                  <w:pPr>
                    <w:keepNext w:val="0"/>
                    <w:keepLines w:val="0"/>
                    <w:pageBreakBefore w:val="0"/>
                    <w:kinsoku/>
                    <w:wordWrap/>
                    <w:overflowPunct/>
                    <w:topLinePunct w:val="0"/>
                    <w:autoSpaceDE/>
                    <w:autoSpaceDN/>
                    <w:bidi w:val="0"/>
                    <w:snapToGrid/>
                    <w:spacing w:line="240" w:lineRule="auto"/>
                    <w:jc w:val="center"/>
                    <w:rPr>
                      <w:rFonts w:hint="eastAsia"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507" w:type="pct"/>
                  <w:tcBorders>
                    <w:tl2br w:val="nil"/>
                    <w:tr2bl w:val="nil"/>
                  </w:tcBorders>
                  <w:noWrap w:val="0"/>
                  <w:vAlign w:val="center"/>
                </w:tcPr>
                <w:p w14:paraId="3F87EC01">
                  <w:pPr>
                    <w:keepNext w:val="0"/>
                    <w:keepLines w:val="0"/>
                    <w:pageBreakBefore w:val="0"/>
                    <w:kinsoku/>
                    <w:wordWrap/>
                    <w:overflowPunct/>
                    <w:topLinePunct w:val="0"/>
                    <w:autoSpaceDE/>
                    <w:autoSpaceDN/>
                    <w:bidi w:val="0"/>
                    <w:snapToGrid/>
                    <w:spacing w:line="240" w:lineRule="auto"/>
                    <w:jc w:val="center"/>
                    <w:rPr>
                      <w:rFonts w:hint="eastAsia"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508" w:type="pct"/>
                  <w:tcBorders>
                    <w:tl2br w:val="nil"/>
                    <w:tr2bl w:val="nil"/>
                  </w:tcBorders>
                  <w:noWrap w:val="0"/>
                  <w:vAlign w:val="center"/>
                </w:tcPr>
                <w:p w14:paraId="06F2E210">
                  <w:pPr>
                    <w:keepNext w:val="0"/>
                    <w:keepLines w:val="0"/>
                    <w:pageBreakBefore w:val="0"/>
                    <w:kinsoku/>
                    <w:wordWrap/>
                    <w:overflowPunct/>
                    <w:topLinePunct w:val="0"/>
                    <w:autoSpaceDE/>
                    <w:autoSpaceDN/>
                    <w:bidi w:val="0"/>
                    <w:snapToGrid/>
                    <w:spacing w:line="240" w:lineRule="auto"/>
                    <w:jc w:val="center"/>
                    <w:rPr>
                      <w:rFonts w:hint="eastAsia"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327" w:type="pct"/>
                  <w:tcBorders>
                    <w:tl2br w:val="nil"/>
                    <w:tr2bl w:val="nil"/>
                  </w:tcBorders>
                  <w:noWrap w:val="0"/>
                  <w:vAlign w:val="center"/>
                </w:tcPr>
                <w:p w14:paraId="288E5D81">
                  <w:pPr>
                    <w:keepNext w:val="0"/>
                    <w:keepLines w:val="0"/>
                    <w:pageBreakBefore w:val="0"/>
                    <w:kinsoku/>
                    <w:wordWrap/>
                    <w:overflowPunct/>
                    <w:topLinePunct w:val="0"/>
                    <w:autoSpaceDE/>
                    <w:autoSpaceDN/>
                    <w:bidi w:val="0"/>
                    <w:snapToGrid/>
                    <w:spacing w:line="240" w:lineRule="auto"/>
                    <w:jc w:val="center"/>
                    <w:rPr>
                      <w:rFonts w:hint="eastAsia"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352" w:type="pct"/>
                  <w:tcBorders>
                    <w:tl2br w:val="nil"/>
                    <w:tr2bl w:val="nil"/>
                  </w:tcBorders>
                  <w:noWrap w:val="0"/>
                  <w:vAlign w:val="center"/>
                </w:tcPr>
                <w:p w14:paraId="2B1CA6A5">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color w:val="auto"/>
                      <w:kern w:val="0"/>
                      <w:sz w:val="21"/>
                      <w:szCs w:val="21"/>
                      <w:lang w:val="en-US" w:eastAsia="zh-CN" w:bidi="ar"/>
                    </w:rPr>
                  </w:pPr>
                  <w:r>
                    <w:rPr>
                      <w:rFonts w:hint="eastAsia" w:ascii="Times New Roman" w:hAnsi="Times New Roman" w:cs="Times New Roman" w:eastAsiaTheme="minorEastAsia"/>
                      <w:color w:val="auto"/>
                      <w:sz w:val="21"/>
                      <w:szCs w:val="21"/>
                      <w:highlight w:val="none"/>
                      <w:u w:val="none"/>
                      <w:vertAlign w:val="baseline"/>
                      <w:lang w:val="en-US" w:eastAsia="zh-CN"/>
                    </w:rPr>
                    <w:t>/</w:t>
                  </w:r>
                </w:p>
              </w:tc>
            </w:tr>
            <w:tr w14:paraId="03880FB4">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749" w:hRule="atLeast"/>
                <w:jc w:val="center"/>
              </w:trPr>
              <w:tc>
                <w:tcPr>
                  <w:tcW w:w="463" w:type="pct"/>
                  <w:tcBorders>
                    <w:tl2br w:val="nil"/>
                    <w:tr2bl w:val="nil"/>
                  </w:tcBorders>
                  <w:noWrap w:val="0"/>
                  <w:vAlign w:val="center"/>
                </w:tcPr>
                <w:p w14:paraId="7777727C">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合计</w:t>
                  </w:r>
                </w:p>
              </w:tc>
              <w:tc>
                <w:tcPr>
                  <w:tcW w:w="363" w:type="pct"/>
                  <w:tcBorders>
                    <w:tl2br w:val="nil"/>
                    <w:tr2bl w:val="nil"/>
                  </w:tcBorders>
                  <w:noWrap w:val="0"/>
                  <w:vAlign w:val="center"/>
                </w:tcPr>
                <w:p w14:paraId="198085AF">
                  <w:pPr>
                    <w:keepNext w:val="0"/>
                    <w:keepLines w:val="0"/>
                    <w:pageBreakBefore w:val="0"/>
                    <w:kinsoku/>
                    <w:wordWrap/>
                    <w:overflowPunct/>
                    <w:topLinePunct w:val="0"/>
                    <w:autoSpaceDE/>
                    <w:autoSpaceDN/>
                    <w:bidi w:val="0"/>
                    <w:snapToGrid/>
                    <w:spacing w:line="240" w:lineRule="auto"/>
                    <w:jc w:val="center"/>
                    <w:rPr>
                      <w:rFonts w:hint="eastAsia"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颗粒物</w:t>
                  </w:r>
                </w:p>
              </w:tc>
              <w:tc>
                <w:tcPr>
                  <w:tcW w:w="533" w:type="pct"/>
                  <w:tcBorders>
                    <w:tl2br w:val="nil"/>
                    <w:tr2bl w:val="nil"/>
                  </w:tcBorders>
                  <w:noWrap w:val="0"/>
                  <w:vAlign w:val="center"/>
                </w:tcPr>
                <w:p w14:paraId="4D8DA05E">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403" w:type="pct"/>
                  <w:tcBorders>
                    <w:tl2br w:val="nil"/>
                    <w:tr2bl w:val="nil"/>
                  </w:tcBorders>
                  <w:noWrap w:val="0"/>
                  <w:vAlign w:val="center"/>
                </w:tcPr>
                <w:p w14:paraId="20E37A55">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698" w:type="pct"/>
                  <w:tcBorders>
                    <w:tl2br w:val="nil"/>
                    <w:tr2bl w:val="nil"/>
                  </w:tcBorders>
                  <w:noWrap w:val="0"/>
                  <w:vAlign w:val="center"/>
                </w:tcPr>
                <w:p w14:paraId="39873082">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335" w:type="pct"/>
                  <w:tcBorders>
                    <w:tl2br w:val="nil"/>
                    <w:tr2bl w:val="nil"/>
                  </w:tcBorders>
                  <w:noWrap w:val="0"/>
                  <w:vAlign w:val="center"/>
                </w:tcPr>
                <w:p w14:paraId="02E13D65">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507" w:type="pct"/>
                  <w:tcBorders>
                    <w:tl2br w:val="nil"/>
                    <w:tr2bl w:val="nil"/>
                  </w:tcBorders>
                  <w:noWrap w:val="0"/>
                  <w:vAlign w:val="center"/>
                </w:tcPr>
                <w:p w14:paraId="713BDEBE">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507" w:type="pct"/>
                  <w:tcBorders>
                    <w:tl2br w:val="nil"/>
                    <w:tr2bl w:val="nil"/>
                  </w:tcBorders>
                  <w:noWrap w:val="0"/>
                  <w:vAlign w:val="center"/>
                </w:tcPr>
                <w:p w14:paraId="12C2BDC7">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508" w:type="pct"/>
                  <w:tcBorders>
                    <w:tl2br w:val="nil"/>
                    <w:tr2bl w:val="nil"/>
                  </w:tcBorders>
                  <w:noWrap w:val="0"/>
                  <w:vAlign w:val="center"/>
                </w:tcPr>
                <w:p w14:paraId="5F19023D">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cs="Times New Roman" w:eastAsiaTheme="minorEastAsia"/>
                      <w:color w:val="auto"/>
                      <w:sz w:val="21"/>
                      <w:szCs w:val="21"/>
                      <w:highlight w:val="none"/>
                      <w:u w:val="none"/>
                      <w:vertAlign w:val="baseline"/>
                      <w:lang w:val="en-US" w:eastAsia="zh-CN"/>
                    </w:rPr>
                    <w:t>0.34</w:t>
                  </w:r>
                  <w:r>
                    <w:rPr>
                      <w:rFonts w:hint="eastAsia" w:ascii="Times New Roman" w:hAnsi="Times New Roman" w:cs="Times New Roman" w:eastAsiaTheme="minorEastAsia"/>
                      <w:color w:val="auto"/>
                      <w:sz w:val="21"/>
                      <w:szCs w:val="21"/>
                      <w:highlight w:val="none"/>
                      <w:u w:val="none"/>
                      <w:vertAlign w:val="baseline"/>
                      <w:lang w:val="en-US" w:eastAsia="zh-CN"/>
                    </w:rPr>
                    <w:t>t/a</w:t>
                  </w:r>
                </w:p>
              </w:tc>
              <w:tc>
                <w:tcPr>
                  <w:tcW w:w="327" w:type="pct"/>
                  <w:tcBorders>
                    <w:tl2br w:val="nil"/>
                    <w:tr2bl w:val="nil"/>
                  </w:tcBorders>
                  <w:noWrap w:val="0"/>
                  <w:vAlign w:val="center"/>
                </w:tcPr>
                <w:p w14:paraId="172B3FFC">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eastAsiaTheme="minorEastAsia"/>
                      <w:color w:val="auto"/>
                      <w:sz w:val="21"/>
                      <w:szCs w:val="21"/>
                      <w:highlight w:val="none"/>
                      <w:u w:val="none"/>
                      <w:vertAlign w:val="baseline"/>
                      <w:lang w:val="en-US" w:eastAsia="zh-CN"/>
                    </w:rPr>
                  </w:pPr>
                  <w:r>
                    <w:rPr>
                      <w:rFonts w:hint="eastAsia" w:ascii="Times New Roman" w:hAnsi="Times New Roman" w:cs="Times New Roman" w:eastAsiaTheme="minorEastAsia"/>
                      <w:color w:val="auto"/>
                      <w:sz w:val="21"/>
                      <w:szCs w:val="21"/>
                      <w:highlight w:val="none"/>
                      <w:u w:val="none"/>
                      <w:vertAlign w:val="baseline"/>
                      <w:lang w:val="en-US" w:eastAsia="zh-CN"/>
                    </w:rPr>
                    <w:t>/</w:t>
                  </w:r>
                </w:p>
              </w:tc>
              <w:tc>
                <w:tcPr>
                  <w:tcW w:w="352" w:type="pct"/>
                  <w:tcBorders>
                    <w:tl2br w:val="nil"/>
                    <w:tr2bl w:val="nil"/>
                  </w:tcBorders>
                  <w:noWrap w:val="0"/>
                  <w:vAlign w:val="center"/>
                </w:tcPr>
                <w:p w14:paraId="60A69336">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color w:val="auto"/>
                      <w:kern w:val="0"/>
                      <w:sz w:val="21"/>
                      <w:szCs w:val="21"/>
                      <w:lang w:val="en-US" w:eastAsia="zh-CN" w:bidi="ar"/>
                    </w:rPr>
                  </w:pPr>
                  <w:r>
                    <w:rPr>
                      <w:rFonts w:hint="eastAsia" w:ascii="Times New Roman" w:hAnsi="Times New Roman" w:eastAsia="宋体" w:cs="Times New Roman"/>
                      <w:b w:val="0"/>
                      <w:bCs/>
                      <w:color w:val="auto"/>
                      <w:kern w:val="0"/>
                      <w:sz w:val="21"/>
                      <w:szCs w:val="21"/>
                      <w:lang w:val="en-US" w:eastAsia="zh-CN" w:bidi="ar"/>
                    </w:rPr>
                    <w:t>/</w:t>
                  </w:r>
                </w:p>
              </w:tc>
            </w:tr>
          </w:tbl>
          <w:p w14:paraId="39DB9989">
            <w:pPr>
              <w:keepNext w:val="0"/>
              <w:keepLines w:val="0"/>
              <w:pageBreakBefore w:val="0"/>
              <w:widowControl w:val="0"/>
              <w:tabs>
                <w:tab w:val="left" w:pos="4395"/>
              </w:tabs>
              <w:kinsoku/>
              <w:wordWrap/>
              <w:overflowPunct/>
              <w:topLinePunct w:val="0"/>
              <w:autoSpaceDE/>
              <w:autoSpaceDN/>
              <w:bidi w:val="0"/>
              <w:adjustRightInd w:val="0"/>
              <w:snapToGrid w:val="0"/>
              <w:spacing w:line="500" w:lineRule="exact"/>
              <w:ind w:firstLine="482" w:firstLineChars="200"/>
              <w:jc w:val="left"/>
              <w:textAlignment w:val="auto"/>
              <w:rPr>
                <w:rFonts w:hint="eastAsia" w:ascii="Times New Roman" w:hAnsi="Times New Roman" w:eastAsia="宋体" w:cs="Times New Roman"/>
                <w:b/>
                <w:color w:val="auto"/>
                <w:kern w:val="0"/>
                <w:sz w:val="24"/>
                <w:szCs w:val="24"/>
                <w:lang w:val="en-US" w:eastAsia="zh-CN"/>
              </w:rPr>
            </w:pPr>
            <w:r>
              <w:rPr>
                <w:rFonts w:hint="eastAsia" w:ascii="Times New Roman" w:hAnsi="Times New Roman" w:eastAsia="宋体" w:cs="Times New Roman"/>
                <w:b/>
                <w:color w:val="auto"/>
                <w:kern w:val="0"/>
                <w:sz w:val="24"/>
                <w:szCs w:val="24"/>
                <w:lang w:val="en-US" w:eastAsia="zh-CN"/>
              </w:rPr>
              <w:t>1.2废气非正常工况排放分析</w:t>
            </w:r>
          </w:p>
          <w:p w14:paraId="1B2041F8">
            <w:pPr>
              <w:keepNext w:val="0"/>
              <w:keepLines w:val="0"/>
              <w:pageBreakBefore w:val="0"/>
              <w:widowControl w:val="0"/>
              <w:kinsoku/>
              <w:wordWrap/>
              <w:overflowPunct/>
              <w:topLinePunct w:val="0"/>
              <w:autoSpaceDE/>
              <w:autoSpaceDN/>
              <w:bidi w:val="0"/>
              <w:spacing w:line="500" w:lineRule="exact"/>
              <w:ind w:firstLine="480"/>
              <w:textAlignment w:val="auto"/>
              <w:rPr>
                <w:rFonts w:hint="eastAsia" w:ascii="Times New Roman" w:hAnsi="Times New Roman"/>
                <w:color w:val="auto"/>
                <w:lang w:val="en-US" w:eastAsia="zh-CN"/>
              </w:rPr>
            </w:pPr>
            <w:r>
              <w:rPr>
                <w:rFonts w:ascii="Times New Roman" w:hAnsi="Times New Roman"/>
                <w:color w:val="auto"/>
                <w:sz w:val="24"/>
                <w:szCs w:val="32"/>
              </w:rPr>
              <w:t>非正常生产排污包括以下几方面：全厂紧急停电、临时性故障等。本项目非正常生产时大气的主要污染源为生产车间的</w:t>
            </w:r>
            <w:r>
              <w:rPr>
                <w:rFonts w:hint="eastAsia"/>
                <w:color w:val="auto"/>
                <w:sz w:val="24"/>
                <w:szCs w:val="32"/>
                <w:lang w:val="en-US" w:eastAsia="zh-CN"/>
              </w:rPr>
              <w:t>颗粒物</w:t>
            </w:r>
            <w:r>
              <w:rPr>
                <w:rFonts w:ascii="Times New Roman" w:hAnsi="Times New Roman"/>
                <w:color w:val="auto"/>
                <w:sz w:val="24"/>
                <w:szCs w:val="32"/>
              </w:rPr>
              <w:t>污染。公司应加强管理，避免在运行期间可能发生的非正常工况污染物排放的突发性事故。避免工人长时间停留在通风不良的生产车间内。</w:t>
            </w:r>
          </w:p>
          <w:p w14:paraId="58123E1A">
            <w:pPr>
              <w:keepNext w:val="0"/>
              <w:keepLines w:val="0"/>
              <w:pageBreakBefore w:val="0"/>
              <w:widowControl w:val="0"/>
              <w:kinsoku/>
              <w:wordWrap/>
              <w:overflowPunct/>
              <w:topLinePunct w:val="0"/>
              <w:autoSpaceDE/>
              <w:autoSpaceDN/>
              <w:bidi w:val="0"/>
              <w:adjustRightInd/>
              <w:snapToGrid/>
              <w:spacing w:line="500" w:lineRule="exact"/>
              <w:ind w:firstLine="482"/>
              <w:textAlignment w:val="auto"/>
              <w:rPr>
                <w:rFonts w:hint="eastAsia"/>
                <w:color w:val="auto"/>
                <w:sz w:val="24"/>
                <w:lang w:bidi="zh-TW"/>
              </w:rPr>
            </w:pPr>
            <w:r>
              <w:rPr>
                <w:rFonts w:ascii="Times New Roman" w:hAnsi="Times New Roman"/>
                <w:color w:val="auto"/>
                <w:sz w:val="24"/>
                <w:szCs w:val="32"/>
                <w:u w:val="none"/>
              </w:rPr>
              <w:t>项目</w:t>
            </w:r>
            <w:r>
              <w:rPr>
                <w:rFonts w:hint="eastAsia" w:ascii="Times New Roman" w:hAnsi="Times New Roman"/>
                <w:color w:val="auto"/>
                <w:sz w:val="24"/>
                <w:szCs w:val="32"/>
                <w:u w:val="none"/>
                <w:lang w:val="en-US" w:eastAsia="zh-CN"/>
              </w:rPr>
              <w:t>生产过程</w:t>
            </w:r>
            <w:r>
              <w:rPr>
                <w:rFonts w:hint="eastAsia"/>
                <w:color w:val="auto"/>
                <w:sz w:val="24"/>
                <w:szCs w:val="32"/>
                <w:u w:val="none"/>
                <w:lang w:val="en-US" w:eastAsia="zh-CN"/>
              </w:rPr>
              <w:t>中</w:t>
            </w:r>
            <w:r>
              <w:rPr>
                <w:rFonts w:hint="eastAsia" w:ascii="Times New Roman" w:hAnsi="Times New Roman"/>
                <w:color w:val="auto"/>
                <w:sz w:val="24"/>
                <w:szCs w:val="32"/>
                <w:u w:val="none"/>
                <w:lang w:val="en-US" w:eastAsia="zh-CN"/>
              </w:rPr>
              <w:t>废水</w:t>
            </w:r>
            <w:r>
              <w:rPr>
                <w:rFonts w:hint="eastAsia"/>
                <w:color w:val="auto"/>
                <w:sz w:val="24"/>
                <w:szCs w:val="32"/>
                <w:u w:val="none"/>
                <w:lang w:val="en-US" w:eastAsia="zh-CN"/>
              </w:rPr>
              <w:t>不外排</w:t>
            </w:r>
            <w:r>
              <w:rPr>
                <w:rFonts w:hint="eastAsia" w:ascii="Times New Roman" w:hAnsi="Times New Roman"/>
                <w:color w:val="auto"/>
                <w:sz w:val="24"/>
                <w:szCs w:val="32"/>
                <w:u w:val="none"/>
                <w:lang w:val="en-US" w:eastAsia="zh-CN"/>
              </w:rPr>
              <w:t>，</w:t>
            </w:r>
            <w:r>
              <w:rPr>
                <w:rFonts w:ascii="Times New Roman" w:hAnsi="Times New Roman"/>
                <w:color w:val="auto"/>
                <w:sz w:val="24"/>
                <w:szCs w:val="32"/>
                <w:u w:val="none"/>
              </w:rPr>
              <w:t>不会对外环境产生明显不利影响。经分析，集气装置非正常工况易于及时发现，</w:t>
            </w:r>
            <w:r>
              <w:rPr>
                <w:rFonts w:hint="eastAsia" w:ascii="Times New Roman" w:hAnsi="Times New Roman"/>
                <w:color w:val="auto"/>
                <w:sz w:val="24"/>
                <w:szCs w:val="32"/>
                <w:u w:val="none"/>
                <w:lang w:val="en-US" w:eastAsia="zh-CN"/>
              </w:rPr>
              <w:t>若发生集气装置异常时，可及时停产，</w:t>
            </w:r>
            <w:r>
              <w:rPr>
                <w:rFonts w:ascii="Times New Roman" w:hAnsi="Times New Roman"/>
                <w:color w:val="auto"/>
                <w:sz w:val="24"/>
                <w:szCs w:val="32"/>
                <w:u w:val="none"/>
              </w:rPr>
              <w:t>而废气处理装置非正常工况不易及时发现，因此本次评价主要分析废气处理系统非正常工况情况即集气装置正常，废气处理装置处理效率均为0</w:t>
            </w:r>
            <w:r>
              <w:rPr>
                <w:rFonts w:hint="eastAsia" w:ascii="Times New Roman" w:hAnsi="Times New Roman"/>
                <w:color w:val="auto"/>
                <w:sz w:val="24"/>
                <w:szCs w:val="32"/>
                <w:u w:val="none"/>
                <w:lang w:eastAsia="zh-CN"/>
              </w:rPr>
              <w:t>，</w:t>
            </w:r>
            <w:r>
              <w:rPr>
                <w:rFonts w:hint="eastAsia"/>
                <w:color w:val="auto"/>
                <w:sz w:val="24"/>
                <w:lang w:bidi="zh-TW"/>
              </w:rPr>
              <w:t>拟定发生频次为1次/年</w:t>
            </w:r>
            <w:r>
              <w:rPr>
                <w:rFonts w:hint="eastAsia"/>
                <w:color w:val="auto"/>
                <w:sz w:val="24"/>
                <w:lang w:eastAsia="zh-CN" w:bidi="zh-TW"/>
              </w:rPr>
              <w:t>，</w:t>
            </w:r>
            <w:r>
              <w:rPr>
                <w:rFonts w:hint="eastAsia"/>
                <w:color w:val="auto"/>
                <w:sz w:val="24"/>
                <w:lang w:val="en-US" w:eastAsia="zh-CN" w:bidi="zh-TW"/>
              </w:rPr>
              <w:t>持续时间为0.5h</w:t>
            </w:r>
            <w:r>
              <w:rPr>
                <w:rFonts w:hint="eastAsia"/>
                <w:color w:val="auto"/>
                <w:sz w:val="24"/>
                <w:lang w:bidi="zh-TW"/>
              </w:rPr>
              <w:t>。在拟定的非正常工况下，项目废气污染物排放情况见下表。</w:t>
            </w:r>
          </w:p>
          <w:p w14:paraId="472337D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w:t>
            </w:r>
            <w:r>
              <w:rPr>
                <w:rFonts w:hint="eastAsia" w:cs="Times New Roman"/>
                <w:b/>
                <w:bCs w:val="0"/>
                <w:color w:val="auto"/>
                <w:sz w:val="21"/>
                <w:szCs w:val="21"/>
                <w:lang w:val="en-US" w:eastAsia="zh-CN" w:bidi="ar"/>
              </w:rPr>
              <w:t>4</w:t>
            </w:r>
            <w:r>
              <w:rPr>
                <w:rFonts w:hint="eastAsia" w:ascii="Times New Roman" w:hAnsi="Times New Roman" w:eastAsia="宋体" w:cs="Times New Roman"/>
                <w:b/>
                <w:bCs w:val="0"/>
                <w:color w:val="auto"/>
                <w:sz w:val="21"/>
                <w:szCs w:val="21"/>
                <w:lang w:val="en-US" w:eastAsia="zh-CN" w:bidi="ar"/>
              </w:rPr>
              <w:t>-</w:t>
            </w:r>
            <w:r>
              <w:rPr>
                <w:rFonts w:hint="eastAsia" w:cs="Times New Roman"/>
                <w:b/>
                <w:bCs w:val="0"/>
                <w:color w:val="auto"/>
                <w:sz w:val="21"/>
                <w:szCs w:val="21"/>
                <w:lang w:val="en-US" w:eastAsia="zh-CN" w:bidi="ar"/>
              </w:rPr>
              <w:t>8</w:t>
            </w:r>
            <w:r>
              <w:rPr>
                <w:rFonts w:hint="eastAsia" w:ascii="Times New Roman" w:hAnsi="Times New Roman" w:eastAsia="宋体" w:cs="Times New Roman"/>
                <w:b/>
                <w:bCs w:val="0"/>
                <w:color w:val="auto"/>
                <w:sz w:val="21"/>
                <w:szCs w:val="21"/>
                <w:lang w:val="en-US" w:eastAsia="zh-CN" w:bidi="ar"/>
              </w:rPr>
              <w:t xml:space="preserve"> 非正常工况下主要污染源汇总表</w:t>
            </w:r>
          </w:p>
          <w:tbl>
            <w:tblPr>
              <w:tblStyle w:val="26"/>
              <w:tblW w:w="80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Layout w:type="fixed"/>
              <w:tblCellMar>
                <w:top w:w="0" w:type="dxa"/>
                <w:left w:w="108" w:type="dxa"/>
                <w:bottom w:w="0" w:type="dxa"/>
                <w:right w:w="108" w:type="dxa"/>
              </w:tblCellMar>
            </w:tblPr>
            <w:tblGrid>
              <w:gridCol w:w="650"/>
              <w:gridCol w:w="719"/>
              <w:gridCol w:w="846"/>
              <w:gridCol w:w="1029"/>
              <w:gridCol w:w="793"/>
              <w:gridCol w:w="895"/>
              <w:gridCol w:w="669"/>
              <w:gridCol w:w="1188"/>
              <w:gridCol w:w="1265"/>
            </w:tblGrid>
            <w:tr w14:paraId="32318AE5">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629" w:hRule="atLeast"/>
                <w:jc w:val="center"/>
              </w:trPr>
              <w:tc>
                <w:tcPr>
                  <w:tcW w:w="650" w:type="dxa"/>
                  <w:tcBorders>
                    <w:tl2br w:val="nil"/>
                    <w:tr2bl w:val="nil"/>
                  </w:tcBorders>
                  <w:noWrap w:val="0"/>
                  <w:vAlign w:val="center"/>
                </w:tcPr>
                <w:p w14:paraId="10AC73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污染源</w:t>
                  </w:r>
                </w:p>
              </w:tc>
              <w:tc>
                <w:tcPr>
                  <w:tcW w:w="719" w:type="dxa"/>
                  <w:tcBorders>
                    <w:tl2br w:val="nil"/>
                    <w:tr2bl w:val="nil"/>
                  </w:tcBorders>
                  <w:noWrap w:val="0"/>
                  <w:vAlign w:val="center"/>
                </w:tcPr>
                <w:p w14:paraId="712C72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污染物</w:t>
                  </w:r>
                </w:p>
              </w:tc>
              <w:tc>
                <w:tcPr>
                  <w:tcW w:w="846" w:type="dxa"/>
                  <w:tcBorders>
                    <w:tl2br w:val="nil"/>
                    <w:tr2bl w:val="nil"/>
                  </w:tcBorders>
                  <w:noWrap w:val="0"/>
                  <w:vAlign w:val="center"/>
                </w:tcPr>
                <w:p w14:paraId="430414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产生</w:t>
                  </w:r>
                  <w:r>
                    <w:rPr>
                      <w:rFonts w:hint="default" w:ascii="Times New Roman" w:hAnsi="Times New Roman" w:cs="Times New Roman" w:eastAsiaTheme="minorEastAsia"/>
                      <w:b/>
                      <w:bCs/>
                      <w:color w:val="auto"/>
                      <w:sz w:val="21"/>
                      <w:szCs w:val="21"/>
                      <w:lang w:val="en-US" w:eastAsia="zh-CN"/>
                    </w:rPr>
                    <w:t>速率</w:t>
                  </w:r>
                  <w:r>
                    <w:rPr>
                      <w:rFonts w:hint="default" w:ascii="Times New Roman" w:hAnsi="Times New Roman" w:cs="Times New Roman" w:eastAsiaTheme="minorEastAsia"/>
                      <w:b/>
                      <w:bCs/>
                      <w:color w:val="auto"/>
                      <w:sz w:val="21"/>
                      <w:szCs w:val="21"/>
                      <w:highlight w:val="none"/>
                      <w:vertAlign w:val="baseline"/>
                      <w:lang w:val="en-US" w:eastAsia="zh-CN"/>
                    </w:rPr>
                    <w:t>kg/h</w:t>
                  </w:r>
                </w:p>
              </w:tc>
              <w:tc>
                <w:tcPr>
                  <w:tcW w:w="1029" w:type="dxa"/>
                  <w:tcBorders>
                    <w:tl2br w:val="nil"/>
                    <w:tr2bl w:val="nil"/>
                  </w:tcBorders>
                  <w:noWrap w:val="0"/>
                  <w:vAlign w:val="center"/>
                </w:tcPr>
                <w:p w14:paraId="55451E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产生浓度mg/m</w:t>
                  </w:r>
                  <w:r>
                    <w:rPr>
                      <w:rFonts w:hint="default" w:ascii="Times New Roman" w:hAnsi="Times New Roman" w:cs="Times New Roman" w:eastAsiaTheme="minorEastAsia"/>
                      <w:b/>
                      <w:bCs/>
                      <w:color w:val="auto"/>
                      <w:sz w:val="21"/>
                      <w:szCs w:val="21"/>
                      <w:vertAlign w:val="superscript"/>
                    </w:rPr>
                    <w:t>3</w:t>
                  </w:r>
                </w:p>
              </w:tc>
              <w:tc>
                <w:tcPr>
                  <w:tcW w:w="793" w:type="dxa"/>
                  <w:tcBorders>
                    <w:tl2br w:val="nil"/>
                    <w:tr2bl w:val="nil"/>
                  </w:tcBorders>
                  <w:noWrap w:val="0"/>
                  <w:vAlign w:val="center"/>
                </w:tcPr>
                <w:p w14:paraId="1771FC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处理效率</w:t>
                  </w:r>
                </w:p>
              </w:tc>
              <w:tc>
                <w:tcPr>
                  <w:tcW w:w="895" w:type="dxa"/>
                  <w:tcBorders>
                    <w:tl2br w:val="nil"/>
                    <w:tr2bl w:val="nil"/>
                  </w:tcBorders>
                  <w:noWrap w:val="0"/>
                  <w:vAlign w:val="center"/>
                </w:tcPr>
                <w:p w14:paraId="032B79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排放</w:t>
                  </w:r>
                </w:p>
                <w:p w14:paraId="3C3B9A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频次</w:t>
                  </w:r>
                </w:p>
              </w:tc>
              <w:tc>
                <w:tcPr>
                  <w:tcW w:w="669" w:type="dxa"/>
                  <w:tcBorders>
                    <w:tl2br w:val="nil"/>
                    <w:tr2bl w:val="nil"/>
                  </w:tcBorders>
                  <w:noWrap w:val="0"/>
                  <w:vAlign w:val="center"/>
                </w:tcPr>
                <w:p w14:paraId="7E487B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持续</w:t>
                  </w:r>
                </w:p>
                <w:p w14:paraId="5E8356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时间</w:t>
                  </w:r>
                </w:p>
              </w:tc>
              <w:tc>
                <w:tcPr>
                  <w:tcW w:w="1188" w:type="dxa"/>
                  <w:tcBorders>
                    <w:tl2br w:val="nil"/>
                    <w:tr2bl w:val="nil"/>
                  </w:tcBorders>
                  <w:noWrap w:val="0"/>
                  <w:vAlign w:val="center"/>
                </w:tcPr>
                <w:p w14:paraId="463884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kern w:val="2"/>
                      <w:sz w:val="21"/>
                      <w:szCs w:val="21"/>
                      <w:lang w:val="en-US" w:eastAsia="zh-CN" w:bidi="ar-SA"/>
                    </w:rPr>
                  </w:pPr>
                  <w:r>
                    <w:rPr>
                      <w:rFonts w:hint="default" w:ascii="Times New Roman" w:hAnsi="Times New Roman" w:cs="Times New Roman" w:eastAsiaTheme="minorEastAsia"/>
                      <w:b/>
                      <w:bCs/>
                      <w:color w:val="auto"/>
                      <w:sz w:val="21"/>
                      <w:szCs w:val="21"/>
                      <w:highlight w:val="none"/>
                      <w:lang w:val="en-US" w:eastAsia="zh-CN"/>
                    </w:rPr>
                    <w:t>非正常排放量（kg）</w:t>
                  </w:r>
                </w:p>
              </w:tc>
              <w:tc>
                <w:tcPr>
                  <w:tcW w:w="1265" w:type="dxa"/>
                  <w:tcBorders>
                    <w:tl2br w:val="nil"/>
                    <w:tr2bl w:val="nil"/>
                  </w:tcBorders>
                  <w:noWrap w:val="0"/>
                  <w:vAlign w:val="center"/>
                </w:tcPr>
                <w:p w14:paraId="1F50B1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lang w:val="en-US" w:eastAsia="zh-CN"/>
                    </w:rPr>
                    <w:t>排放</w:t>
                  </w:r>
                  <w:r>
                    <w:rPr>
                      <w:rFonts w:hint="default" w:ascii="Times New Roman" w:hAnsi="Times New Roman" w:cs="Times New Roman" w:eastAsiaTheme="minorEastAsia"/>
                      <w:b/>
                      <w:bCs/>
                      <w:color w:val="auto"/>
                      <w:sz w:val="21"/>
                      <w:szCs w:val="21"/>
                    </w:rPr>
                    <w:t>浓度mg/m</w:t>
                  </w:r>
                  <w:r>
                    <w:rPr>
                      <w:rFonts w:hint="default" w:ascii="Times New Roman" w:hAnsi="Times New Roman" w:cs="Times New Roman" w:eastAsiaTheme="minorEastAsia"/>
                      <w:b/>
                      <w:bCs/>
                      <w:color w:val="auto"/>
                      <w:sz w:val="21"/>
                      <w:szCs w:val="21"/>
                      <w:vertAlign w:val="superscript"/>
                    </w:rPr>
                    <w:t>3</w:t>
                  </w:r>
                </w:p>
              </w:tc>
            </w:tr>
            <w:tr w14:paraId="653D4E6F">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1590" w:hRule="atLeast"/>
                <w:jc w:val="center"/>
              </w:trPr>
              <w:tc>
                <w:tcPr>
                  <w:tcW w:w="650" w:type="dxa"/>
                  <w:tcBorders>
                    <w:tl2br w:val="nil"/>
                    <w:tr2bl w:val="nil"/>
                  </w:tcBorders>
                  <w:noWrap w:val="0"/>
                  <w:vAlign w:val="center"/>
                </w:tcPr>
                <w:p w14:paraId="41C0658B">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lang w:val="en-US" w:eastAsia="zh-CN"/>
                    </w:rPr>
                    <w:t>粉料输送（</w:t>
                  </w:r>
                  <w:r>
                    <w:rPr>
                      <w:rFonts w:hint="default" w:ascii="Times New Roman" w:hAnsi="Times New Roman" w:cs="Times New Roman" w:eastAsiaTheme="minorEastAsia"/>
                      <w:color w:val="auto"/>
                      <w:sz w:val="21"/>
                      <w:szCs w:val="21"/>
                      <w:lang w:val="en-US" w:eastAsia="zh-CN"/>
                    </w:rPr>
                    <w:t>DA001排气筒</w:t>
                  </w:r>
                  <w:r>
                    <w:rPr>
                      <w:rFonts w:hint="eastAsia" w:cs="Times New Roman" w:eastAsiaTheme="minorEastAsia"/>
                      <w:color w:val="auto"/>
                      <w:sz w:val="21"/>
                      <w:szCs w:val="21"/>
                      <w:lang w:val="en-US" w:eastAsia="zh-CN"/>
                    </w:rPr>
                    <w:t>）</w:t>
                  </w:r>
                </w:p>
              </w:tc>
              <w:tc>
                <w:tcPr>
                  <w:tcW w:w="719" w:type="dxa"/>
                  <w:tcBorders>
                    <w:tl2br w:val="nil"/>
                    <w:tr2bl w:val="nil"/>
                  </w:tcBorders>
                  <w:noWrap w:val="0"/>
                  <w:vAlign w:val="center"/>
                </w:tcPr>
                <w:p w14:paraId="46B1242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颗粒物</w:t>
                  </w:r>
                </w:p>
              </w:tc>
              <w:tc>
                <w:tcPr>
                  <w:tcW w:w="846" w:type="dxa"/>
                  <w:tcBorders>
                    <w:tl2br w:val="nil"/>
                    <w:tr2bl w:val="nil"/>
                  </w:tcBorders>
                  <w:noWrap w:val="0"/>
                  <w:vAlign w:val="center"/>
                </w:tcPr>
                <w:p w14:paraId="60699F39">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color w:val="auto"/>
                      <w:sz w:val="21"/>
                      <w:szCs w:val="21"/>
                      <w:u w:val="none"/>
                      <w:lang w:val="en-US" w:eastAsia="zh-CN"/>
                    </w:rPr>
                    <w:t>35.592</w:t>
                  </w:r>
                </w:p>
              </w:tc>
              <w:tc>
                <w:tcPr>
                  <w:tcW w:w="1029" w:type="dxa"/>
                  <w:tcBorders>
                    <w:tl2br w:val="nil"/>
                    <w:tr2bl w:val="nil"/>
                  </w:tcBorders>
                  <w:noWrap w:val="0"/>
                  <w:vAlign w:val="center"/>
                </w:tcPr>
                <w:p w14:paraId="566FB724">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u w:val="none"/>
                      <w:lang w:val="en-US" w:eastAsia="zh-CN"/>
                    </w:rPr>
                  </w:pPr>
                  <w:r>
                    <w:rPr>
                      <w:rFonts w:hint="eastAsia"/>
                      <w:color w:val="auto"/>
                      <w:sz w:val="21"/>
                      <w:szCs w:val="21"/>
                      <w:u w:val="none"/>
                      <w:lang w:val="en-US" w:eastAsia="zh-CN"/>
                    </w:rPr>
                    <w:t>6098</w:t>
                  </w:r>
                </w:p>
              </w:tc>
              <w:tc>
                <w:tcPr>
                  <w:tcW w:w="793" w:type="dxa"/>
                  <w:tcBorders>
                    <w:tl2br w:val="nil"/>
                    <w:tr2bl w:val="nil"/>
                  </w:tcBorders>
                  <w:noWrap w:val="0"/>
                  <w:vAlign w:val="center"/>
                </w:tcPr>
                <w:p w14:paraId="025A77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0</w:t>
                  </w:r>
                </w:p>
              </w:tc>
              <w:tc>
                <w:tcPr>
                  <w:tcW w:w="895" w:type="dxa"/>
                  <w:tcBorders>
                    <w:tl2br w:val="nil"/>
                    <w:tr2bl w:val="nil"/>
                  </w:tcBorders>
                  <w:noWrap w:val="0"/>
                  <w:vAlign w:val="center"/>
                </w:tcPr>
                <w:p w14:paraId="7D16A5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bCs/>
                      <w:color w:val="auto"/>
                      <w:sz w:val="21"/>
                      <w:szCs w:val="21"/>
                    </w:rPr>
                    <w:t>1次/a</w:t>
                  </w:r>
                </w:p>
              </w:tc>
              <w:tc>
                <w:tcPr>
                  <w:tcW w:w="669" w:type="dxa"/>
                  <w:tcBorders>
                    <w:tl2br w:val="nil"/>
                    <w:tr2bl w:val="nil"/>
                  </w:tcBorders>
                  <w:noWrap w:val="0"/>
                  <w:vAlign w:val="center"/>
                </w:tcPr>
                <w:p w14:paraId="05B985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bCs/>
                      <w:color w:val="auto"/>
                      <w:sz w:val="21"/>
                      <w:szCs w:val="21"/>
                      <w:lang w:val="en-US" w:eastAsia="zh-CN"/>
                    </w:rPr>
                    <w:t>0.5</w:t>
                  </w:r>
                  <w:r>
                    <w:rPr>
                      <w:rFonts w:hint="default" w:ascii="Times New Roman" w:hAnsi="Times New Roman" w:cs="Times New Roman" w:eastAsiaTheme="minorEastAsia"/>
                      <w:bCs/>
                      <w:color w:val="auto"/>
                      <w:sz w:val="21"/>
                      <w:szCs w:val="21"/>
                    </w:rPr>
                    <w:t>h</w:t>
                  </w:r>
                </w:p>
              </w:tc>
              <w:tc>
                <w:tcPr>
                  <w:tcW w:w="1188" w:type="dxa"/>
                  <w:tcBorders>
                    <w:tl2br w:val="nil"/>
                    <w:tr2bl w:val="nil"/>
                  </w:tcBorders>
                  <w:noWrap w:val="0"/>
                  <w:vAlign w:val="center"/>
                </w:tcPr>
                <w:p w14:paraId="4945F2F4">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vertAlign w:val="baseline"/>
                      <w:lang w:val="en-US" w:eastAsia="zh-CN" w:bidi="ar-SA"/>
                    </w:rPr>
                  </w:pPr>
                  <w:r>
                    <w:rPr>
                      <w:rFonts w:hint="eastAsia"/>
                      <w:color w:val="auto"/>
                      <w:sz w:val="21"/>
                      <w:szCs w:val="21"/>
                      <w:u w:val="none"/>
                      <w:lang w:val="en-US" w:eastAsia="zh-CN"/>
                    </w:rPr>
                    <w:t>17.796</w:t>
                  </w:r>
                </w:p>
              </w:tc>
              <w:tc>
                <w:tcPr>
                  <w:tcW w:w="1265" w:type="dxa"/>
                  <w:tcBorders>
                    <w:tl2br w:val="nil"/>
                    <w:tr2bl w:val="nil"/>
                  </w:tcBorders>
                  <w:noWrap w:val="0"/>
                  <w:vAlign w:val="center"/>
                </w:tcPr>
                <w:p w14:paraId="19233707">
                  <w:pPr>
                    <w:keepNext w:val="0"/>
                    <w:keepLines w:val="0"/>
                    <w:widowControl/>
                    <w:suppressLineNumbers w:val="0"/>
                    <w:jc w:val="center"/>
                    <w:textAlignment w:val="center"/>
                    <w:rPr>
                      <w:rFonts w:hint="eastAsia"/>
                      <w:color w:val="auto"/>
                      <w:sz w:val="21"/>
                      <w:szCs w:val="21"/>
                      <w:u w:val="none"/>
                      <w:lang w:val="en-US" w:eastAsia="zh-CN"/>
                    </w:rPr>
                  </w:pPr>
                  <w:r>
                    <w:rPr>
                      <w:rFonts w:hint="eastAsia"/>
                      <w:color w:val="auto"/>
                      <w:sz w:val="21"/>
                      <w:szCs w:val="21"/>
                      <w:u w:val="none"/>
                      <w:lang w:val="en-US" w:eastAsia="zh-CN"/>
                    </w:rPr>
                    <w:t>6098</w:t>
                  </w:r>
                </w:p>
              </w:tc>
            </w:tr>
            <w:tr w14:paraId="6A777A20">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1868" w:hRule="atLeast"/>
                <w:jc w:val="center"/>
              </w:trPr>
              <w:tc>
                <w:tcPr>
                  <w:tcW w:w="650" w:type="dxa"/>
                  <w:tcBorders>
                    <w:tl2br w:val="nil"/>
                    <w:tr2bl w:val="nil"/>
                  </w:tcBorders>
                  <w:noWrap w:val="0"/>
                  <w:vAlign w:val="center"/>
                </w:tcPr>
                <w:p w14:paraId="2F5FBCA4">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混合搅拌（</w:t>
                  </w:r>
                  <w:r>
                    <w:rPr>
                      <w:rFonts w:hint="default" w:ascii="Times New Roman" w:hAnsi="Times New Roman" w:cs="Times New Roman" w:eastAsiaTheme="minorEastAsia"/>
                      <w:color w:val="auto"/>
                      <w:sz w:val="21"/>
                      <w:szCs w:val="21"/>
                      <w:lang w:val="en-US" w:eastAsia="zh-CN"/>
                    </w:rPr>
                    <w:t>DA00</w:t>
                  </w:r>
                  <w:r>
                    <w:rPr>
                      <w:rFonts w:hint="eastAsia" w:cs="Times New Roman" w:eastAsiaTheme="minorEastAsia"/>
                      <w:color w:val="auto"/>
                      <w:sz w:val="21"/>
                      <w:szCs w:val="21"/>
                      <w:lang w:val="en-US" w:eastAsia="zh-CN"/>
                    </w:rPr>
                    <w:t>2</w:t>
                  </w:r>
                  <w:r>
                    <w:rPr>
                      <w:rFonts w:hint="default" w:ascii="Times New Roman" w:hAnsi="Times New Roman" w:cs="Times New Roman" w:eastAsiaTheme="minorEastAsia"/>
                      <w:color w:val="auto"/>
                      <w:sz w:val="21"/>
                      <w:szCs w:val="21"/>
                      <w:lang w:val="en-US" w:eastAsia="zh-CN"/>
                    </w:rPr>
                    <w:t>排气筒</w:t>
                  </w:r>
                  <w:r>
                    <w:rPr>
                      <w:rFonts w:hint="eastAsia" w:cs="Times New Roman" w:eastAsiaTheme="minorEastAsia"/>
                      <w:color w:val="auto"/>
                      <w:sz w:val="21"/>
                      <w:szCs w:val="21"/>
                      <w:lang w:val="en-US" w:eastAsia="zh-CN"/>
                    </w:rPr>
                    <w:t>）</w:t>
                  </w:r>
                </w:p>
              </w:tc>
              <w:tc>
                <w:tcPr>
                  <w:tcW w:w="719" w:type="dxa"/>
                  <w:tcBorders>
                    <w:tl2br w:val="nil"/>
                    <w:tr2bl w:val="nil"/>
                  </w:tcBorders>
                  <w:noWrap w:val="0"/>
                  <w:vAlign w:val="center"/>
                </w:tcPr>
                <w:p w14:paraId="14889A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颗粒物</w:t>
                  </w:r>
                </w:p>
              </w:tc>
              <w:tc>
                <w:tcPr>
                  <w:tcW w:w="846" w:type="dxa"/>
                  <w:tcBorders>
                    <w:tl2br w:val="nil"/>
                    <w:tr2bl w:val="nil"/>
                  </w:tcBorders>
                  <w:noWrap w:val="0"/>
                  <w:vAlign w:val="center"/>
                </w:tcPr>
                <w:p w14:paraId="7A06DD1A">
                  <w:pPr>
                    <w:keepNext w:val="0"/>
                    <w:keepLines w:val="0"/>
                    <w:pageBreakBefore w:val="0"/>
                    <w:kinsoku/>
                    <w:wordWrap/>
                    <w:overflowPunct/>
                    <w:topLinePunct w:val="0"/>
                    <w:autoSpaceDE/>
                    <w:autoSpaceDN/>
                    <w:bidi w:val="0"/>
                    <w:snapToGrid/>
                    <w:spacing w:line="240" w:lineRule="auto"/>
                    <w:jc w:val="center"/>
                    <w:rPr>
                      <w:rFonts w:hint="default"/>
                      <w:color w:val="auto"/>
                      <w:sz w:val="21"/>
                      <w:szCs w:val="21"/>
                      <w:u w:val="none"/>
                      <w:lang w:val="en-US" w:eastAsia="zh-CN"/>
                    </w:rPr>
                  </w:pPr>
                  <w:r>
                    <w:rPr>
                      <w:rFonts w:hint="eastAsia"/>
                      <w:color w:val="auto"/>
                      <w:sz w:val="21"/>
                      <w:szCs w:val="21"/>
                      <w:u w:val="none"/>
                      <w:lang w:val="en-US" w:eastAsia="zh-CN"/>
                    </w:rPr>
                    <w:t>46.72</w:t>
                  </w:r>
                </w:p>
              </w:tc>
              <w:tc>
                <w:tcPr>
                  <w:tcW w:w="1029" w:type="dxa"/>
                  <w:tcBorders>
                    <w:tl2br w:val="nil"/>
                    <w:tr2bl w:val="nil"/>
                  </w:tcBorders>
                  <w:noWrap w:val="0"/>
                  <w:vAlign w:val="center"/>
                </w:tcPr>
                <w:p w14:paraId="394BA9F0">
                  <w:pPr>
                    <w:keepNext w:val="0"/>
                    <w:keepLines w:val="0"/>
                    <w:widowControl/>
                    <w:suppressLineNumbers w:val="0"/>
                    <w:jc w:val="center"/>
                    <w:textAlignment w:val="center"/>
                    <w:rPr>
                      <w:rFonts w:hint="eastAsia"/>
                      <w:color w:val="auto"/>
                      <w:sz w:val="21"/>
                      <w:szCs w:val="21"/>
                      <w:u w:val="none"/>
                      <w:lang w:val="en-US" w:eastAsia="zh-CN"/>
                    </w:rPr>
                  </w:pPr>
                  <w:r>
                    <w:rPr>
                      <w:rFonts w:hint="eastAsia" w:cs="Times New Roman"/>
                      <w:b w:val="0"/>
                      <w:bCs w:val="0"/>
                      <w:color w:val="auto"/>
                      <w:sz w:val="21"/>
                      <w:szCs w:val="21"/>
                      <w:u w:val="none"/>
                      <w:lang w:val="en-US" w:eastAsia="zh-CN"/>
                    </w:rPr>
                    <w:t>4672</w:t>
                  </w:r>
                </w:p>
              </w:tc>
              <w:tc>
                <w:tcPr>
                  <w:tcW w:w="793" w:type="dxa"/>
                  <w:tcBorders>
                    <w:tl2br w:val="nil"/>
                    <w:tr2bl w:val="nil"/>
                  </w:tcBorders>
                  <w:noWrap w:val="0"/>
                  <w:vAlign w:val="center"/>
                </w:tcPr>
                <w:p w14:paraId="364BD0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0</w:t>
                  </w:r>
                </w:p>
              </w:tc>
              <w:tc>
                <w:tcPr>
                  <w:tcW w:w="895" w:type="dxa"/>
                  <w:tcBorders>
                    <w:tl2br w:val="nil"/>
                    <w:tr2bl w:val="nil"/>
                  </w:tcBorders>
                  <w:noWrap w:val="0"/>
                  <w:vAlign w:val="center"/>
                </w:tcPr>
                <w:p w14:paraId="3BCCC4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Cs/>
                      <w:color w:val="auto"/>
                      <w:sz w:val="21"/>
                      <w:szCs w:val="21"/>
                    </w:rPr>
                  </w:pPr>
                  <w:r>
                    <w:rPr>
                      <w:rFonts w:hint="default" w:ascii="Times New Roman" w:hAnsi="Times New Roman" w:cs="Times New Roman" w:eastAsiaTheme="minorEastAsia"/>
                      <w:bCs/>
                      <w:color w:val="auto"/>
                      <w:sz w:val="21"/>
                      <w:szCs w:val="21"/>
                    </w:rPr>
                    <w:t>1次/a</w:t>
                  </w:r>
                </w:p>
              </w:tc>
              <w:tc>
                <w:tcPr>
                  <w:tcW w:w="669" w:type="dxa"/>
                  <w:tcBorders>
                    <w:tl2br w:val="nil"/>
                    <w:tr2bl w:val="nil"/>
                  </w:tcBorders>
                  <w:noWrap w:val="0"/>
                  <w:vAlign w:val="center"/>
                </w:tcPr>
                <w:p w14:paraId="06D045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0.5</w:t>
                  </w:r>
                  <w:r>
                    <w:rPr>
                      <w:rFonts w:hint="default" w:ascii="Times New Roman" w:hAnsi="Times New Roman" w:cs="Times New Roman" w:eastAsiaTheme="minorEastAsia"/>
                      <w:bCs/>
                      <w:color w:val="auto"/>
                      <w:sz w:val="21"/>
                      <w:szCs w:val="21"/>
                    </w:rPr>
                    <w:t>h</w:t>
                  </w:r>
                </w:p>
              </w:tc>
              <w:tc>
                <w:tcPr>
                  <w:tcW w:w="1188" w:type="dxa"/>
                  <w:tcBorders>
                    <w:tl2br w:val="nil"/>
                    <w:tr2bl w:val="nil"/>
                  </w:tcBorders>
                  <w:noWrap w:val="0"/>
                  <w:vAlign w:val="center"/>
                </w:tcPr>
                <w:p w14:paraId="0F7E765E">
                  <w:pPr>
                    <w:keepNext w:val="0"/>
                    <w:keepLines w:val="0"/>
                    <w:widowControl/>
                    <w:suppressLineNumbers w:val="0"/>
                    <w:jc w:val="center"/>
                    <w:textAlignment w:val="center"/>
                    <w:rPr>
                      <w:rFonts w:hint="default"/>
                      <w:color w:val="auto"/>
                      <w:sz w:val="21"/>
                      <w:szCs w:val="21"/>
                      <w:u w:val="none"/>
                      <w:lang w:val="en-US" w:eastAsia="zh-CN"/>
                    </w:rPr>
                  </w:pPr>
                  <w:r>
                    <w:rPr>
                      <w:rFonts w:hint="eastAsia"/>
                      <w:color w:val="auto"/>
                      <w:sz w:val="21"/>
                      <w:szCs w:val="21"/>
                      <w:u w:val="none"/>
                      <w:lang w:val="en-US" w:eastAsia="zh-CN"/>
                    </w:rPr>
                    <w:t>23.36</w:t>
                  </w:r>
                </w:p>
              </w:tc>
              <w:tc>
                <w:tcPr>
                  <w:tcW w:w="1265" w:type="dxa"/>
                  <w:tcBorders>
                    <w:tl2br w:val="nil"/>
                    <w:tr2bl w:val="nil"/>
                  </w:tcBorders>
                  <w:noWrap w:val="0"/>
                  <w:vAlign w:val="center"/>
                </w:tcPr>
                <w:p w14:paraId="73D7E34C">
                  <w:pPr>
                    <w:keepNext w:val="0"/>
                    <w:keepLines w:val="0"/>
                    <w:widowControl/>
                    <w:suppressLineNumbers w:val="0"/>
                    <w:jc w:val="center"/>
                    <w:textAlignment w:val="center"/>
                    <w:rPr>
                      <w:rFonts w:hint="eastAsia"/>
                      <w:color w:val="auto"/>
                      <w:sz w:val="21"/>
                      <w:szCs w:val="21"/>
                      <w:u w:val="none"/>
                      <w:lang w:val="en-US" w:eastAsia="zh-CN"/>
                    </w:rPr>
                  </w:pPr>
                  <w:r>
                    <w:rPr>
                      <w:rFonts w:hint="eastAsia" w:cs="Times New Roman"/>
                      <w:b w:val="0"/>
                      <w:bCs w:val="0"/>
                      <w:color w:val="auto"/>
                      <w:sz w:val="21"/>
                      <w:szCs w:val="21"/>
                      <w:u w:val="none"/>
                      <w:lang w:val="en-US" w:eastAsia="zh-CN"/>
                    </w:rPr>
                    <w:t>4672</w:t>
                  </w:r>
                </w:p>
              </w:tc>
            </w:tr>
            <w:tr w14:paraId="1AECFB79">
              <w:tblPrEx>
                <w:tblBorders>
                  <w:top w:val="single" w:color="auto" w:sz="4" w:space="0"/>
                  <w:left w:val="single" w:color="auto" w:sz="4" w:space="0"/>
                  <w:bottom w:val="single" w:color="auto" w:sz="4" w:space="0"/>
                  <w:right w:val="single" w:color="auto" w:sz="4" w:space="0"/>
                  <w:insideH w:val="single" w:color="auto" w:sz="4" w:space="0"/>
                  <w:insideV w:val="single" w:color="auto" w:sz="2" w:space="0"/>
                </w:tblBorders>
                <w:tblCellMar>
                  <w:top w:w="0" w:type="dxa"/>
                  <w:left w:w="108" w:type="dxa"/>
                  <w:bottom w:w="0" w:type="dxa"/>
                  <w:right w:w="108" w:type="dxa"/>
                </w:tblCellMar>
              </w:tblPrEx>
              <w:trPr>
                <w:trHeight w:val="1868" w:hRule="atLeast"/>
                <w:jc w:val="center"/>
              </w:trPr>
              <w:tc>
                <w:tcPr>
                  <w:tcW w:w="650" w:type="dxa"/>
                  <w:tcBorders>
                    <w:tl2br w:val="nil"/>
                    <w:tr2bl w:val="nil"/>
                  </w:tcBorders>
                  <w:noWrap w:val="0"/>
                  <w:vAlign w:val="center"/>
                </w:tcPr>
                <w:p w14:paraId="7D73E01A">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砂料上料（</w:t>
                  </w:r>
                  <w:r>
                    <w:rPr>
                      <w:rFonts w:hint="default" w:ascii="Times New Roman" w:hAnsi="Times New Roman" w:cs="Times New Roman" w:eastAsiaTheme="minorEastAsia"/>
                      <w:color w:val="auto"/>
                      <w:sz w:val="21"/>
                      <w:szCs w:val="21"/>
                      <w:lang w:val="en-US" w:eastAsia="zh-CN"/>
                    </w:rPr>
                    <w:t>DA00</w:t>
                  </w:r>
                  <w:r>
                    <w:rPr>
                      <w:rFonts w:hint="eastAsia" w:cs="Times New Roman" w:eastAsiaTheme="minorEastAsia"/>
                      <w:color w:val="auto"/>
                      <w:sz w:val="21"/>
                      <w:szCs w:val="21"/>
                      <w:lang w:val="en-US" w:eastAsia="zh-CN"/>
                    </w:rPr>
                    <w:t>3</w:t>
                  </w:r>
                  <w:r>
                    <w:rPr>
                      <w:rFonts w:hint="default" w:ascii="Times New Roman" w:hAnsi="Times New Roman" w:cs="Times New Roman" w:eastAsiaTheme="minorEastAsia"/>
                      <w:color w:val="auto"/>
                      <w:sz w:val="21"/>
                      <w:szCs w:val="21"/>
                      <w:lang w:val="en-US" w:eastAsia="zh-CN"/>
                    </w:rPr>
                    <w:t>排气筒</w:t>
                  </w:r>
                  <w:r>
                    <w:rPr>
                      <w:rFonts w:hint="eastAsia" w:cs="Times New Roman" w:eastAsiaTheme="minorEastAsia"/>
                      <w:color w:val="auto"/>
                      <w:sz w:val="21"/>
                      <w:szCs w:val="21"/>
                      <w:lang w:val="en-US" w:eastAsia="zh-CN"/>
                    </w:rPr>
                    <w:t>）</w:t>
                  </w:r>
                </w:p>
              </w:tc>
              <w:tc>
                <w:tcPr>
                  <w:tcW w:w="719" w:type="dxa"/>
                  <w:tcBorders>
                    <w:tl2br w:val="nil"/>
                    <w:tr2bl w:val="nil"/>
                  </w:tcBorders>
                  <w:noWrap w:val="0"/>
                  <w:vAlign w:val="center"/>
                </w:tcPr>
                <w:p w14:paraId="102A5EC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颗粒物</w:t>
                  </w:r>
                </w:p>
              </w:tc>
              <w:tc>
                <w:tcPr>
                  <w:tcW w:w="846" w:type="dxa"/>
                  <w:tcBorders>
                    <w:tl2br w:val="nil"/>
                    <w:tr2bl w:val="nil"/>
                  </w:tcBorders>
                  <w:noWrap w:val="0"/>
                  <w:vAlign w:val="center"/>
                </w:tcPr>
                <w:p w14:paraId="698D89E1">
                  <w:pPr>
                    <w:keepNext w:val="0"/>
                    <w:keepLines w:val="0"/>
                    <w:pageBreakBefore w:val="0"/>
                    <w:kinsoku/>
                    <w:wordWrap/>
                    <w:overflowPunct/>
                    <w:topLinePunct w:val="0"/>
                    <w:autoSpaceDE/>
                    <w:autoSpaceDN/>
                    <w:bidi w:val="0"/>
                    <w:snapToGrid/>
                    <w:spacing w:line="240" w:lineRule="auto"/>
                    <w:jc w:val="center"/>
                    <w:rPr>
                      <w:rFonts w:hint="eastAsia"/>
                      <w:color w:val="auto"/>
                      <w:sz w:val="21"/>
                      <w:szCs w:val="21"/>
                      <w:u w:val="none"/>
                      <w:lang w:val="en-US" w:eastAsia="zh-CN"/>
                    </w:rPr>
                  </w:pPr>
                  <w:r>
                    <w:rPr>
                      <w:rFonts w:hint="eastAsia"/>
                      <w:color w:val="auto"/>
                      <w:sz w:val="21"/>
                      <w:szCs w:val="21"/>
                      <w:u w:val="none"/>
                      <w:lang w:val="en-US" w:eastAsia="zh-CN"/>
                    </w:rPr>
                    <w:t>1.746</w:t>
                  </w:r>
                </w:p>
              </w:tc>
              <w:tc>
                <w:tcPr>
                  <w:tcW w:w="1029" w:type="dxa"/>
                  <w:tcBorders>
                    <w:tl2br w:val="nil"/>
                    <w:tr2bl w:val="nil"/>
                  </w:tcBorders>
                  <w:noWrap w:val="0"/>
                  <w:vAlign w:val="center"/>
                </w:tcPr>
                <w:p w14:paraId="7442BC9A">
                  <w:pPr>
                    <w:keepNext w:val="0"/>
                    <w:keepLines w:val="0"/>
                    <w:widowControl/>
                    <w:suppressLineNumbers w:val="0"/>
                    <w:jc w:val="center"/>
                    <w:textAlignment w:val="center"/>
                    <w:rPr>
                      <w:rFonts w:hint="default"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87.5</w:t>
                  </w:r>
                </w:p>
              </w:tc>
              <w:tc>
                <w:tcPr>
                  <w:tcW w:w="793" w:type="dxa"/>
                  <w:tcBorders>
                    <w:tl2br w:val="nil"/>
                    <w:tr2bl w:val="nil"/>
                  </w:tcBorders>
                  <w:noWrap w:val="0"/>
                  <w:vAlign w:val="center"/>
                </w:tcPr>
                <w:p w14:paraId="684D8E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0</w:t>
                  </w:r>
                </w:p>
              </w:tc>
              <w:tc>
                <w:tcPr>
                  <w:tcW w:w="895" w:type="dxa"/>
                  <w:tcBorders>
                    <w:tl2br w:val="nil"/>
                    <w:tr2bl w:val="nil"/>
                  </w:tcBorders>
                  <w:noWrap w:val="0"/>
                  <w:vAlign w:val="center"/>
                </w:tcPr>
                <w:p w14:paraId="3DEFB2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bCs/>
                      <w:color w:val="auto"/>
                      <w:sz w:val="21"/>
                      <w:szCs w:val="21"/>
                    </w:rPr>
                  </w:pPr>
                  <w:r>
                    <w:rPr>
                      <w:rFonts w:hint="default" w:ascii="Times New Roman" w:hAnsi="Times New Roman" w:cs="Times New Roman" w:eastAsiaTheme="minorEastAsia"/>
                      <w:bCs/>
                      <w:color w:val="auto"/>
                      <w:sz w:val="21"/>
                      <w:szCs w:val="21"/>
                    </w:rPr>
                    <w:t>1次/a</w:t>
                  </w:r>
                </w:p>
              </w:tc>
              <w:tc>
                <w:tcPr>
                  <w:tcW w:w="669" w:type="dxa"/>
                  <w:tcBorders>
                    <w:tl2br w:val="nil"/>
                    <w:tr2bl w:val="nil"/>
                  </w:tcBorders>
                  <w:noWrap w:val="0"/>
                  <w:vAlign w:val="center"/>
                </w:tcPr>
                <w:p w14:paraId="09EC96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0.5</w:t>
                  </w:r>
                  <w:r>
                    <w:rPr>
                      <w:rFonts w:hint="default" w:ascii="Times New Roman" w:hAnsi="Times New Roman" w:cs="Times New Roman" w:eastAsiaTheme="minorEastAsia"/>
                      <w:bCs/>
                      <w:color w:val="auto"/>
                      <w:sz w:val="21"/>
                      <w:szCs w:val="21"/>
                    </w:rPr>
                    <w:t>h</w:t>
                  </w:r>
                </w:p>
              </w:tc>
              <w:tc>
                <w:tcPr>
                  <w:tcW w:w="1188" w:type="dxa"/>
                  <w:tcBorders>
                    <w:tl2br w:val="nil"/>
                    <w:tr2bl w:val="nil"/>
                  </w:tcBorders>
                  <w:noWrap w:val="0"/>
                  <w:vAlign w:val="center"/>
                </w:tcPr>
                <w:p w14:paraId="21EA7A4D">
                  <w:pPr>
                    <w:keepNext w:val="0"/>
                    <w:keepLines w:val="0"/>
                    <w:widowControl/>
                    <w:suppressLineNumbers w:val="0"/>
                    <w:jc w:val="center"/>
                    <w:textAlignment w:val="center"/>
                    <w:rPr>
                      <w:rFonts w:hint="default"/>
                      <w:color w:val="auto"/>
                      <w:sz w:val="21"/>
                      <w:szCs w:val="21"/>
                      <w:u w:val="none"/>
                      <w:lang w:val="en-US" w:eastAsia="zh-CN"/>
                    </w:rPr>
                  </w:pPr>
                  <w:r>
                    <w:rPr>
                      <w:rFonts w:hint="eastAsia"/>
                      <w:color w:val="auto"/>
                      <w:sz w:val="21"/>
                      <w:szCs w:val="21"/>
                      <w:u w:val="none"/>
                      <w:lang w:val="en-US" w:eastAsia="zh-CN"/>
                    </w:rPr>
                    <w:t>0.873</w:t>
                  </w:r>
                </w:p>
              </w:tc>
              <w:tc>
                <w:tcPr>
                  <w:tcW w:w="1265" w:type="dxa"/>
                  <w:tcBorders>
                    <w:tl2br w:val="nil"/>
                    <w:tr2bl w:val="nil"/>
                  </w:tcBorders>
                  <w:noWrap w:val="0"/>
                  <w:vAlign w:val="center"/>
                </w:tcPr>
                <w:p w14:paraId="1D6C6DD1">
                  <w:pPr>
                    <w:keepNext w:val="0"/>
                    <w:keepLines w:val="0"/>
                    <w:widowControl/>
                    <w:suppressLineNumbers w:val="0"/>
                    <w:jc w:val="center"/>
                    <w:textAlignment w:val="center"/>
                    <w:rPr>
                      <w:rFonts w:hint="default"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87.5</w:t>
                  </w:r>
                </w:p>
              </w:tc>
            </w:tr>
          </w:tbl>
          <w:p w14:paraId="73D5BAF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lang w:bidi="zh-TW"/>
              </w:rPr>
            </w:pPr>
            <w:r>
              <w:rPr>
                <w:rFonts w:hint="eastAsia"/>
                <w:color w:val="auto"/>
                <w:sz w:val="24"/>
                <w:lang w:bidi="zh-TW"/>
              </w:rPr>
              <w:t>非正常工况防范措施</w:t>
            </w:r>
            <w:r>
              <w:rPr>
                <w:rFonts w:hint="eastAsia"/>
                <w:color w:val="auto"/>
                <w:sz w:val="24"/>
                <w:lang w:eastAsia="zh-CN" w:bidi="zh-TW"/>
              </w:rPr>
              <w:t>，</w:t>
            </w:r>
            <w:r>
              <w:rPr>
                <w:rFonts w:hint="eastAsia"/>
                <w:color w:val="auto"/>
                <w:sz w:val="24"/>
                <w:lang w:bidi="zh-TW"/>
              </w:rPr>
              <w:t>为确保项目废气处理装置正常运行，建设方在日常运行过程中，拟采取如下措施：</w:t>
            </w:r>
          </w:p>
          <w:p w14:paraId="0119EC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lang w:bidi="zh-TW"/>
              </w:rPr>
            </w:pPr>
            <w:r>
              <w:rPr>
                <w:rFonts w:hint="eastAsia"/>
                <w:color w:val="auto"/>
                <w:sz w:val="24"/>
                <w:lang w:bidi="zh-TW"/>
              </w:rPr>
              <w:t>①由公司委派专人负责每日巡检废气处理装置，做好巡检记录。</w:t>
            </w:r>
          </w:p>
          <w:p w14:paraId="795AEE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lang w:bidi="zh-TW"/>
              </w:rPr>
            </w:pPr>
            <w:r>
              <w:rPr>
                <w:rFonts w:hint="eastAsia"/>
                <w:color w:val="auto"/>
                <w:sz w:val="24"/>
                <w:lang w:bidi="zh-TW"/>
              </w:rPr>
              <w:t>②当发现废气处理设施故障并导致废气非正常排放时，应立即停止生产等，待废气处理装置故障排除后并可正常运行时方可恢复生产。</w:t>
            </w:r>
          </w:p>
          <w:p w14:paraId="311FE3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lang w:bidi="zh-TW"/>
              </w:rPr>
            </w:pPr>
            <w:r>
              <w:rPr>
                <w:rFonts w:hint="eastAsia"/>
                <w:color w:val="auto"/>
                <w:sz w:val="24"/>
                <w:lang w:bidi="zh-TW"/>
              </w:rPr>
              <w:t>③按照环评要求定期对废气处理装置进行维护保养，以减少废气的非正常排放。</w:t>
            </w:r>
          </w:p>
          <w:p w14:paraId="5F97AF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lang w:bidi="zh-TW"/>
              </w:rPr>
            </w:pPr>
            <w:r>
              <w:rPr>
                <w:rFonts w:hint="eastAsia"/>
                <w:color w:val="auto"/>
                <w:sz w:val="24"/>
                <w:lang w:bidi="zh-TW"/>
              </w:rPr>
              <w:t>④建立废气处理装置运行管理台账，由专人负责记录</w:t>
            </w:r>
            <w:r>
              <w:rPr>
                <w:rFonts w:hint="eastAsia"/>
                <w:color w:val="auto"/>
                <w:sz w:val="24"/>
                <w:lang w:val="en-US" w:eastAsia="zh-CN" w:bidi="zh-TW"/>
              </w:rPr>
              <w:t>并且保存</w:t>
            </w:r>
            <w:r>
              <w:rPr>
                <w:rFonts w:hint="eastAsia"/>
                <w:color w:val="auto"/>
                <w:sz w:val="24"/>
                <w:lang w:bidi="zh-TW"/>
              </w:rPr>
              <w:t>。</w:t>
            </w:r>
          </w:p>
          <w:p w14:paraId="5CBE7CF1">
            <w:pPr>
              <w:keepNext w:val="0"/>
              <w:keepLines w:val="0"/>
              <w:pageBreakBefore w:val="0"/>
              <w:widowControl w:val="0"/>
              <w:kinsoku/>
              <w:wordWrap/>
              <w:overflowPunct/>
              <w:topLinePunct w:val="0"/>
              <w:autoSpaceDE/>
              <w:autoSpaceDN/>
              <w:bidi w:val="0"/>
              <w:adjustRightInd/>
              <w:snapToGrid/>
              <w:spacing w:line="360" w:lineRule="auto"/>
              <w:ind w:firstLine="466" w:firstLineChars="200"/>
              <w:textAlignment w:val="auto"/>
              <w:rPr>
                <w:b/>
                <w:bCs w:val="0"/>
                <w:color w:val="auto"/>
                <w:spacing w:val="-4"/>
                <w:sz w:val="24"/>
                <w:u w:val="none"/>
              </w:rPr>
            </w:pPr>
            <w:r>
              <w:rPr>
                <w:b/>
                <w:bCs w:val="0"/>
                <w:color w:val="auto"/>
                <w:spacing w:val="-4"/>
                <w:sz w:val="24"/>
                <w:u w:val="none"/>
              </w:rPr>
              <w:t>1.</w:t>
            </w:r>
            <w:r>
              <w:rPr>
                <w:rFonts w:hint="eastAsia"/>
                <w:b/>
                <w:bCs w:val="0"/>
                <w:color w:val="auto"/>
                <w:spacing w:val="-4"/>
                <w:sz w:val="24"/>
                <w:u w:val="none"/>
                <w:lang w:val="en-US" w:eastAsia="zh-CN"/>
              </w:rPr>
              <w:t>3</w:t>
            </w:r>
            <w:r>
              <w:rPr>
                <w:b/>
                <w:bCs w:val="0"/>
                <w:color w:val="auto"/>
                <w:spacing w:val="-4"/>
                <w:sz w:val="24"/>
                <w:highlight w:val="none"/>
                <w:u w:val="none"/>
              </w:rPr>
              <w:t>废气处理措施可行性分析</w:t>
            </w:r>
          </w:p>
          <w:p w14:paraId="56451FCB">
            <w:pPr>
              <w:keepNext w:val="0"/>
              <w:keepLines w:val="0"/>
              <w:pageBreakBefore w:val="0"/>
              <w:widowControl w:val="0"/>
              <w:kinsoku/>
              <w:wordWrap/>
              <w:overflowPunct/>
              <w:topLinePunct w:val="0"/>
              <w:autoSpaceDE/>
              <w:autoSpaceDN/>
              <w:bidi w:val="0"/>
              <w:spacing w:line="360" w:lineRule="auto"/>
              <w:ind w:firstLine="480"/>
              <w:textAlignment w:val="auto"/>
              <w:rPr>
                <w:rFonts w:hint="eastAsia"/>
                <w:color w:val="auto"/>
                <w:sz w:val="24"/>
                <w:highlight w:val="none"/>
                <w:u w:val="none"/>
                <w:lang w:val="en-US" w:eastAsia="zh-CN"/>
              </w:rPr>
            </w:pPr>
            <w:r>
              <w:rPr>
                <w:rFonts w:hint="eastAsia" w:cs="Times New Roman"/>
                <w:b w:val="0"/>
                <w:bCs w:val="0"/>
                <w:color w:val="auto"/>
                <w:sz w:val="24"/>
                <w:szCs w:val="24"/>
                <w:highlight w:val="none"/>
                <w:u w:val="none"/>
                <w:lang w:val="en-US" w:eastAsia="zh-CN"/>
              </w:rPr>
              <w:t>袋式除尘器</w:t>
            </w:r>
            <w:r>
              <w:rPr>
                <w:rFonts w:hint="eastAsia" w:cs="Times New Roman"/>
                <w:b w:val="0"/>
                <w:bCs w:val="0"/>
                <w:color w:val="auto"/>
                <w:sz w:val="24"/>
                <w:szCs w:val="24"/>
                <w:u w:val="none"/>
                <w:lang w:val="en-US" w:eastAsia="zh-CN"/>
              </w:rPr>
              <w:t>是一种干式滤尘装置。除尘效率高，一般在99%以上，对亚微米粒径的细尘有较高的分级效率。结构简单，维护操作方便。</w:t>
            </w:r>
            <w:r>
              <w:rPr>
                <w:rFonts w:hint="eastAsia"/>
                <w:color w:val="auto"/>
                <w:sz w:val="24"/>
                <w:highlight w:val="none"/>
                <w:u w:val="none"/>
                <w:lang w:val="en-US" w:eastAsia="zh-CN"/>
              </w:rPr>
              <w:t>覆膜滤袋除尘器是一种干式滤尘装置，是一种改良后的布袋除尘器。覆膜滤袋除尘器的过滤元件是覆膜滤袋,它适用于捕集细小、干燥、非纤维性粉尘滤袋采用纺织的滤布或非纺织的毡制成,利用纤维织物的过滤作用对含尘气体进行过滤，当含尘气体进入除尘设备灰斗后，由于气流断面突然扩大，气流中部分颗粒粗大的尘粒在重力和惯性力作用下沉降下来，粒度细、密度小的尘粒进入过滤室后，通过布朗扩散和筛滤等综合效应，使粉尘沉积在滤料表面净化后的气体进入净气室由排气管经风机排出。滤袋除尘器的阻力随滤料表面粉尘层厚度的增加而增大，阻力达到某一规定值时，进行清灰，此时脉冲控制仪控制电磁脉冲阀的启闭。当脉冲阀开启时，气包内的压缩空气通过电磁脉冲阀经喷吹管上的小孔喷射出一股高速、高压的引射气流，从而形成一股相当于引射气流体积 1~2倍的诱导缺陷流，一同进入滤袋内，使滤袋内出现瞬间正压并产生鼓胀和微动;沉积在滤袋上的粉尘脱落，掉入灰斗内，灰斗内的粉尘通过卸料器，连续排出，本项目参考《排污许可证申请与核发技术规范 水泥工业》(HJ847-2017)，水泥工业废气污染防治可行技术附录B，排污单位颗粒物污染防治可行技术为“袋式除尘器”。</w:t>
            </w:r>
          </w:p>
          <w:p w14:paraId="699E9D1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eastAsia="宋体"/>
                <w:b/>
                <w:bCs w:val="0"/>
                <w:color w:val="auto"/>
                <w:spacing w:val="-4"/>
                <w:sz w:val="24"/>
                <w:lang w:val="en-US" w:eastAsia="zh-CN"/>
              </w:rPr>
            </w:pPr>
            <w:r>
              <w:rPr>
                <w:rFonts w:hint="eastAsia" w:ascii="Times New Roman" w:hAnsi="Times New Roman" w:eastAsia="宋体" w:cs="Times New Roman"/>
                <w:color w:val="auto"/>
                <w:sz w:val="24"/>
                <w:highlight w:val="none"/>
                <w:u w:val="none"/>
                <w:lang w:val="en-US" w:eastAsia="zh-CN"/>
              </w:rPr>
              <w:t>因此本项目选取</w:t>
            </w:r>
            <w:r>
              <w:rPr>
                <w:rFonts w:hint="eastAsia" w:cs="Times New Roman"/>
                <w:color w:val="auto"/>
                <w:sz w:val="24"/>
                <w:highlight w:val="none"/>
                <w:u w:val="none"/>
                <w:lang w:val="en-US" w:eastAsia="zh-CN"/>
              </w:rPr>
              <w:t>覆膜</w:t>
            </w:r>
            <w:r>
              <w:rPr>
                <w:rFonts w:hint="eastAsia" w:ascii="Times New Roman" w:hAnsi="Times New Roman" w:eastAsia="宋体" w:cs="Times New Roman"/>
                <w:color w:val="auto"/>
                <w:sz w:val="24"/>
                <w:highlight w:val="none"/>
                <w:u w:val="none"/>
                <w:lang w:val="en-US" w:eastAsia="zh-CN"/>
              </w:rPr>
              <w:t>袋式除尘器为可行技术，满足《</w:t>
            </w:r>
            <w:r>
              <w:rPr>
                <w:rFonts w:hint="eastAsia"/>
                <w:color w:val="auto"/>
                <w:sz w:val="24"/>
                <w:highlight w:val="none"/>
                <w:u w:val="none"/>
                <w:lang w:val="en-US" w:eastAsia="zh-CN"/>
              </w:rPr>
              <w:t>排污许可证申请与核发技术规范 水泥工业》(HJ847-2017)。</w:t>
            </w:r>
          </w:p>
          <w:p w14:paraId="28393897">
            <w:pPr>
              <w:keepNext w:val="0"/>
              <w:keepLines w:val="0"/>
              <w:pageBreakBefore w:val="0"/>
              <w:widowControl w:val="0"/>
              <w:kinsoku/>
              <w:wordWrap/>
              <w:overflowPunct/>
              <w:topLinePunct w:val="0"/>
              <w:autoSpaceDE/>
              <w:autoSpaceDN/>
              <w:bidi w:val="0"/>
              <w:adjustRightInd/>
              <w:snapToGrid/>
              <w:spacing w:line="500" w:lineRule="exact"/>
              <w:ind w:firstLine="466" w:firstLineChars="200"/>
              <w:textAlignment w:val="auto"/>
              <w:rPr>
                <w:b/>
                <w:bCs w:val="0"/>
                <w:color w:val="auto"/>
                <w:spacing w:val="-4"/>
                <w:sz w:val="24"/>
              </w:rPr>
            </w:pPr>
            <w:r>
              <w:rPr>
                <w:b/>
                <w:bCs w:val="0"/>
                <w:color w:val="auto"/>
                <w:spacing w:val="-4"/>
                <w:sz w:val="24"/>
              </w:rPr>
              <w:t>1.</w:t>
            </w:r>
            <w:r>
              <w:rPr>
                <w:rFonts w:hint="eastAsia"/>
                <w:b/>
                <w:bCs w:val="0"/>
                <w:color w:val="auto"/>
                <w:spacing w:val="-4"/>
                <w:sz w:val="24"/>
                <w:lang w:val="en-US" w:eastAsia="zh-CN"/>
              </w:rPr>
              <w:t>4</w:t>
            </w:r>
            <w:r>
              <w:rPr>
                <w:rFonts w:hint="eastAsia"/>
                <w:b/>
                <w:bCs w:val="0"/>
                <w:color w:val="auto"/>
                <w:spacing w:val="-4"/>
                <w:sz w:val="24"/>
              </w:rPr>
              <w:t>废气排放口基本情况</w:t>
            </w:r>
          </w:p>
          <w:p w14:paraId="50B53E33">
            <w:pPr>
              <w:keepNext w:val="0"/>
              <w:keepLines w:val="0"/>
              <w:pageBreakBefore w:val="0"/>
              <w:widowControl w:val="0"/>
              <w:kinsoku/>
              <w:wordWrap/>
              <w:overflowPunct/>
              <w:topLinePunct w:val="0"/>
              <w:autoSpaceDE/>
              <w:autoSpaceDN/>
              <w:bidi w:val="0"/>
              <w:adjustRightInd w:val="0"/>
              <w:snapToGrid w:val="0"/>
              <w:spacing w:line="500" w:lineRule="exact"/>
              <w:ind w:firstLine="504" w:firstLineChars="200"/>
              <w:jc w:val="left"/>
              <w:textAlignment w:val="auto"/>
              <w:rPr>
                <w:color w:val="auto"/>
                <w:spacing w:val="6"/>
                <w:sz w:val="24"/>
              </w:rPr>
            </w:pPr>
            <w:r>
              <w:rPr>
                <w:color w:val="auto"/>
                <w:spacing w:val="6"/>
                <w:sz w:val="24"/>
              </w:rPr>
              <w:t>项目废气排放口设置情况见下表。</w:t>
            </w:r>
          </w:p>
          <w:p w14:paraId="6A7DDC7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w:t>
            </w:r>
            <w:r>
              <w:rPr>
                <w:rFonts w:hint="eastAsia" w:cs="Times New Roman"/>
                <w:b/>
                <w:bCs w:val="0"/>
                <w:color w:val="auto"/>
                <w:sz w:val="21"/>
                <w:szCs w:val="21"/>
                <w:lang w:val="en-US" w:eastAsia="zh-CN" w:bidi="ar"/>
              </w:rPr>
              <w:t>9</w:t>
            </w:r>
            <w:r>
              <w:rPr>
                <w:rFonts w:hint="eastAsia" w:ascii="Times New Roman" w:hAnsi="Times New Roman" w:eastAsia="宋体" w:cs="Times New Roman"/>
                <w:b/>
                <w:bCs w:val="0"/>
                <w:color w:val="auto"/>
                <w:sz w:val="21"/>
                <w:szCs w:val="21"/>
                <w:lang w:val="en-US" w:eastAsia="zh-CN" w:bidi="ar"/>
              </w:rPr>
              <w:t xml:space="preserve"> 排放口基本情况表</w:t>
            </w:r>
          </w:p>
          <w:tbl>
            <w:tblPr>
              <w:tblStyle w:val="26"/>
              <w:tblW w:w="79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1056"/>
              <w:gridCol w:w="843"/>
              <w:gridCol w:w="997"/>
              <w:gridCol w:w="941"/>
              <w:gridCol w:w="741"/>
              <w:gridCol w:w="894"/>
              <w:gridCol w:w="692"/>
              <w:gridCol w:w="893"/>
            </w:tblGrid>
            <w:tr w14:paraId="16B7B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577" w:type="pct"/>
                  <w:vMerge w:val="restart"/>
                  <w:tcBorders>
                    <w:tl2br w:val="nil"/>
                    <w:tr2bl w:val="nil"/>
                  </w:tcBorders>
                  <w:noWrap w:val="0"/>
                  <w:vAlign w:val="center"/>
                </w:tcPr>
                <w:p w14:paraId="77197178">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排放口编号</w:t>
                  </w:r>
                </w:p>
              </w:tc>
              <w:tc>
                <w:tcPr>
                  <w:tcW w:w="661" w:type="pct"/>
                  <w:vMerge w:val="restart"/>
                  <w:tcBorders>
                    <w:tl2br w:val="nil"/>
                    <w:tr2bl w:val="nil"/>
                  </w:tcBorders>
                  <w:noWrap w:val="0"/>
                  <w:vAlign w:val="center"/>
                </w:tcPr>
                <w:p w14:paraId="1E646AAF">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名称</w:t>
                  </w:r>
                </w:p>
              </w:tc>
              <w:tc>
                <w:tcPr>
                  <w:tcW w:w="528" w:type="pct"/>
                  <w:vMerge w:val="restart"/>
                  <w:tcBorders>
                    <w:tl2br w:val="nil"/>
                    <w:tr2bl w:val="nil"/>
                  </w:tcBorders>
                  <w:noWrap w:val="0"/>
                  <w:vAlign w:val="center"/>
                </w:tcPr>
                <w:p w14:paraId="6AD2E24D">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污染物</w:t>
                  </w:r>
                </w:p>
              </w:tc>
              <w:tc>
                <w:tcPr>
                  <w:tcW w:w="1214" w:type="pct"/>
                  <w:gridSpan w:val="2"/>
                  <w:tcBorders>
                    <w:tl2br w:val="nil"/>
                    <w:tr2bl w:val="nil"/>
                  </w:tcBorders>
                  <w:noWrap w:val="0"/>
                  <w:vAlign w:val="center"/>
                </w:tcPr>
                <w:p w14:paraId="00AA70D3">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坐标</w:t>
                  </w:r>
                </w:p>
              </w:tc>
              <w:tc>
                <w:tcPr>
                  <w:tcW w:w="464" w:type="pct"/>
                  <w:vMerge w:val="restart"/>
                  <w:tcBorders>
                    <w:tl2br w:val="nil"/>
                    <w:tr2bl w:val="nil"/>
                  </w:tcBorders>
                  <w:noWrap w:val="0"/>
                  <w:vAlign w:val="center"/>
                </w:tcPr>
                <w:p w14:paraId="3EFBEF3C">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排气筒高度/m</w:t>
                  </w:r>
                </w:p>
              </w:tc>
              <w:tc>
                <w:tcPr>
                  <w:tcW w:w="560" w:type="pct"/>
                  <w:vMerge w:val="restart"/>
                  <w:tcBorders>
                    <w:tl2br w:val="nil"/>
                    <w:tr2bl w:val="nil"/>
                  </w:tcBorders>
                  <w:noWrap w:val="0"/>
                  <w:vAlign w:val="center"/>
                </w:tcPr>
                <w:p w14:paraId="5E6BE1ED">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排气筒出口内径/m</w:t>
                  </w:r>
                </w:p>
              </w:tc>
              <w:tc>
                <w:tcPr>
                  <w:tcW w:w="433" w:type="pct"/>
                  <w:vMerge w:val="restart"/>
                  <w:tcBorders>
                    <w:tl2br w:val="nil"/>
                    <w:tr2bl w:val="nil"/>
                  </w:tcBorders>
                  <w:noWrap w:val="0"/>
                  <w:vAlign w:val="center"/>
                </w:tcPr>
                <w:p w14:paraId="0A966F8B">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烟气温度/℃</w:t>
                  </w:r>
                </w:p>
              </w:tc>
              <w:tc>
                <w:tcPr>
                  <w:tcW w:w="559" w:type="pct"/>
                  <w:vMerge w:val="restart"/>
                  <w:tcBorders>
                    <w:tl2br w:val="nil"/>
                    <w:tr2bl w:val="nil"/>
                  </w:tcBorders>
                  <w:noWrap w:val="0"/>
                  <w:vAlign w:val="center"/>
                </w:tcPr>
                <w:p w14:paraId="242FFF13">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类型</w:t>
                  </w:r>
                </w:p>
              </w:tc>
            </w:tr>
            <w:tr w14:paraId="74CB4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577" w:type="pct"/>
                  <w:vMerge w:val="continue"/>
                  <w:tcBorders>
                    <w:tl2br w:val="nil"/>
                    <w:tr2bl w:val="nil"/>
                  </w:tcBorders>
                  <w:noWrap w:val="0"/>
                  <w:vAlign w:val="center"/>
                </w:tcPr>
                <w:p w14:paraId="68E4C774">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rPr>
                  </w:pPr>
                </w:p>
              </w:tc>
              <w:tc>
                <w:tcPr>
                  <w:tcW w:w="661" w:type="pct"/>
                  <w:vMerge w:val="continue"/>
                  <w:tcBorders>
                    <w:tl2br w:val="nil"/>
                    <w:tr2bl w:val="nil"/>
                  </w:tcBorders>
                  <w:noWrap w:val="0"/>
                  <w:vAlign w:val="center"/>
                </w:tcPr>
                <w:p w14:paraId="6EF8A575">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rPr>
                  </w:pPr>
                </w:p>
              </w:tc>
              <w:tc>
                <w:tcPr>
                  <w:tcW w:w="528" w:type="pct"/>
                  <w:vMerge w:val="continue"/>
                  <w:tcBorders>
                    <w:tl2br w:val="nil"/>
                    <w:tr2bl w:val="nil"/>
                  </w:tcBorders>
                  <w:noWrap w:val="0"/>
                  <w:vAlign w:val="center"/>
                </w:tcPr>
                <w:p w14:paraId="4F05C2F8">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rPr>
                  </w:pPr>
                </w:p>
              </w:tc>
              <w:tc>
                <w:tcPr>
                  <w:tcW w:w="624" w:type="pct"/>
                  <w:tcBorders>
                    <w:tl2br w:val="nil"/>
                    <w:tr2bl w:val="nil"/>
                  </w:tcBorders>
                  <w:noWrap w:val="0"/>
                  <w:vAlign w:val="center"/>
                </w:tcPr>
                <w:p w14:paraId="44E597BF">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经度</w:t>
                  </w:r>
                </w:p>
              </w:tc>
              <w:tc>
                <w:tcPr>
                  <w:tcW w:w="589" w:type="pct"/>
                  <w:tcBorders>
                    <w:tl2br w:val="nil"/>
                    <w:tr2bl w:val="nil"/>
                  </w:tcBorders>
                  <w:noWrap w:val="0"/>
                  <w:vAlign w:val="center"/>
                </w:tcPr>
                <w:p w14:paraId="12D755F7">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纬度</w:t>
                  </w:r>
                </w:p>
              </w:tc>
              <w:tc>
                <w:tcPr>
                  <w:tcW w:w="464" w:type="pct"/>
                  <w:vMerge w:val="continue"/>
                  <w:tcBorders>
                    <w:tl2br w:val="nil"/>
                    <w:tr2bl w:val="nil"/>
                  </w:tcBorders>
                  <w:noWrap w:val="0"/>
                  <w:vAlign w:val="center"/>
                </w:tcPr>
                <w:p w14:paraId="0B5FA9E3">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rPr>
                  </w:pPr>
                </w:p>
              </w:tc>
              <w:tc>
                <w:tcPr>
                  <w:tcW w:w="560" w:type="pct"/>
                  <w:vMerge w:val="continue"/>
                  <w:tcBorders>
                    <w:tl2br w:val="nil"/>
                    <w:tr2bl w:val="nil"/>
                  </w:tcBorders>
                  <w:noWrap w:val="0"/>
                  <w:vAlign w:val="center"/>
                </w:tcPr>
                <w:p w14:paraId="0D0D1E89">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rPr>
                  </w:pPr>
                </w:p>
              </w:tc>
              <w:tc>
                <w:tcPr>
                  <w:tcW w:w="433" w:type="pct"/>
                  <w:vMerge w:val="continue"/>
                  <w:tcBorders>
                    <w:tl2br w:val="nil"/>
                    <w:tr2bl w:val="nil"/>
                  </w:tcBorders>
                  <w:noWrap w:val="0"/>
                  <w:vAlign w:val="center"/>
                </w:tcPr>
                <w:p w14:paraId="57A9C4C8">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rPr>
                  </w:pPr>
                </w:p>
              </w:tc>
              <w:tc>
                <w:tcPr>
                  <w:tcW w:w="559" w:type="pct"/>
                  <w:vMerge w:val="continue"/>
                  <w:tcBorders>
                    <w:tl2br w:val="nil"/>
                    <w:tr2bl w:val="nil"/>
                  </w:tcBorders>
                  <w:noWrap w:val="0"/>
                  <w:vAlign w:val="center"/>
                </w:tcPr>
                <w:p w14:paraId="49420420">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rPr>
                  </w:pPr>
                </w:p>
              </w:tc>
            </w:tr>
            <w:tr w14:paraId="186A7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trPr>
              <w:tc>
                <w:tcPr>
                  <w:tcW w:w="577" w:type="pct"/>
                  <w:tcBorders>
                    <w:tl2br w:val="nil"/>
                    <w:tr2bl w:val="nil"/>
                  </w:tcBorders>
                  <w:noWrap w:val="0"/>
                  <w:vAlign w:val="center"/>
                </w:tcPr>
                <w:p w14:paraId="32654E8F">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DA00</w:t>
                  </w:r>
                  <w:r>
                    <w:rPr>
                      <w:rFonts w:hint="default" w:ascii="Times New Roman" w:hAnsi="Times New Roman" w:cs="Times New Roman" w:eastAsiaTheme="minorEastAsia"/>
                      <w:color w:val="auto"/>
                      <w:sz w:val="21"/>
                      <w:szCs w:val="21"/>
                      <w:lang w:val="en-US" w:eastAsia="zh-CN"/>
                    </w:rPr>
                    <w:t>1</w:t>
                  </w:r>
                </w:p>
              </w:tc>
              <w:tc>
                <w:tcPr>
                  <w:tcW w:w="661" w:type="pct"/>
                  <w:tcBorders>
                    <w:tl2br w:val="nil"/>
                    <w:tr2bl w:val="nil"/>
                  </w:tcBorders>
                  <w:noWrap w:val="0"/>
                  <w:vAlign w:val="center"/>
                </w:tcPr>
                <w:p w14:paraId="7BE80911">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粉料输送</w:t>
                  </w:r>
                  <w:r>
                    <w:rPr>
                      <w:rFonts w:hint="default" w:ascii="Times New Roman" w:hAnsi="Times New Roman" w:cs="Times New Roman" w:eastAsiaTheme="minorEastAsia"/>
                      <w:color w:val="auto"/>
                      <w:sz w:val="21"/>
                      <w:szCs w:val="21"/>
                      <w:lang w:val="en-US" w:eastAsia="zh-CN"/>
                    </w:rPr>
                    <w:t>排气筒</w:t>
                  </w:r>
                </w:p>
              </w:tc>
              <w:tc>
                <w:tcPr>
                  <w:tcW w:w="528" w:type="pct"/>
                  <w:tcBorders>
                    <w:tl2br w:val="nil"/>
                    <w:tr2bl w:val="nil"/>
                  </w:tcBorders>
                  <w:noWrap w:val="0"/>
                  <w:vAlign w:val="center"/>
                </w:tcPr>
                <w:p w14:paraId="6E5B63FD">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颗粒物</w:t>
                  </w:r>
                </w:p>
              </w:tc>
              <w:tc>
                <w:tcPr>
                  <w:tcW w:w="624" w:type="pct"/>
                  <w:tcBorders>
                    <w:tl2br w:val="nil"/>
                    <w:tr2bl w:val="nil"/>
                  </w:tcBorders>
                  <w:noWrap w:val="0"/>
                  <w:vAlign w:val="center"/>
                </w:tcPr>
                <w:p w14:paraId="09C72610">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113.</w:t>
                  </w:r>
                  <w:r>
                    <w:rPr>
                      <w:rFonts w:hint="eastAsia" w:cs="Times New Roman" w:eastAsiaTheme="minorEastAsia"/>
                      <w:color w:val="auto"/>
                      <w:sz w:val="21"/>
                      <w:szCs w:val="21"/>
                      <w:highlight w:val="none"/>
                      <w:lang w:val="en-US" w:eastAsia="zh-CN"/>
                    </w:rPr>
                    <w:t>233963</w:t>
                  </w:r>
                </w:p>
              </w:tc>
              <w:tc>
                <w:tcPr>
                  <w:tcW w:w="589" w:type="pct"/>
                  <w:tcBorders>
                    <w:tl2br w:val="nil"/>
                    <w:tr2bl w:val="nil"/>
                  </w:tcBorders>
                  <w:noWrap w:val="0"/>
                  <w:vAlign w:val="center"/>
                </w:tcPr>
                <w:p w14:paraId="451B4AAE">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33.</w:t>
                  </w:r>
                  <w:r>
                    <w:rPr>
                      <w:rFonts w:hint="eastAsia" w:cs="Times New Roman" w:eastAsiaTheme="minorEastAsia"/>
                      <w:color w:val="auto"/>
                      <w:sz w:val="21"/>
                      <w:szCs w:val="21"/>
                      <w:highlight w:val="none"/>
                      <w:lang w:val="en-US" w:eastAsia="zh-CN"/>
                    </w:rPr>
                    <w:t>37726</w:t>
                  </w:r>
                </w:p>
              </w:tc>
              <w:tc>
                <w:tcPr>
                  <w:tcW w:w="464" w:type="pct"/>
                  <w:tcBorders>
                    <w:tl2br w:val="nil"/>
                    <w:tr2bl w:val="nil"/>
                  </w:tcBorders>
                  <w:noWrap w:val="0"/>
                  <w:vAlign w:val="center"/>
                </w:tcPr>
                <w:p w14:paraId="285666A4">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15</w:t>
                  </w:r>
                </w:p>
              </w:tc>
              <w:tc>
                <w:tcPr>
                  <w:tcW w:w="560" w:type="pct"/>
                  <w:tcBorders>
                    <w:tl2br w:val="nil"/>
                    <w:tr2bl w:val="nil"/>
                  </w:tcBorders>
                  <w:noWrap w:val="0"/>
                  <w:vAlign w:val="center"/>
                </w:tcPr>
                <w:p w14:paraId="61BB37A0">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eastAsiaTheme="minorEastAsia"/>
                      <w:color w:val="C00000"/>
                      <w:sz w:val="21"/>
                      <w:szCs w:val="21"/>
                      <w:highlight w:val="none"/>
                      <w:lang w:val="en-US" w:eastAsia="zh-CN"/>
                    </w:rPr>
                  </w:pPr>
                  <w:r>
                    <w:rPr>
                      <w:rFonts w:hint="default" w:ascii="Times New Roman" w:hAnsi="Times New Roman" w:cs="Times New Roman" w:eastAsiaTheme="minorEastAsia"/>
                      <w:color w:val="C00000"/>
                      <w:sz w:val="21"/>
                      <w:szCs w:val="21"/>
                      <w:highlight w:val="none"/>
                      <w:lang w:val="en-US" w:eastAsia="zh-CN"/>
                    </w:rPr>
                    <w:t>0.</w:t>
                  </w:r>
                  <w:r>
                    <w:rPr>
                      <w:rFonts w:hint="eastAsia" w:cs="Times New Roman" w:eastAsiaTheme="minorEastAsia"/>
                      <w:color w:val="C00000"/>
                      <w:sz w:val="21"/>
                      <w:szCs w:val="21"/>
                      <w:highlight w:val="none"/>
                      <w:lang w:val="en-US" w:eastAsia="zh-CN"/>
                    </w:rPr>
                    <w:t>4</w:t>
                  </w:r>
                </w:p>
              </w:tc>
              <w:tc>
                <w:tcPr>
                  <w:tcW w:w="433" w:type="pct"/>
                  <w:tcBorders>
                    <w:tl2br w:val="nil"/>
                    <w:tr2bl w:val="nil"/>
                  </w:tcBorders>
                  <w:noWrap w:val="0"/>
                  <w:vAlign w:val="center"/>
                </w:tcPr>
                <w:p w14:paraId="7C45C73B">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常温</w:t>
                  </w:r>
                </w:p>
              </w:tc>
              <w:tc>
                <w:tcPr>
                  <w:tcW w:w="559" w:type="pct"/>
                  <w:tcBorders>
                    <w:tl2br w:val="nil"/>
                    <w:tr2bl w:val="nil"/>
                  </w:tcBorders>
                  <w:noWrap w:val="0"/>
                  <w:vAlign w:val="center"/>
                </w:tcPr>
                <w:p w14:paraId="1541D5F0">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一般排放口</w:t>
                  </w:r>
                </w:p>
              </w:tc>
            </w:tr>
            <w:tr w14:paraId="76D82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trPr>
              <w:tc>
                <w:tcPr>
                  <w:tcW w:w="577" w:type="pct"/>
                  <w:tcBorders>
                    <w:tl2br w:val="nil"/>
                    <w:tr2bl w:val="nil"/>
                  </w:tcBorders>
                  <w:noWrap w:val="0"/>
                  <w:vAlign w:val="center"/>
                </w:tcPr>
                <w:p w14:paraId="3239CD74">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DA002</w:t>
                  </w:r>
                </w:p>
              </w:tc>
              <w:tc>
                <w:tcPr>
                  <w:tcW w:w="661" w:type="pct"/>
                  <w:tcBorders>
                    <w:tl2br w:val="nil"/>
                    <w:tr2bl w:val="nil"/>
                  </w:tcBorders>
                  <w:noWrap w:val="0"/>
                  <w:vAlign w:val="center"/>
                </w:tcPr>
                <w:p w14:paraId="1FB74C6C">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混合搅拌</w:t>
                  </w:r>
                  <w:r>
                    <w:rPr>
                      <w:rFonts w:hint="default" w:ascii="Times New Roman" w:hAnsi="Times New Roman" w:cs="Times New Roman" w:eastAsiaTheme="minorEastAsia"/>
                      <w:color w:val="auto"/>
                      <w:sz w:val="21"/>
                      <w:szCs w:val="21"/>
                      <w:lang w:val="en-US" w:eastAsia="zh-CN"/>
                    </w:rPr>
                    <w:t>排气筒</w:t>
                  </w:r>
                </w:p>
              </w:tc>
              <w:tc>
                <w:tcPr>
                  <w:tcW w:w="528" w:type="pct"/>
                  <w:tcBorders>
                    <w:tl2br w:val="nil"/>
                    <w:tr2bl w:val="nil"/>
                  </w:tcBorders>
                  <w:noWrap w:val="0"/>
                  <w:vAlign w:val="center"/>
                </w:tcPr>
                <w:p w14:paraId="4D92E43E">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颗粒物</w:t>
                  </w:r>
                </w:p>
              </w:tc>
              <w:tc>
                <w:tcPr>
                  <w:tcW w:w="624" w:type="pct"/>
                  <w:tcBorders>
                    <w:tl2br w:val="nil"/>
                    <w:tr2bl w:val="nil"/>
                  </w:tcBorders>
                  <w:noWrap w:val="0"/>
                  <w:vAlign w:val="center"/>
                </w:tcPr>
                <w:p w14:paraId="1B187FF3">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113.</w:t>
                  </w:r>
                  <w:r>
                    <w:rPr>
                      <w:rFonts w:hint="eastAsia" w:cs="Times New Roman" w:eastAsiaTheme="minorEastAsia"/>
                      <w:color w:val="auto"/>
                      <w:sz w:val="21"/>
                      <w:szCs w:val="21"/>
                      <w:highlight w:val="none"/>
                      <w:lang w:val="en-US" w:eastAsia="zh-CN"/>
                    </w:rPr>
                    <w:t>23401</w:t>
                  </w:r>
                </w:p>
              </w:tc>
              <w:tc>
                <w:tcPr>
                  <w:tcW w:w="589" w:type="pct"/>
                  <w:tcBorders>
                    <w:tl2br w:val="nil"/>
                    <w:tr2bl w:val="nil"/>
                  </w:tcBorders>
                  <w:noWrap w:val="0"/>
                  <w:vAlign w:val="center"/>
                </w:tcPr>
                <w:p w14:paraId="690E0580">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33.</w:t>
                  </w:r>
                  <w:r>
                    <w:rPr>
                      <w:rFonts w:hint="eastAsia" w:cs="Times New Roman" w:eastAsiaTheme="minorEastAsia"/>
                      <w:color w:val="auto"/>
                      <w:sz w:val="21"/>
                      <w:szCs w:val="21"/>
                      <w:highlight w:val="none"/>
                      <w:lang w:val="en-US" w:eastAsia="zh-CN"/>
                    </w:rPr>
                    <w:t>37741</w:t>
                  </w:r>
                </w:p>
              </w:tc>
              <w:tc>
                <w:tcPr>
                  <w:tcW w:w="464" w:type="pct"/>
                  <w:tcBorders>
                    <w:tl2br w:val="nil"/>
                    <w:tr2bl w:val="nil"/>
                  </w:tcBorders>
                  <w:noWrap w:val="0"/>
                  <w:vAlign w:val="center"/>
                </w:tcPr>
                <w:p w14:paraId="11B71C4D">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15</w:t>
                  </w:r>
                </w:p>
              </w:tc>
              <w:tc>
                <w:tcPr>
                  <w:tcW w:w="560" w:type="pct"/>
                  <w:tcBorders>
                    <w:tl2br w:val="nil"/>
                    <w:tr2bl w:val="nil"/>
                  </w:tcBorders>
                  <w:noWrap w:val="0"/>
                  <w:vAlign w:val="center"/>
                </w:tcPr>
                <w:p w14:paraId="47A86B5E">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textAlignment w:val="auto"/>
                    <w:rPr>
                      <w:rFonts w:hint="default" w:ascii="Times New Roman" w:hAnsi="Times New Roman" w:cs="Times New Roman" w:eastAsiaTheme="minorEastAsia"/>
                      <w:color w:val="C00000"/>
                      <w:sz w:val="21"/>
                      <w:szCs w:val="21"/>
                      <w:highlight w:val="none"/>
                      <w:lang w:val="en-US" w:eastAsia="zh-CN"/>
                    </w:rPr>
                  </w:pPr>
                  <w:r>
                    <w:rPr>
                      <w:rFonts w:hint="default" w:ascii="Times New Roman" w:hAnsi="Times New Roman" w:cs="Times New Roman" w:eastAsiaTheme="minorEastAsia"/>
                      <w:color w:val="C00000"/>
                      <w:sz w:val="21"/>
                      <w:szCs w:val="21"/>
                      <w:highlight w:val="none"/>
                      <w:lang w:val="en-US" w:eastAsia="zh-CN"/>
                    </w:rPr>
                    <w:t>0.</w:t>
                  </w:r>
                  <w:r>
                    <w:rPr>
                      <w:rFonts w:hint="eastAsia" w:cs="Times New Roman" w:eastAsiaTheme="minorEastAsia"/>
                      <w:color w:val="C00000"/>
                      <w:sz w:val="21"/>
                      <w:szCs w:val="21"/>
                      <w:highlight w:val="none"/>
                      <w:lang w:val="en-US" w:eastAsia="zh-CN"/>
                    </w:rPr>
                    <w:t>4</w:t>
                  </w:r>
                </w:p>
              </w:tc>
              <w:tc>
                <w:tcPr>
                  <w:tcW w:w="433" w:type="pct"/>
                  <w:tcBorders>
                    <w:tl2br w:val="nil"/>
                    <w:tr2bl w:val="nil"/>
                  </w:tcBorders>
                  <w:noWrap w:val="0"/>
                  <w:vAlign w:val="center"/>
                </w:tcPr>
                <w:p w14:paraId="1D7E6AF6">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常温</w:t>
                  </w:r>
                </w:p>
              </w:tc>
              <w:tc>
                <w:tcPr>
                  <w:tcW w:w="559" w:type="pct"/>
                  <w:tcBorders>
                    <w:tl2br w:val="nil"/>
                    <w:tr2bl w:val="nil"/>
                  </w:tcBorders>
                  <w:noWrap w:val="0"/>
                  <w:vAlign w:val="center"/>
                </w:tcPr>
                <w:p w14:paraId="758E60A0">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一般排放口</w:t>
                  </w:r>
                </w:p>
              </w:tc>
            </w:tr>
            <w:tr w14:paraId="7F05E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trPr>
              <w:tc>
                <w:tcPr>
                  <w:tcW w:w="922" w:type="dxa"/>
                  <w:tcBorders>
                    <w:tl2br w:val="nil"/>
                    <w:tr2bl w:val="nil"/>
                  </w:tcBorders>
                  <w:noWrap w:val="0"/>
                  <w:vAlign w:val="center"/>
                </w:tcPr>
                <w:p w14:paraId="144C0F81">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eastAsia"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DA003</w:t>
                  </w:r>
                </w:p>
              </w:tc>
              <w:tc>
                <w:tcPr>
                  <w:tcW w:w="1056" w:type="dxa"/>
                  <w:tcBorders>
                    <w:tl2br w:val="nil"/>
                    <w:tr2bl w:val="nil"/>
                  </w:tcBorders>
                  <w:noWrap w:val="0"/>
                  <w:vAlign w:val="center"/>
                </w:tcPr>
                <w:p w14:paraId="7BC425F2">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砂料上料</w:t>
                  </w:r>
                  <w:r>
                    <w:rPr>
                      <w:rFonts w:hint="default" w:ascii="Times New Roman" w:hAnsi="Times New Roman" w:cs="Times New Roman" w:eastAsiaTheme="minorEastAsia"/>
                      <w:color w:val="auto"/>
                      <w:sz w:val="21"/>
                      <w:szCs w:val="21"/>
                      <w:lang w:val="en-US" w:eastAsia="zh-CN"/>
                    </w:rPr>
                    <w:t>排气筒</w:t>
                  </w:r>
                </w:p>
              </w:tc>
              <w:tc>
                <w:tcPr>
                  <w:tcW w:w="843" w:type="dxa"/>
                  <w:tcBorders>
                    <w:tl2br w:val="nil"/>
                    <w:tr2bl w:val="nil"/>
                  </w:tcBorders>
                  <w:noWrap w:val="0"/>
                  <w:vAlign w:val="center"/>
                </w:tcPr>
                <w:p w14:paraId="2C9D0A6B">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颗粒物</w:t>
                  </w:r>
                </w:p>
              </w:tc>
              <w:tc>
                <w:tcPr>
                  <w:tcW w:w="997" w:type="dxa"/>
                  <w:tcBorders>
                    <w:tl2br w:val="nil"/>
                    <w:tr2bl w:val="nil"/>
                  </w:tcBorders>
                  <w:noWrap w:val="0"/>
                  <w:vAlign w:val="center"/>
                </w:tcPr>
                <w:p w14:paraId="256EB82E">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113.</w:t>
                  </w:r>
                  <w:r>
                    <w:rPr>
                      <w:rFonts w:hint="eastAsia" w:cs="Times New Roman" w:eastAsiaTheme="minorEastAsia"/>
                      <w:color w:val="auto"/>
                      <w:sz w:val="21"/>
                      <w:szCs w:val="21"/>
                      <w:highlight w:val="none"/>
                      <w:lang w:val="en-US" w:eastAsia="zh-CN"/>
                    </w:rPr>
                    <w:t>23440</w:t>
                  </w:r>
                </w:p>
              </w:tc>
              <w:tc>
                <w:tcPr>
                  <w:tcW w:w="941" w:type="dxa"/>
                  <w:tcBorders>
                    <w:tl2br w:val="nil"/>
                    <w:tr2bl w:val="nil"/>
                  </w:tcBorders>
                  <w:noWrap w:val="0"/>
                  <w:vAlign w:val="center"/>
                </w:tcPr>
                <w:p w14:paraId="54211230">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33.</w:t>
                  </w:r>
                  <w:r>
                    <w:rPr>
                      <w:rFonts w:hint="eastAsia" w:cs="Times New Roman" w:eastAsiaTheme="minorEastAsia"/>
                      <w:color w:val="auto"/>
                      <w:sz w:val="21"/>
                      <w:szCs w:val="21"/>
                      <w:highlight w:val="none"/>
                      <w:lang w:val="en-US" w:eastAsia="zh-CN"/>
                    </w:rPr>
                    <w:t>37743</w:t>
                  </w:r>
                </w:p>
              </w:tc>
              <w:tc>
                <w:tcPr>
                  <w:tcW w:w="741" w:type="dxa"/>
                  <w:tcBorders>
                    <w:tl2br w:val="nil"/>
                    <w:tr2bl w:val="nil"/>
                  </w:tcBorders>
                  <w:noWrap w:val="0"/>
                  <w:vAlign w:val="center"/>
                </w:tcPr>
                <w:p w14:paraId="02D99AB9">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15</w:t>
                  </w:r>
                </w:p>
              </w:tc>
              <w:tc>
                <w:tcPr>
                  <w:tcW w:w="894" w:type="dxa"/>
                  <w:tcBorders>
                    <w:tl2br w:val="nil"/>
                    <w:tr2bl w:val="nil"/>
                  </w:tcBorders>
                  <w:noWrap w:val="0"/>
                  <w:vAlign w:val="center"/>
                </w:tcPr>
                <w:p w14:paraId="7FEB562F">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C00000"/>
                      <w:sz w:val="21"/>
                      <w:szCs w:val="21"/>
                      <w:highlight w:val="none"/>
                      <w:lang w:val="en-US" w:eastAsia="zh-CN"/>
                    </w:rPr>
                    <w:t>0.</w:t>
                  </w:r>
                  <w:r>
                    <w:rPr>
                      <w:rFonts w:hint="eastAsia" w:cs="Times New Roman" w:eastAsiaTheme="minorEastAsia"/>
                      <w:color w:val="C00000"/>
                      <w:sz w:val="21"/>
                      <w:szCs w:val="21"/>
                      <w:highlight w:val="none"/>
                      <w:lang w:val="en-US" w:eastAsia="zh-CN"/>
                    </w:rPr>
                    <w:t>2</w:t>
                  </w:r>
                </w:p>
              </w:tc>
              <w:tc>
                <w:tcPr>
                  <w:tcW w:w="692" w:type="dxa"/>
                  <w:tcBorders>
                    <w:tl2br w:val="nil"/>
                    <w:tr2bl w:val="nil"/>
                  </w:tcBorders>
                  <w:noWrap w:val="0"/>
                  <w:vAlign w:val="center"/>
                </w:tcPr>
                <w:p w14:paraId="1AF7452C">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常温</w:t>
                  </w:r>
                </w:p>
              </w:tc>
              <w:tc>
                <w:tcPr>
                  <w:tcW w:w="893" w:type="dxa"/>
                  <w:tcBorders>
                    <w:tl2br w:val="nil"/>
                    <w:tr2bl w:val="nil"/>
                  </w:tcBorders>
                  <w:noWrap w:val="0"/>
                  <w:vAlign w:val="center"/>
                </w:tcPr>
                <w:p w14:paraId="570DAD77">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一般排放口</w:t>
                  </w:r>
                </w:p>
              </w:tc>
            </w:tr>
          </w:tbl>
          <w:p w14:paraId="09946315">
            <w:pPr>
              <w:keepNext w:val="0"/>
              <w:keepLines w:val="0"/>
              <w:pageBreakBefore w:val="0"/>
              <w:widowControl w:val="0"/>
              <w:kinsoku/>
              <w:wordWrap/>
              <w:overflowPunct/>
              <w:topLinePunct w:val="0"/>
              <w:autoSpaceDE/>
              <w:autoSpaceDN/>
              <w:bidi w:val="0"/>
              <w:adjustRightInd/>
              <w:spacing w:line="500" w:lineRule="exact"/>
              <w:ind w:firstLine="466" w:firstLineChars="200"/>
              <w:textAlignment w:val="auto"/>
              <w:rPr>
                <w:b/>
                <w:bCs w:val="0"/>
                <w:color w:val="auto"/>
                <w:spacing w:val="-4"/>
                <w:sz w:val="24"/>
                <w:u w:val="none"/>
              </w:rPr>
            </w:pPr>
            <w:r>
              <w:rPr>
                <w:b/>
                <w:bCs w:val="0"/>
                <w:color w:val="auto"/>
                <w:spacing w:val="-4"/>
                <w:sz w:val="24"/>
              </w:rPr>
              <w:t>1</w:t>
            </w:r>
            <w:r>
              <w:rPr>
                <w:b/>
                <w:bCs w:val="0"/>
                <w:color w:val="auto"/>
                <w:spacing w:val="-4"/>
                <w:sz w:val="24"/>
                <w:u w:val="none"/>
              </w:rPr>
              <w:t>.</w:t>
            </w:r>
            <w:r>
              <w:rPr>
                <w:rFonts w:hint="eastAsia"/>
                <w:b/>
                <w:bCs w:val="0"/>
                <w:color w:val="auto"/>
                <w:spacing w:val="-4"/>
                <w:sz w:val="24"/>
                <w:u w:val="none"/>
                <w:lang w:val="en-US" w:eastAsia="zh-CN"/>
              </w:rPr>
              <w:t>5</w:t>
            </w:r>
            <w:r>
              <w:rPr>
                <w:rFonts w:hint="eastAsia"/>
                <w:b/>
                <w:bCs w:val="0"/>
                <w:color w:val="auto"/>
                <w:spacing w:val="-4"/>
                <w:sz w:val="24"/>
                <w:u w:val="none"/>
              </w:rPr>
              <w:t>废气监测</w:t>
            </w:r>
            <w:r>
              <w:rPr>
                <w:rFonts w:hint="eastAsia"/>
                <w:b/>
                <w:bCs w:val="0"/>
                <w:color w:val="auto"/>
                <w:spacing w:val="-4"/>
                <w:sz w:val="24"/>
                <w:u w:val="none"/>
                <w:lang w:val="en-US" w:eastAsia="zh-CN"/>
              </w:rPr>
              <w:t>计划</w:t>
            </w:r>
            <w:r>
              <w:rPr>
                <w:rFonts w:hint="eastAsia"/>
                <w:b/>
                <w:bCs w:val="0"/>
                <w:color w:val="auto"/>
                <w:spacing w:val="-4"/>
                <w:sz w:val="24"/>
                <w:u w:val="none"/>
              </w:rPr>
              <w:t>要求</w:t>
            </w:r>
          </w:p>
          <w:p w14:paraId="62A09236">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color w:val="auto"/>
                <w:sz w:val="24"/>
                <w:u w:val="none"/>
              </w:rPr>
            </w:pPr>
            <w:r>
              <w:rPr>
                <w:color w:val="auto"/>
                <w:sz w:val="24"/>
                <w:u w:val="none"/>
              </w:rPr>
              <w:t>根</w:t>
            </w:r>
            <w:r>
              <w:rPr>
                <w:color w:val="auto"/>
                <w:sz w:val="24"/>
                <w:highlight w:val="none"/>
                <w:u w:val="none"/>
              </w:rPr>
              <w:t>据</w:t>
            </w:r>
            <w:r>
              <w:rPr>
                <w:rFonts w:hint="eastAsia"/>
                <w:color w:val="auto"/>
                <w:sz w:val="24"/>
                <w:highlight w:val="none"/>
                <w:u w:val="none"/>
                <w:lang w:val="en-US" w:eastAsia="zh-CN"/>
              </w:rPr>
              <w:t>和</w:t>
            </w:r>
            <w:r>
              <w:rPr>
                <w:color w:val="auto"/>
                <w:sz w:val="24"/>
                <w:highlight w:val="none"/>
                <w:u w:val="none"/>
              </w:rPr>
              <w:t>《排污单位自行监</w:t>
            </w:r>
            <w:r>
              <w:rPr>
                <w:color w:val="auto"/>
                <w:sz w:val="24"/>
                <w:u w:val="none"/>
              </w:rPr>
              <w:t xml:space="preserve">测技术指南 </w:t>
            </w:r>
            <w:r>
              <w:rPr>
                <w:rFonts w:hint="eastAsia"/>
                <w:color w:val="auto"/>
                <w:sz w:val="24"/>
                <w:u w:val="none"/>
                <w:lang w:val="en-US" w:eastAsia="zh-CN"/>
              </w:rPr>
              <w:t>水泥工业</w:t>
            </w:r>
            <w:r>
              <w:rPr>
                <w:color w:val="auto"/>
                <w:sz w:val="24"/>
                <w:u w:val="none"/>
              </w:rPr>
              <w:t>》（HJ8</w:t>
            </w:r>
            <w:r>
              <w:rPr>
                <w:rFonts w:hint="eastAsia"/>
                <w:color w:val="auto"/>
                <w:sz w:val="24"/>
                <w:u w:val="none"/>
                <w:lang w:val="en-US" w:eastAsia="zh-CN"/>
              </w:rPr>
              <w:t>48</w:t>
            </w:r>
            <w:r>
              <w:rPr>
                <w:color w:val="auto"/>
                <w:sz w:val="24"/>
                <w:u w:val="none"/>
              </w:rPr>
              <w:t>-2017）</w:t>
            </w:r>
            <w:r>
              <w:rPr>
                <w:rFonts w:hint="eastAsia"/>
                <w:color w:val="auto"/>
                <w:sz w:val="24"/>
                <w:u w:val="none"/>
              </w:rPr>
              <w:t>，本项目废气监测</w:t>
            </w:r>
            <w:r>
              <w:rPr>
                <w:rFonts w:hint="eastAsia"/>
                <w:color w:val="auto"/>
                <w:sz w:val="24"/>
                <w:u w:val="none"/>
                <w:lang w:val="en-US" w:eastAsia="zh-CN"/>
              </w:rPr>
              <w:t>计划</w:t>
            </w:r>
            <w:r>
              <w:rPr>
                <w:rFonts w:hint="eastAsia"/>
                <w:color w:val="auto"/>
                <w:sz w:val="24"/>
                <w:u w:val="none"/>
              </w:rPr>
              <w:t>要求见下表。</w:t>
            </w:r>
          </w:p>
          <w:p w14:paraId="4C3A894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w:t>
            </w:r>
            <w:r>
              <w:rPr>
                <w:rFonts w:hint="eastAsia" w:cs="Times New Roman"/>
                <w:b/>
                <w:bCs w:val="0"/>
                <w:color w:val="auto"/>
                <w:sz w:val="21"/>
                <w:szCs w:val="21"/>
                <w:lang w:val="en-US" w:eastAsia="zh-CN" w:bidi="ar"/>
              </w:rPr>
              <w:t>10</w:t>
            </w:r>
            <w:r>
              <w:rPr>
                <w:rFonts w:hint="eastAsia" w:ascii="Times New Roman" w:hAnsi="Times New Roman" w:eastAsia="宋体" w:cs="Times New Roman"/>
                <w:b/>
                <w:bCs w:val="0"/>
                <w:color w:val="auto"/>
                <w:sz w:val="21"/>
                <w:szCs w:val="21"/>
                <w:lang w:val="en-US" w:eastAsia="zh-CN" w:bidi="ar"/>
              </w:rPr>
              <w:t xml:space="preserve"> 本项目废气监测方案</w:t>
            </w:r>
          </w:p>
          <w:tbl>
            <w:tblPr>
              <w:tblStyle w:val="26"/>
              <w:tblW w:w="4986" w:type="pct"/>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1076"/>
              <w:gridCol w:w="958"/>
              <w:gridCol w:w="946"/>
              <w:gridCol w:w="1444"/>
              <w:gridCol w:w="3481"/>
            </w:tblGrid>
            <w:tr w14:paraId="219BD59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522" w:hRule="atLeast"/>
                <w:jc w:val="center"/>
              </w:trPr>
              <w:tc>
                <w:tcPr>
                  <w:tcW w:w="680" w:type="pct"/>
                  <w:tcBorders>
                    <w:tl2br w:val="nil"/>
                    <w:tr2bl w:val="nil"/>
                  </w:tcBorders>
                  <w:noWrap w:val="0"/>
                  <w:vAlign w:val="center"/>
                </w:tcPr>
                <w:p w14:paraId="305FE64E">
                  <w:pPr>
                    <w:pStyle w:val="12"/>
                    <w:adjustRightInd w:val="0"/>
                    <w:snapToGrid w:val="0"/>
                    <w:spacing w:after="0"/>
                    <w:ind w:left="0" w:left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排放</w:t>
                  </w:r>
                </w:p>
                <w:p w14:paraId="1DFC7064">
                  <w:pPr>
                    <w:pStyle w:val="12"/>
                    <w:adjustRightInd w:val="0"/>
                    <w:snapToGrid w:val="0"/>
                    <w:spacing w:after="0"/>
                    <w:ind w:left="0" w:left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形式</w:t>
                  </w:r>
                </w:p>
              </w:tc>
              <w:tc>
                <w:tcPr>
                  <w:tcW w:w="605" w:type="pct"/>
                  <w:tcBorders>
                    <w:tl2br w:val="nil"/>
                    <w:tr2bl w:val="nil"/>
                  </w:tcBorders>
                  <w:noWrap w:val="0"/>
                  <w:vAlign w:val="center"/>
                </w:tcPr>
                <w:p w14:paraId="6418DA1E">
                  <w:pPr>
                    <w:pStyle w:val="12"/>
                    <w:adjustRightInd w:val="0"/>
                    <w:snapToGrid w:val="0"/>
                    <w:spacing w:after="0"/>
                    <w:ind w:left="0" w:left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监测</w:t>
                  </w:r>
                </w:p>
                <w:p w14:paraId="78792281">
                  <w:pPr>
                    <w:pStyle w:val="12"/>
                    <w:adjustRightInd w:val="0"/>
                    <w:snapToGrid w:val="0"/>
                    <w:spacing w:after="0"/>
                    <w:ind w:left="0" w:left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点位</w:t>
                  </w:r>
                </w:p>
              </w:tc>
              <w:tc>
                <w:tcPr>
                  <w:tcW w:w="598" w:type="pct"/>
                  <w:tcBorders>
                    <w:tl2br w:val="nil"/>
                    <w:tr2bl w:val="nil"/>
                  </w:tcBorders>
                  <w:noWrap w:val="0"/>
                  <w:vAlign w:val="center"/>
                </w:tcPr>
                <w:p w14:paraId="52855127">
                  <w:pPr>
                    <w:pStyle w:val="12"/>
                    <w:adjustRightInd w:val="0"/>
                    <w:snapToGrid w:val="0"/>
                    <w:spacing w:after="0"/>
                    <w:ind w:left="0" w:left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监测</w:t>
                  </w:r>
                </w:p>
                <w:p w14:paraId="2CE43846">
                  <w:pPr>
                    <w:pStyle w:val="12"/>
                    <w:adjustRightInd w:val="0"/>
                    <w:snapToGrid w:val="0"/>
                    <w:spacing w:after="0"/>
                    <w:ind w:left="0" w:left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因子</w:t>
                  </w:r>
                </w:p>
              </w:tc>
              <w:tc>
                <w:tcPr>
                  <w:tcW w:w="913" w:type="pct"/>
                  <w:tcBorders>
                    <w:tl2br w:val="nil"/>
                    <w:tr2bl w:val="nil"/>
                  </w:tcBorders>
                  <w:noWrap w:val="0"/>
                  <w:vAlign w:val="center"/>
                </w:tcPr>
                <w:p w14:paraId="1407AD70">
                  <w:pPr>
                    <w:pStyle w:val="12"/>
                    <w:adjustRightInd w:val="0"/>
                    <w:snapToGrid w:val="0"/>
                    <w:spacing w:after="0"/>
                    <w:ind w:left="0" w:left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监测频次</w:t>
                  </w:r>
                </w:p>
              </w:tc>
              <w:tc>
                <w:tcPr>
                  <w:tcW w:w="2201" w:type="pct"/>
                  <w:tcBorders>
                    <w:tl2br w:val="nil"/>
                    <w:tr2bl w:val="nil"/>
                  </w:tcBorders>
                  <w:noWrap w:val="0"/>
                  <w:vAlign w:val="center"/>
                </w:tcPr>
                <w:p w14:paraId="2B372762">
                  <w:pPr>
                    <w:pStyle w:val="12"/>
                    <w:adjustRightInd w:val="0"/>
                    <w:snapToGrid w:val="0"/>
                    <w:spacing w:after="0"/>
                    <w:ind w:left="0" w:left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执行排放标准</w:t>
                  </w:r>
                </w:p>
              </w:tc>
            </w:tr>
            <w:tr w14:paraId="01BB983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1376" w:hRule="atLeast"/>
                <w:jc w:val="center"/>
              </w:trPr>
              <w:tc>
                <w:tcPr>
                  <w:tcW w:w="680" w:type="pct"/>
                  <w:tcBorders>
                    <w:tl2br w:val="nil"/>
                    <w:tr2bl w:val="nil"/>
                  </w:tcBorders>
                  <w:noWrap w:val="0"/>
                  <w:vAlign w:val="center"/>
                </w:tcPr>
                <w:p w14:paraId="400E56BF">
                  <w:pPr>
                    <w:pStyle w:val="12"/>
                    <w:adjustRightInd w:val="0"/>
                    <w:snapToGrid w:val="0"/>
                    <w:spacing w:after="0"/>
                    <w:ind w:left="0" w:leftChars="0"/>
                    <w:jc w:val="center"/>
                    <w:rPr>
                      <w:rFonts w:hint="default" w:ascii="Times New Roman" w:hAnsi="Times New Roman" w:cs="Times New Roman" w:eastAsiaTheme="minorEastAsia"/>
                      <w:color w:val="auto"/>
                      <w:sz w:val="21"/>
                      <w:szCs w:val="21"/>
                      <w:u w:val="single"/>
                    </w:rPr>
                  </w:pPr>
                  <w:r>
                    <w:rPr>
                      <w:rFonts w:hint="default" w:ascii="Times New Roman" w:hAnsi="Times New Roman" w:cs="Times New Roman" w:eastAsiaTheme="minorEastAsia"/>
                      <w:color w:val="auto"/>
                      <w:sz w:val="21"/>
                      <w:szCs w:val="21"/>
                      <w:u w:val="single"/>
                    </w:rPr>
                    <w:t>有组织</w:t>
                  </w:r>
                </w:p>
              </w:tc>
              <w:tc>
                <w:tcPr>
                  <w:tcW w:w="605" w:type="pct"/>
                  <w:tcBorders>
                    <w:tl2br w:val="nil"/>
                    <w:tr2bl w:val="nil"/>
                  </w:tcBorders>
                  <w:noWrap w:val="0"/>
                  <w:vAlign w:val="center"/>
                </w:tcPr>
                <w:p w14:paraId="53CF1D6E">
                  <w:pPr>
                    <w:pStyle w:val="12"/>
                    <w:adjustRightInd w:val="0"/>
                    <w:snapToGrid w:val="0"/>
                    <w:spacing w:after="0"/>
                    <w:ind w:left="0" w:leftChars="0"/>
                    <w:jc w:val="center"/>
                    <w:rPr>
                      <w:rFonts w:hint="default" w:ascii="Times New Roman" w:hAnsi="Times New Roman" w:cs="Times New Roman" w:eastAsiaTheme="minorEastAsia"/>
                      <w:color w:val="auto"/>
                      <w:sz w:val="21"/>
                      <w:szCs w:val="21"/>
                      <w:u w:val="single"/>
                      <w:lang w:val="en-US" w:eastAsia="zh-CN"/>
                    </w:rPr>
                  </w:pPr>
                  <w:r>
                    <w:rPr>
                      <w:rFonts w:hint="default" w:ascii="Times New Roman" w:hAnsi="Times New Roman" w:cs="Times New Roman" w:eastAsiaTheme="minorEastAsia"/>
                      <w:color w:val="auto"/>
                      <w:sz w:val="21"/>
                      <w:szCs w:val="21"/>
                      <w:u w:val="single"/>
                      <w:lang w:val="en-US" w:eastAsia="zh-CN"/>
                    </w:rPr>
                    <w:t>排气筒</w:t>
                  </w:r>
                  <w:r>
                    <w:rPr>
                      <w:rFonts w:hint="default" w:ascii="Times New Roman" w:hAnsi="Times New Roman" w:cs="Times New Roman" w:eastAsiaTheme="minorEastAsia"/>
                      <w:color w:val="auto"/>
                      <w:sz w:val="21"/>
                      <w:szCs w:val="21"/>
                      <w:u w:val="single"/>
                    </w:rPr>
                    <w:t>DA001</w:t>
                  </w:r>
                  <w:r>
                    <w:rPr>
                      <w:rFonts w:hint="eastAsia" w:cs="Times New Roman" w:eastAsiaTheme="minorEastAsia"/>
                      <w:color w:val="auto"/>
                      <w:sz w:val="21"/>
                      <w:szCs w:val="21"/>
                      <w:u w:val="single"/>
                      <w:lang w:eastAsia="zh-CN"/>
                    </w:rPr>
                    <w:t>、</w:t>
                  </w:r>
                  <w:r>
                    <w:rPr>
                      <w:rFonts w:hint="eastAsia" w:cs="Times New Roman" w:eastAsiaTheme="minorEastAsia"/>
                      <w:color w:val="auto"/>
                      <w:sz w:val="21"/>
                      <w:szCs w:val="21"/>
                      <w:u w:val="single"/>
                      <w:lang w:val="en-US" w:eastAsia="zh-CN"/>
                    </w:rPr>
                    <w:t>DA002、DA003</w:t>
                  </w:r>
                </w:p>
              </w:tc>
              <w:tc>
                <w:tcPr>
                  <w:tcW w:w="598" w:type="pct"/>
                  <w:tcBorders>
                    <w:tl2br w:val="nil"/>
                    <w:tr2bl w:val="nil"/>
                  </w:tcBorders>
                  <w:noWrap w:val="0"/>
                  <w:vAlign w:val="center"/>
                </w:tcPr>
                <w:p w14:paraId="1EA9BC38">
                  <w:pPr>
                    <w:pStyle w:val="12"/>
                    <w:adjustRightInd w:val="0"/>
                    <w:snapToGrid w:val="0"/>
                    <w:spacing w:after="0"/>
                    <w:ind w:left="0" w:leftChars="0"/>
                    <w:jc w:val="center"/>
                    <w:rPr>
                      <w:rFonts w:hint="default" w:ascii="Times New Roman" w:hAnsi="Times New Roman" w:cs="Times New Roman" w:eastAsiaTheme="minorEastAsia"/>
                      <w:color w:val="auto"/>
                      <w:sz w:val="21"/>
                      <w:szCs w:val="21"/>
                      <w:u w:val="single"/>
                    </w:rPr>
                  </w:pPr>
                  <w:r>
                    <w:rPr>
                      <w:rFonts w:hint="default" w:ascii="Times New Roman" w:hAnsi="Times New Roman" w:cs="Times New Roman" w:eastAsiaTheme="minorEastAsia"/>
                      <w:color w:val="auto"/>
                      <w:sz w:val="21"/>
                      <w:szCs w:val="21"/>
                      <w:u w:val="single"/>
                    </w:rPr>
                    <w:t>颗粒物</w:t>
                  </w:r>
                </w:p>
              </w:tc>
              <w:tc>
                <w:tcPr>
                  <w:tcW w:w="913" w:type="pct"/>
                  <w:tcBorders>
                    <w:tl2br w:val="nil"/>
                    <w:tr2bl w:val="nil"/>
                  </w:tcBorders>
                  <w:noWrap w:val="0"/>
                  <w:vAlign w:val="center"/>
                </w:tcPr>
                <w:p w14:paraId="5784EFE9">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default" w:ascii="Times New Roman" w:hAnsi="Times New Roman" w:cs="Times New Roman" w:eastAsiaTheme="minorEastAsia"/>
                      <w:color w:val="auto"/>
                      <w:sz w:val="21"/>
                      <w:szCs w:val="21"/>
                      <w:highlight w:val="none"/>
                      <w:u w:val="single"/>
                      <w:lang w:val="en-US" w:eastAsia="zh-CN"/>
                    </w:rPr>
                  </w:pPr>
                  <w:r>
                    <w:rPr>
                      <w:rFonts w:hint="default" w:ascii="Times New Roman" w:hAnsi="Times New Roman" w:cs="Times New Roman" w:eastAsiaTheme="minorEastAsia"/>
                      <w:color w:val="auto"/>
                      <w:sz w:val="21"/>
                      <w:szCs w:val="21"/>
                      <w:highlight w:val="none"/>
                      <w:u w:val="single"/>
                    </w:rPr>
                    <w:t>1次/</w:t>
                  </w:r>
                  <w:r>
                    <w:rPr>
                      <w:rFonts w:hint="eastAsia" w:cs="Times New Roman" w:eastAsiaTheme="minorEastAsia"/>
                      <w:color w:val="auto"/>
                      <w:sz w:val="21"/>
                      <w:szCs w:val="21"/>
                      <w:highlight w:val="none"/>
                      <w:u w:val="single"/>
                      <w:lang w:val="en-US" w:eastAsia="zh-CN"/>
                    </w:rPr>
                    <w:t>2</w:t>
                  </w:r>
                  <w:r>
                    <w:rPr>
                      <w:rFonts w:hint="default" w:ascii="Times New Roman" w:hAnsi="Times New Roman" w:cs="Times New Roman" w:eastAsiaTheme="minorEastAsia"/>
                      <w:color w:val="auto"/>
                      <w:sz w:val="21"/>
                      <w:szCs w:val="21"/>
                      <w:highlight w:val="none"/>
                      <w:u w:val="single"/>
                      <w:lang w:val="en-US" w:eastAsia="zh-CN"/>
                    </w:rPr>
                    <w:t>年</w:t>
                  </w:r>
                </w:p>
                <w:p w14:paraId="73D73A2E">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default" w:ascii="Times New Roman" w:hAnsi="Times New Roman" w:cs="Times New Roman" w:eastAsiaTheme="minorEastAsia"/>
                      <w:color w:val="auto"/>
                      <w:kern w:val="0"/>
                      <w:sz w:val="21"/>
                      <w:szCs w:val="21"/>
                      <w:highlight w:val="none"/>
                      <w:u w:val="single"/>
                      <w:lang w:val="en-US" w:eastAsia="zh-CN" w:bidi="ar-SA"/>
                    </w:rPr>
                  </w:pPr>
                  <w:r>
                    <w:rPr>
                      <w:rFonts w:hint="default" w:ascii="Times New Roman" w:hAnsi="Times New Roman" w:cs="Times New Roman" w:eastAsiaTheme="minorEastAsia"/>
                      <w:color w:val="auto"/>
                      <w:sz w:val="21"/>
                      <w:szCs w:val="21"/>
                      <w:highlight w:val="none"/>
                      <w:u w:val="single"/>
                    </w:rPr>
                    <w:t>（委托第三方检测机构）</w:t>
                  </w:r>
                </w:p>
              </w:tc>
              <w:tc>
                <w:tcPr>
                  <w:tcW w:w="2201" w:type="pct"/>
                  <w:tcBorders>
                    <w:tl2br w:val="nil"/>
                    <w:tr2bl w:val="nil"/>
                  </w:tcBorders>
                  <w:noWrap w:val="0"/>
                  <w:vAlign w:val="center"/>
                </w:tcPr>
                <w:p w14:paraId="3D994BAA">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default" w:ascii="Times New Roman" w:hAnsi="Times New Roman" w:cs="Times New Roman" w:eastAsiaTheme="minorEastAsia"/>
                      <w:color w:val="auto"/>
                      <w:kern w:val="0"/>
                      <w:sz w:val="21"/>
                      <w:szCs w:val="21"/>
                      <w:highlight w:val="none"/>
                      <w:u w:val="single"/>
                      <w:lang w:val="en-US" w:eastAsia="zh-CN" w:bidi="ar-SA"/>
                    </w:rPr>
                  </w:pPr>
                  <w:r>
                    <w:rPr>
                      <w:rFonts w:hint="eastAsia" w:ascii="Times New Roman" w:hAnsi="Times New Roman" w:cs="Times New Roman"/>
                      <w:color w:val="auto"/>
                      <w:sz w:val="21"/>
                      <w:szCs w:val="21"/>
                      <w:u w:val="single"/>
                    </w:rPr>
                    <w:t>《水泥工业大气污染物排放标准》（D</w:t>
                  </w:r>
                  <w:r>
                    <w:rPr>
                      <w:rFonts w:ascii="Times New Roman" w:hAnsi="Times New Roman" w:cs="Times New Roman"/>
                      <w:color w:val="auto"/>
                      <w:sz w:val="21"/>
                      <w:szCs w:val="21"/>
                      <w:u w:val="single"/>
                    </w:rPr>
                    <w:t>B41</w:t>
                  </w:r>
                  <w:r>
                    <w:rPr>
                      <w:rFonts w:hint="eastAsia" w:ascii="Times New Roman" w:hAnsi="Times New Roman" w:cs="Times New Roman"/>
                      <w:color w:val="auto"/>
                      <w:sz w:val="21"/>
                      <w:szCs w:val="21"/>
                      <w:u w:val="single"/>
                    </w:rPr>
                    <w:t>/1953</w:t>
                  </w:r>
                  <w:r>
                    <w:rPr>
                      <w:rFonts w:ascii="Times New Roman" w:hAnsi="Times New Roman" w:cs="Times New Roman"/>
                      <w:color w:val="auto"/>
                      <w:sz w:val="21"/>
                      <w:szCs w:val="21"/>
                      <w:u w:val="single"/>
                    </w:rPr>
                    <w:t>-20</w:t>
                  </w:r>
                  <w:r>
                    <w:rPr>
                      <w:rFonts w:hint="eastAsia" w:ascii="Times New Roman" w:hAnsi="Times New Roman" w:cs="Times New Roman"/>
                      <w:color w:val="auto"/>
                      <w:sz w:val="21"/>
                      <w:szCs w:val="21"/>
                      <w:u w:val="single"/>
                    </w:rPr>
                    <w:t>20</w:t>
                  </w:r>
                  <w:r>
                    <w:rPr>
                      <w:rFonts w:hint="eastAsia" w:ascii="Times New Roman" w:hAnsi="Times New Roman" w:cs="Times New Roman"/>
                      <w:color w:val="auto"/>
                      <w:sz w:val="24"/>
                      <w:u w:val="single"/>
                    </w:rPr>
                    <w:t>）</w:t>
                  </w:r>
                  <w:r>
                    <w:rPr>
                      <w:rFonts w:hint="eastAsia" w:cs="Times New Roman"/>
                      <w:color w:val="auto"/>
                      <w:sz w:val="24"/>
                      <w:u w:val="single"/>
                      <w:lang w:eastAsia="zh-CN"/>
                    </w:rPr>
                    <w:t>（</w:t>
                  </w:r>
                  <w:r>
                    <w:rPr>
                      <w:rFonts w:hint="eastAsia" w:cs="Times New Roman" w:eastAsiaTheme="minorEastAsia"/>
                      <w:color w:val="auto"/>
                      <w:kern w:val="2"/>
                      <w:sz w:val="21"/>
                      <w:szCs w:val="21"/>
                      <w:u w:val="single"/>
                      <w:lang w:val="en-US" w:eastAsia="zh-CN" w:bidi="ar"/>
                    </w:rPr>
                    <w:t>有组织：</w:t>
                  </w:r>
                  <w:r>
                    <w:rPr>
                      <w:rFonts w:hint="default" w:ascii="Times New Roman" w:hAnsi="Times New Roman" w:cs="Times New Roman" w:eastAsiaTheme="minorEastAsia"/>
                      <w:color w:val="auto"/>
                      <w:kern w:val="2"/>
                      <w:sz w:val="21"/>
                      <w:szCs w:val="21"/>
                      <w:u w:val="single"/>
                      <w:lang w:val="en-US" w:eastAsia="zh-CN" w:bidi="ar"/>
                    </w:rPr>
                    <w:t>10</w:t>
                  </w:r>
                  <w:r>
                    <w:rPr>
                      <w:rFonts w:hint="default" w:ascii="Times New Roman" w:hAnsi="Times New Roman" w:cs="Times New Roman" w:eastAsiaTheme="minorEastAsia"/>
                      <w:b w:val="0"/>
                      <w:bCs w:val="0"/>
                      <w:color w:val="auto"/>
                      <w:kern w:val="2"/>
                      <w:sz w:val="21"/>
                      <w:szCs w:val="21"/>
                      <w:u w:val="single"/>
                      <w:lang w:val="en-US" w:eastAsia="zh-CN" w:bidi="ar"/>
                    </w:rPr>
                    <w:t>mg/m</w:t>
                  </w:r>
                  <w:r>
                    <w:rPr>
                      <w:rFonts w:hint="default" w:ascii="Times New Roman" w:hAnsi="Times New Roman" w:cs="Times New Roman" w:eastAsiaTheme="minorEastAsia"/>
                      <w:b w:val="0"/>
                      <w:bCs w:val="0"/>
                      <w:color w:val="auto"/>
                      <w:kern w:val="2"/>
                      <w:sz w:val="21"/>
                      <w:szCs w:val="21"/>
                      <w:u w:val="single"/>
                      <w:vertAlign w:val="superscript"/>
                      <w:lang w:val="en-US" w:eastAsia="zh-CN" w:bidi="ar"/>
                    </w:rPr>
                    <w:t>3</w:t>
                  </w:r>
                  <w:r>
                    <w:rPr>
                      <w:rFonts w:hint="eastAsia" w:cs="Times New Roman"/>
                      <w:color w:val="auto"/>
                      <w:sz w:val="24"/>
                      <w:u w:val="single"/>
                      <w:lang w:eastAsia="zh-CN"/>
                    </w:rPr>
                    <w:t>）</w:t>
                  </w:r>
                  <w:r>
                    <w:rPr>
                      <w:rFonts w:hint="default" w:ascii="Times New Roman" w:hAnsi="Times New Roman" w:cs="Times New Roman" w:eastAsiaTheme="minorEastAsia"/>
                      <w:color w:val="auto"/>
                      <w:sz w:val="21"/>
                      <w:szCs w:val="21"/>
                      <w:highlight w:val="none"/>
                      <w:u w:val="single"/>
                      <w:lang w:val="en-US" w:eastAsia="zh-CN"/>
                    </w:rPr>
                    <w:t>和</w:t>
                  </w:r>
                  <w:r>
                    <w:rPr>
                      <w:rFonts w:hint="default" w:ascii="Times New Roman" w:hAnsi="Times New Roman" w:cs="Times New Roman" w:eastAsiaTheme="minorEastAsia"/>
                      <w:color w:val="auto"/>
                      <w:sz w:val="21"/>
                      <w:szCs w:val="21"/>
                      <w:highlight w:val="none"/>
                      <w:u w:val="single"/>
                    </w:rPr>
                    <w:t>《河南省重污染天气</w:t>
                  </w:r>
                  <w:r>
                    <w:rPr>
                      <w:rFonts w:hint="eastAsia" w:cs="Times New Roman" w:eastAsiaTheme="minorEastAsia"/>
                      <w:color w:val="auto"/>
                      <w:sz w:val="21"/>
                      <w:szCs w:val="21"/>
                      <w:highlight w:val="none"/>
                      <w:u w:val="single"/>
                      <w:lang w:val="en-US" w:eastAsia="zh-CN"/>
                    </w:rPr>
                    <w:t>重点</w:t>
                  </w:r>
                  <w:r>
                    <w:rPr>
                      <w:rFonts w:hint="default" w:ascii="Times New Roman" w:hAnsi="Times New Roman" w:cs="Times New Roman" w:eastAsiaTheme="minorEastAsia"/>
                      <w:color w:val="auto"/>
                      <w:sz w:val="21"/>
                      <w:szCs w:val="21"/>
                      <w:highlight w:val="none"/>
                      <w:u w:val="single"/>
                    </w:rPr>
                    <w:t>行业应急减排措施制定技术指南》</w:t>
                  </w:r>
                  <w:r>
                    <w:rPr>
                      <w:rFonts w:hint="default" w:ascii="Times New Roman" w:hAnsi="Times New Roman" w:cs="Times New Roman" w:eastAsiaTheme="minorEastAsia"/>
                      <w:color w:val="auto"/>
                      <w:sz w:val="21"/>
                      <w:szCs w:val="21"/>
                      <w:highlight w:val="none"/>
                      <w:u w:val="single"/>
                      <w:lang w:val="en-US" w:eastAsia="zh-CN"/>
                    </w:rPr>
                    <w:t>（2024年修订版）</w:t>
                  </w:r>
                  <w:r>
                    <w:rPr>
                      <w:rFonts w:hint="eastAsia" w:ascii="Times New Roman" w:hAnsi="Times New Roman" w:cs="Times New Roman" w:eastAsiaTheme="minorEastAsia"/>
                      <w:color w:val="auto"/>
                      <w:sz w:val="21"/>
                      <w:szCs w:val="21"/>
                      <w:highlight w:val="none"/>
                      <w:u w:val="single"/>
                      <w:lang w:val="en-US" w:eastAsia="zh-CN"/>
                    </w:rPr>
                    <w:t>（</w:t>
                  </w:r>
                  <w:r>
                    <w:rPr>
                      <w:rFonts w:hint="eastAsia" w:cs="Times New Roman" w:eastAsiaTheme="minorEastAsia"/>
                      <w:color w:val="auto"/>
                      <w:sz w:val="21"/>
                      <w:szCs w:val="21"/>
                      <w:highlight w:val="none"/>
                      <w:u w:val="single"/>
                      <w:lang w:val="en-US" w:eastAsia="zh-CN"/>
                    </w:rPr>
                    <w:t>商砼（沥青）搅拌站企业</w:t>
                  </w:r>
                  <w:r>
                    <w:rPr>
                      <w:rFonts w:hint="eastAsia" w:ascii="Times New Roman" w:hAnsi="Times New Roman" w:cs="Times New Roman" w:eastAsiaTheme="minorEastAsia"/>
                      <w:color w:val="auto"/>
                      <w:sz w:val="21"/>
                      <w:szCs w:val="21"/>
                      <w:highlight w:val="none"/>
                      <w:u w:val="single"/>
                      <w:lang w:val="en-US" w:eastAsia="zh-CN"/>
                    </w:rPr>
                    <w:t>）</w:t>
                  </w:r>
                  <w:r>
                    <w:rPr>
                      <w:rFonts w:hint="default" w:ascii="Times New Roman" w:hAnsi="Times New Roman" w:cs="Times New Roman" w:eastAsiaTheme="minorEastAsia"/>
                      <w:color w:val="auto"/>
                      <w:sz w:val="21"/>
                      <w:szCs w:val="21"/>
                      <w:highlight w:val="none"/>
                      <w:u w:val="single"/>
                    </w:rPr>
                    <w:t>中排放限值（</w:t>
                  </w:r>
                  <w:r>
                    <w:rPr>
                      <w:rFonts w:hint="default" w:ascii="Times New Roman" w:hAnsi="Times New Roman" w:cs="Times New Roman" w:eastAsiaTheme="minorEastAsia"/>
                      <w:color w:val="auto"/>
                      <w:sz w:val="21"/>
                      <w:szCs w:val="21"/>
                      <w:highlight w:val="none"/>
                      <w:u w:val="single"/>
                      <w:lang w:val="en-US" w:eastAsia="zh-CN"/>
                    </w:rPr>
                    <w:t>颗粒物</w:t>
                  </w:r>
                  <w:r>
                    <w:rPr>
                      <w:rFonts w:hint="default" w:ascii="Times New Roman" w:hAnsi="Times New Roman" w:cs="Times New Roman" w:eastAsiaTheme="minorEastAsia"/>
                      <w:color w:val="auto"/>
                      <w:sz w:val="21"/>
                      <w:szCs w:val="21"/>
                      <w:highlight w:val="none"/>
                      <w:u w:val="single"/>
                    </w:rPr>
                    <w:t>有组织10mg/m</w:t>
                  </w:r>
                  <w:r>
                    <w:rPr>
                      <w:rFonts w:hint="default" w:ascii="Times New Roman" w:hAnsi="Times New Roman" w:cs="Times New Roman" w:eastAsiaTheme="minorEastAsia"/>
                      <w:color w:val="auto"/>
                      <w:sz w:val="21"/>
                      <w:szCs w:val="21"/>
                      <w:highlight w:val="none"/>
                      <w:u w:val="single"/>
                      <w:vertAlign w:val="superscript"/>
                    </w:rPr>
                    <w:t>3</w:t>
                  </w:r>
                  <w:r>
                    <w:rPr>
                      <w:rFonts w:hint="default" w:ascii="Times New Roman" w:hAnsi="Times New Roman" w:cs="Times New Roman" w:eastAsiaTheme="minorEastAsia"/>
                      <w:color w:val="auto"/>
                      <w:sz w:val="21"/>
                      <w:szCs w:val="21"/>
                      <w:highlight w:val="none"/>
                      <w:u w:val="single"/>
                    </w:rPr>
                    <w:t>）要求。</w:t>
                  </w:r>
                </w:p>
              </w:tc>
            </w:tr>
            <w:tr w14:paraId="13B93F91">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1997" w:hRule="atLeast"/>
                <w:jc w:val="center"/>
              </w:trPr>
              <w:tc>
                <w:tcPr>
                  <w:tcW w:w="680" w:type="pct"/>
                  <w:tcBorders>
                    <w:tl2br w:val="nil"/>
                    <w:tr2bl w:val="nil"/>
                  </w:tcBorders>
                  <w:noWrap w:val="0"/>
                  <w:vAlign w:val="center"/>
                </w:tcPr>
                <w:p w14:paraId="29404D1D">
                  <w:pPr>
                    <w:pStyle w:val="12"/>
                    <w:adjustRightInd w:val="0"/>
                    <w:snapToGrid w:val="0"/>
                    <w:spacing w:after="0"/>
                    <w:ind w:left="0" w:left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无组织</w:t>
                  </w:r>
                </w:p>
              </w:tc>
              <w:tc>
                <w:tcPr>
                  <w:tcW w:w="605" w:type="pct"/>
                  <w:tcBorders>
                    <w:tl2br w:val="nil"/>
                    <w:tr2bl w:val="nil"/>
                  </w:tcBorders>
                  <w:noWrap w:val="0"/>
                  <w:vAlign w:val="center"/>
                </w:tcPr>
                <w:p w14:paraId="23607C9F">
                  <w:pPr>
                    <w:pStyle w:val="12"/>
                    <w:adjustRightInd w:val="0"/>
                    <w:snapToGrid w:val="0"/>
                    <w:spacing w:after="0"/>
                    <w:ind w:left="0" w:leftChars="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bCs/>
                      <w:color w:val="auto"/>
                      <w:sz w:val="21"/>
                      <w:szCs w:val="21"/>
                    </w:rPr>
                    <w:t>厂界外</w:t>
                  </w:r>
                  <w:r>
                    <w:rPr>
                      <w:rFonts w:ascii="Times New Roman" w:hAnsi="Times New Roman" w:cs="Times New Roman"/>
                      <w:bCs/>
                      <w:color w:val="auto"/>
                      <w:sz w:val="21"/>
                      <w:szCs w:val="21"/>
                    </w:rPr>
                    <w:t>20m</w:t>
                  </w:r>
                  <w:r>
                    <w:rPr>
                      <w:rFonts w:hint="eastAsia" w:ascii="Times New Roman" w:hAnsi="Times New Roman" w:cs="Times New Roman"/>
                      <w:bCs/>
                      <w:color w:val="auto"/>
                      <w:sz w:val="21"/>
                      <w:szCs w:val="21"/>
                    </w:rPr>
                    <w:t>处上风向设参照点，下风向设监控点</w:t>
                  </w:r>
                </w:p>
              </w:tc>
              <w:tc>
                <w:tcPr>
                  <w:tcW w:w="598" w:type="pct"/>
                  <w:tcBorders>
                    <w:tl2br w:val="nil"/>
                    <w:tr2bl w:val="nil"/>
                  </w:tcBorders>
                  <w:noWrap w:val="0"/>
                  <w:vAlign w:val="center"/>
                </w:tcPr>
                <w:p w14:paraId="6F23F20D">
                  <w:pPr>
                    <w:pStyle w:val="12"/>
                    <w:adjustRightInd w:val="0"/>
                    <w:snapToGrid w:val="0"/>
                    <w:spacing w:after="0"/>
                    <w:ind w:left="0" w:left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颗粒物</w:t>
                  </w:r>
                </w:p>
              </w:tc>
              <w:tc>
                <w:tcPr>
                  <w:tcW w:w="913" w:type="pct"/>
                  <w:tcBorders>
                    <w:tl2br w:val="nil"/>
                    <w:tr2bl w:val="nil"/>
                  </w:tcBorders>
                  <w:noWrap w:val="0"/>
                  <w:vAlign w:val="center"/>
                </w:tcPr>
                <w:p w14:paraId="19CB37ED">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1次/</w:t>
                  </w:r>
                  <w:r>
                    <w:rPr>
                      <w:rFonts w:hint="eastAsia" w:cs="Times New Roman" w:eastAsiaTheme="minorEastAsia"/>
                      <w:color w:val="auto"/>
                      <w:sz w:val="21"/>
                      <w:szCs w:val="21"/>
                      <w:highlight w:val="none"/>
                      <w:lang w:val="en-US" w:eastAsia="zh-CN"/>
                    </w:rPr>
                    <w:t>季度</w:t>
                  </w:r>
                </w:p>
                <w:p w14:paraId="698FE4A6">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（委托第三方检测机构）</w:t>
                  </w:r>
                </w:p>
              </w:tc>
              <w:tc>
                <w:tcPr>
                  <w:tcW w:w="2201" w:type="pct"/>
                  <w:tcBorders>
                    <w:tl2br w:val="nil"/>
                    <w:tr2bl w:val="nil"/>
                  </w:tcBorders>
                  <w:noWrap w:val="0"/>
                  <w:vAlign w:val="center"/>
                </w:tcPr>
                <w:p w14:paraId="62BBFCD2">
                  <w:pPr>
                    <w:pStyle w:val="12"/>
                    <w:keepNext w:val="0"/>
                    <w:keepLines w:val="0"/>
                    <w:pageBreakBefore w:val="0"/>
                    <w:widowControl w:val="0"/>
                    <w:kinsoku/>
                    <w:wordWrap w:val="0"/>
                    <w:overflowPunct/>
                    <w:topLinePunct w:val="0"/>
                    <w:autoSpaceDE/>
                    <w:autoSpaceDN/>
                    <w:bidi w:val="0"/>
                    <w:adjustRightInd w:val="0"/>
                    <w:snapToGrid w:val="0"/>
                    <w:spacing w:after="0"/>
                    <w:ind w:left="0" w:leftChars="0"/>
                    <w:jc w:val="center"/>
                    <w:textAlignment w:val="auto"/>
                    <w:rPr>
                      <w:rFonts w:hint="default" w:ascii="Times New Roman" w:hAnsi="Times New Roman" w:cs="Times New Roman" w:eastAsiaTheme="minorEastAsia"/>
                      <w:b w:val="0"/>
                      <w:bCs w:val="0"/>
                      <w:color w:val="auto"/>
                      <w:sz w:val="21"/>
                      <w:szCs w:val="21"/>
                      <w:highlight w:val="none"/>
                    </w:rPr>
                  </w:pPr>
                  <w:r>
                    <w:rPr>
                      <w:rFonts w:hint="eastAsia" w:ascii="Times New Roman" w:hAnsi="Times New Roman" w:cs="Times New Roman"/>
                      <w:color w:val="auto"/>
                      <w:sz w:val="21"/>
                      <w:szCs w:val="21"/>
                    </w:rPr>
                    <w:t>《水泥工业大气污染物排放标准》（D</w:t>
                  </w:r>
                  <w:r>
                    <w:rPr>
                      <w:rFonts w:ascii="Times New Roman" w:hAnsi="Times New Roman" w:cs="Times New Roman"/>
                      <w:color w:val="auto"/>
                      <w:sz w:val="21"/>
                      <w:szCs w:val="21"/>
                    </w:rPr>
                    <w:t>B41</w:t>
                  </w:r>
                  <w:r>
                    <w:rPr>
                      <w:rFonts w:hint="eastAsia" w:ascii="Times New Roman" w:hAnsi="Times New Roman" w:cs="Times New Roman"/>
                      <w:color w:val="auto"/>
                      <w:sz w:val="21"/>
                      <w:szCs w:val="21"/>
                    </w:rPr>
                    <w:t>/1953</w:t>
                  </w:r>
                  <w:r>
                    <w:rPr>
                      <w:rFonts w:ascii="Times New Roman" w:hAnsi="Times New Roman" w:cs="Times New Roman"/>
                      <w:color w:val="auto"/>
                      <w:sz w:val="21"/>
                      <w:szCs w:val="21"/>
                    </w:rPr>
                    <w:t>-20</w:t>
                  </w:r>
                  <w:r>
                    <w:rPr>
                      <w:rFonts w:hint="eastAsia" w:ascii="Times New Roman" w:hAnsi="Times New Roman" w:cs="Times New Roman"/>
                      <w:color w:val="auto"/>
                      <w:sz w:val="21"/>
                      <w:szCs w:val="21"/>
                    </w:rPr>
                    <w:t>20</w:t>
                  </w:r>
                  <w:r>
                    <w:rPr>
                      <w:rFonts w:hint="eastAsia" w:ascii="Times New Roman" w:hAnsi="Times New Roman" w:cs="Times New Roman"/>
                      <w:color w:val="auto"/>
                      <w:sz w:val="24"/>
                    </w:rPr>
                    <w:t>）</w:t>
                  </w:r>
                  <w:r>
                    <w:rPr>
                      <w:rFonts w:hint="eastAsia" w:cs="Times New Roman"/>
                      <w:color w:val="auto"/>
                      <w:sz w:val="24"/>
                      <w:lang w:eastAsia="zh-CN"/>
                    </w:rPr>
                    <w:t>（</w:t>
                  </w:r>
                  <w:r>
                    <w:rPr>
                      <w:rFonts w:hint="default" w:ascii="Times New Roman" w:hAnsi="Times New Roman" w:cs="Times New Roman" w:eastAsiaTheme="minorEastAsia"/>
                      <w:b w:val="0"/>
                      <w:bCs w:val="0"/>
                      <w:color w:val="auto"/>
                      <w:sz w:val="21"/>
                      <w:szCs w:val="21"/>
                    </w:rPr>
                    <w:t>限值</w:t>
                  </w:r>
                  <w:r>
                    <w:rPr>
                      <w:rFonts w:hint="default" w:ascii="Times New Roman" w:hAnsi="Times New Roman" w:cs="Times New Roman" w:eastAsiaTheme="minorEastAsia"/>
                      <w:b w:val="0"/>
                      <w:bCs w:val="0"/>
                      <w:color w:val="auto"/>
                      <w:sz w:val="21"/>
                      <w:szCs w:val="21"/>
                      <w:lang w:eastAsia="zh-CN"/>
                    </w:rPr>
                    <w:t>：</w:t>
                  </w:r>
                  <w:r>
                    <w:rPr>
                      <w:rFonts w:hint="eastAsia" w:cs="Times New Roman" w:eastAsiaTheme="minorEastAsia"/>
                      <w:b w:val="0"/>
                      <w:bCs w:val="0"/>
                      <w:color w:val="auto"/>
                      <w:sz w:val="21"/>
                      <w:szCs w:val="21"/>
                      <w:lang w:val="en-US" w:eastAsia="zh-CN"/>
                    </w:rPr>
                    <w:t>0.5</w:t>
                  </w:r>
                  <w:r>
                    <w:rPr>
                      <w:rFonts w:hint="default" w:ascii="Times New Roman" w:hAnsi="Times New Roman" w:cs="Times New Roman" w:eastAsiaTheme="minorEastAsia"/>
                      <w:b w:val="0"/>
                      <w:bCs w:val="0"/>
                      <w:color w:val="auto"/>
                      <w:sz w:val="21"/>
                      <w:szCs w:val="21"/>
                      <w:lang w:val="en-US" w:eastAsia="zh-CN"/>
                    </w:rPr>
                    <w:t>mg/m</w:t>
                  </w:r>
                  <w:r>
                    <w:rPr>
                      <w:rFonts w:hint="default" w:ascii="Times New Roman" w:hAnsi="Times New Roman" w:cs="Times New Roman" w:eastAsiaTheme="minorEastAsia"/>
                      <w:b w:val="0"/>
                      <w:bCs w:val="0"/>
                      <w:color w:val="auto"/>
                      <w:sz w:val="21"/>
                      <w:szCs w:val="21"/>
                      <w:vertAlign w:val="superscript"/>
                      <w:lang w:val="en-US" w:eastAsia="zh-CN"/>
                    </w:rPr>
                    <w:t>3</w:t>
                  </w:r>
                  <w:r>
                    <w:rPr>
                      <w:rFonts w:hint="eastAsia" w:cs="Times New Roman"/>
                      <w:color w:val="auto"/>
                      <w:sz w:val="24"/>
                      <w:lang w:eastAsia="zh-CN"/>
                    </w:rPr>
                    <w:t>）</w:t>
                  </w:r>
                </w:p>
              </w:tc>
            </w:tr>
          </w:tbl>
          <w:p w14:paraId="48E990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left"/>
              <w:textAlignment w:val="auto"/>
              <w:rPr>
                <w:rFonts w:hint="default" w:ascii="Times New Roman" w:hAnsi="Times New Roman" w:cs="Times New Roman"/>
                <w:b/>
                <w:bCs/>
                <w:color w:val="000000"/>
                <w:sz w:val="24"/>
              </w:rPr>
            </w:pPr>
            <w:r>
              <w:rPr>
                <w:rFonts w:hint="eastAsia" w:ascii="Times New Roman" w:hAnsi="Times New Roman" w:cs="Times New Roman"/>
                <w:b/>
                <w:bCs/>
                <w:color w:val="000000"/>
                <w:sz w:val="24"/>
                <w:lang w:val="en-US" w:eastAsia="zh-CN"/>
              </w:rPr>
              <w:t>1.6</w:t>
            </w:r>
            <w:r>
              <w:rPr>
                <w:rFonts w:hint="default" w:ascii="Times New Roman" w:hAnsi="Times New Roman" w:eastAsia="宋体" w:cs="Times New Roman"/>
                <w:b/>
                <w:bCs w:val="0"/>
                <w:color w:val="auto"/>
                <w:spacing w:val="-4"/>
                <w:sz w:val="24"/>
                <w:u w:val="none"/>
              </w:rPr>
              <w:t>大气环境影响分析</w:t>
            </w:r>
          </w:p>
          <w:p w14:paraId="4489CC6D">
            <w:pPr>
              <w:pStyle w:val="39"/>
              <w:keepNext w:val="0"/>
              <w:keepLines w:val="0"/>
              <w:suppressLineNumbers w:val="0"/>
              <w:snapToGrid w:val="0"/>
              <w:spacing w:before="0" w:beforeAutospacing="0" w:after="0" w:afterAutospacing="0"/>
              <w:ind w:left="0" w:right="0" w:firstLine="480"/>
              <w:rPr>
                <w:rFonts w:hint="default" w:ascii="Times New Roman" w:hAnsi="Times New Roman" w:eastAsia="宋体" w:cs="Times New Roman"/>
                <w:color w:val="auto"/>
                <w:kern w:val="2"/>
                <w:sz w:val="24"/>
                <w:szCs w:val="24"/>
                <w:u w:val="single"/>
                <w:lang w:val="en-US" w:eastAsia="zh-CN" w:bidi="ar-SA"/>
              </w:rPr>
            </w:pPr>
            <w:r>
              <w:rPr>
                <w:rFonts w:hint="default" w:ascii="Times New Roman" w:hAnsi="Times New Roman" w:eastAsia="宋体" w:cs="Times New Roman"/>
                <w:color w:val="000000"/>
                <w:kern w:val="2"/>
                <w:sz w:val="24"/>
                <w:szCs w:val="24"/>
                <w:lang w:val="en-US" w:eastAsia="zh-CN" w:bidi="ar-SA"/>
              </w:rPr>
              <w:t>根据空气现状监测结果，</w:t>
            </w:r>
            <w:r>
              <w:rPr>
                <w:rFonts w:hint="default" w:ascii="Times New Roman" w:hAnsi="Times New Roman" w:cs="Times New Roman"/>
                <w:bCs/>
                <w:color w:val="auto"/>
                <w:sz w:val="24"/>
                <w:szCs w:val="20"/>
              </w:rPr>
              <w:t>本项目所在</w:t>
            </w:r>
            <w:r>
              <w:rPr>
                <w:rFonts w:hint="eastAsia" w:ascii="Times New Roman" w:hAnsi="Times New Roman" w:cs="Times New Roman"/>
                <w:bCs/>
                <w:color w:val="auto"/>
                <w:sz w:val="24"/>
                <w:szCs w:val="20"/>
                <w:lang w:val="en-US" w:eastAsia="zh-CN"/>
              </w:rPr>
              <w:t>地</w:t>
            </w:r>
            <w:r>
              <w:rPr>
                <w:rFonts w:hint="default" w:ascii="Times New Roman" w:hAnsi="Times New Roman" w:cs="Times New Roman"/>
                <w:color w:val="auto"/>
                <w:u w:val="single"/>
              </w:rPr>
              <w:t>区域环境空气质量SO</w:t>
            </w:r>
            <w:r>
              <w:rPr>
                <w:rFonts w:hint="default" w:ascii="Times New Roman" w:hAnsi="Times New Roman" w:cs="Times New Roman"/>
                <w:color w:val="auto"/>
                <w:u w:val="single"/>
                <w:vertAlign w:val="subscript"/>
              </w:rPr>
              <w:t>2</w:t>
            </w:r>
            <w:r>
              <w:rPr>
                <w:rFonts w:hint="default" w:ascii="Times New Roman" w:hAnsi="Times New Roman" w:cs="Times New Roman"/>
                <w:color w:val="auto"/>
                <w:u w:val="single"/>
              </w:rPr>
              <w:t>、NO</w:t>
            </w:r>
            <w:r>
              <w:rPr>
                <w:rFonts w:hint="default" w:ascii="Times New Roman" w:hAnsi="Times New Roman" w:cs="Times New Roman"/>
                <w:color w:val="auto"/>
                <w:u w:val="single"/>
                <w:vertAlign w:val="subscript"/>
              </w:rPr>
              <w:t>2</w:t>
            </w:r>
            <w:r>
              <w:rPr>
                <w:rFonts w:hint="default" w:ascii="Times New Roman" w:hAnsi="Times New Roman" w:cs="Times New Roman"/>
                <w:color w:val="auto"/>
                <w:u w:val="single"/>
              </w:rPr>
              <w:t>、PM</w:t>
            </w:r>
            <w:r>
              <w:rPr>
                <w:rFonts w:hint="default" w:ascii="Times New Roman" w:hAnsi="Times New Roman" w:cs="Times New Roman"/>
                <w:color w:val="auto"/>
                <w:u w:val="single"/>
                <w:vertAlign w:val="subscript"/>
              </w:rPr>
              <w:t>10</w:t>
            </w:r>
            <w:r>
              <w:rPr>
                <w:rFonts w:hint="default" w:ascii="Times New Roman" w:hAnsi="Times New Roman" w:cs="Times New Roman"/>
                <w:color w:val="auto"/>
                <w:u w:val="single"/>
              </w:rPr>
              <w:t>、PM</w:t>
            </w:r>
            <w:r>
              <w:rPr>
                <w:rFonts w:hint="default" w:ascii="Times New Roman" w:hAnsi="Times New Roman" w:cs="Times New Roman"/>
                <w:color w:val="auto"/>
                <w:u w:val="single"/>
                <w:vertAlign w:val="subscript"/>
              </w:rPr>
              <w:t>2.5</w:t>
            </w:r>
            <w:r>
              <w:rPr>
                <w:rFonts w:hint="default" w:ascii="Times New Roman" w:hAnsi="Times New Roman" w:cs="Times New Roman"/>
                <w:color w:val="auto"/>
                <w:u w:val="single"/>
              </w:rPr>
              <w:t>、CO和O</w:t>
            </w:r>
            <w:r>
              <w:rPr>
                <w:rFonts w:hint="default" w:ascii="Times New Roman" w:hAnsi="Times New Roman" w:cs="Times New Roman"/>
                <w:color w:val="auto"/>
                <w:u w:val="single"/>
                <w:vertAlign w:val="subscript"/>
              </w:rPr>
              <w:t>3</w:t>
            </w:r>
            <w:r>
              <w:rPr>
                <w:rFonts w:hint="default" w:ascii="Times New Roman" w:hAnsi="Times New Roman" w:cs="Times New Roman"/>
                <w:color w:val="auto"/>
                <w:u w:val="single"/>
              </w:rPr>
              <w:t>各监测因子均满足《环境空气质量标准》（GB3095-2012）二级标准</w:t>
            </w:r>
            <w:r>
              <w:rPr>
                <w:rFonts w:hint="eastAsia" w:ascii="Times New Roman" w:hAnsi="Times New Roman" w:cs="Times New Roman"/>
                <w:color w:val="auto"/>
                <w:u w:val="single"/>
                <w:lang w:val="en-US" w:eastAsia="zh-CN"/>
              </w:rPr>
              <w:t>及修改单</w:t>
            </w:r>
            <w:r>
              <w:rPr>
                <w:rFonts w:hint="eastAsia" w:hAnsi="Times New Roman" w:cs="Times New Roman"/>
                <w:color w:val="auto"/>
                <w:u w:val="single"/>
                <w:lang w:val="en-US" w:eastAsia="zh-CN"/>
              </w:rPr>
              <w:t>的</w:t>
            </w:r>
            <w:r>
              <w:rPr>
                <w:rFonts w:hint="default" w:ascii="Times New Roman" w:hAnsi="Times New Roman" w:cs="Times New Roman"/>
                <w:color w:val="auto"/>
                <w:u w:val="single"/>
                <w:lang w:val="en-US" w:eastAsia="zh-CN"/>
              </w:rPr>
              <w:t>要求</w:t>
            </w:r>
            <w:r>
              <w:rPr>
                <w:rFonts w:hint="default" w:ascii="Times New Roman" w:hAnsi="Times New Roman" w:cs="Times New Roman"/>
                <w:bCs/>
                <w:color w:val="auto"/>
                <w:sz w:val="24"/>
                <w:szCs w:val="20"/>
                <w:u w:val="single"/>
              </w:rPr>
              <w:t>，因此本项目所在区域为达标区</w:t>
            </w:r>
            <w:r>
              <w:rPr>
                <w:rFonts w:hint="eastAsia" w:ascii="Times New Roman" w:hAnsi="Times New Roman" w:eastAsia="宋体" w:cs="Times New Roman"/>
                <w:color w:val="auto"/>
                <w:kern w:val="2"/>
                <w:sz w:val="24"/>
                <w:szCs w:val="24"/>
                <w:u w:val="single"/>
                <w:lang w:val="en-US" w:eastAsia="zh-CN" w:bidi="ar-SA"/>
              </w:rPr>
              <w:t>。</w:t>
            </w:r>
          </w:p>
          <w:p w14:paraId="3C84F15E">
            <w:pPr>
              <w:pStyle w:val="39"/>
              <w:keepNext w:val="0"/>
              <w:keepLines w:val="0"/>
              <w:suppressLineNumbers w:val="0"/>
              <w:snapToGrid w:val="0"/>
              <w:spacing w:before="0" w:beforeAutospacing="0" w:after="0" w:afterAutospacing="0"/>
              <w:ind w:left="0" w:right="0" w:firstLine="480"/>
              <w:rPr>
                <w:rFonts w:hint="eastAsia" w:ascii="Times New Roman" w:hAnsi="Times New Roman" w:eastAsia="宋体" w:cs="Times New Roman"/>
                <w:color w:val="auto"/>
                <w:kern w:val="2"/>
                <w:sz w:val="24"/>
                <w:szCs w:val="24"/>
                <w:u w:val="single"/>
                <w:lang w:val="en-US" w:eastAsia="zh-CN" w:bidi="ar-SA"/>
              </w:rPr>
            </w:pPr>
            <w:r>
              <w:rPr>
                <w:rFonts w:hint="eastAsia" w:ascii="Times New Roman" w:hAnsi="Times New Roman" w:cs="Times New Roman"/>
                <w:color w:val="auto"/>
                <w:sz w:val="24"/>
                <w:highlight w:val="none"/>
                <w:u w:val="single"/>
              </w:rPr>
              <w:t>为了深入推进大气污染防治工作，有效降低污染物浓度，持续改善空气质量，</w:t>
            </w:r>
            <w:r>
              <w:rPr>
                <w:rFonts w:hint="eastAsia" w:ascii="Times New Roman" w:hAnsi="Times New Roman" w:cs="Times New Roman"/>
                <w:color w:val="auto"/>
                <w:sz w:val="24"/>
                <w:highlight w:val="none"/>
                <w:u w:val="single"/>
                <w:lang w:val="en-US" w:eastAsia="zh-CN"/>
              </w:rPr>
              <w:t>202</w:t>
            </w:r>
            <w:r>
              <w:rPr>
                <w:rFonts w:hint="eastAsia" w:cs="Times New Roman"/>
                <w:color w:val="auto"/>
                <w:sz w:val="24"/>
                <w:highlight w:val="none"/>
                <w:u w:val="single"/>
                <w:lang w:val="en-US" w:eastAsia="zh-CN"/>
              </w:rPr>
              <w:t>4</w:t>
            </w:r>
            <w:r>
              <w:rPr>
                <w:rFonts w:hint="eastAsia" w:ascii="Times New Roman" w:hAnsi="Times New Roman" w:cs="Times New Roman"/>
                <w:color w:val="auto"/>
                <w:sz w:val="24"/>
                <w:highlight w:val="none"/>
                <w:u w:val="single"/>
                <w:lang w:val="en-US" w:eastAsia="zh-CN"/>
              </w:rPr>
              <w:t>年</w:t>
            </w:r>
            <w:r>
              <w:rPr>
                <w:rFonts w:hint="eastAsia" w:ascii="Times New Roman" w:hAnsi="Times New Roman" w:cs="Times New Roman"/>
                <w:color w:val="auto"/>
                <w:sz w:val="24"/>
                <w:highlight w:val="none"/>
                <w:u w:val="single"/>
              </w:rPr>
              <w:t>平顶山市生态环境保护委员会办公室关于印发《平顶山市202</w:t>
            </w:r>
            <w:r>
              <w:rPr>
                <w:rFonts w:hint="eastAsia" w:cs="Times New Roman"/>
                <w:color w:val="auto"/>
                <w:sz w:val="24"/>
                <w:highlight w:val="none"/>
                <w:u w:val="single"/>
                <w:lang w:val="en-US" w:eastAsia="zh-CN"/>
              </w:rPr>
              <w:t>4</w:t>
            </w:r>
            <w:r>
              <w:rPr>
                <w:rFonts w:hint="eastAsia" w:ascii="Times New Roman" w:hAnsi="Times New Roman" w:cs="Times New Roman"/>
                <w:color w:val="auto"/>
                <w:sz w:val="24"/>
                <w:highlight w:val="none"/>
                <w:u w:val="single"/>
              </w:rPr>
              <w:t>年蓝天保卫战实施方案》，以习近平新时代中国特色社会主义思想为指导，深入贯彻党的二十大精神，全面落实习近平生态文明思想，统筹生态环境保护与经济社会发展，突出精准治污、科学治污、依法治污，聚焦重污染天气消除、臭氧污染防治、柴油货车污染治理攻坚战，加快推进产业、能源、交通运输结构优化调整，强化重点区域、重点领域、重点行业和重点污染源治理，着力推进大气多污染物协同减排，精准有效应对重污染天气，完成上级下达我市的年度空气质量改善和主要大气污染物总量减排目标任务，助力经济高质量发展。</w:t>
            </w:r>
          </w:p>
          <w:p w14:paraId="0529489C">
            <w:pPr>
              <w:pStyle w:val="39"/>
              <w:keepNext w:val="0"/>
              <w:keepLines w:val="0"/>
              <w:suppressLineNumbers w:val="0"/>
              <w:snapToGrid w:val="0"/>
              <w:spacing w:before="0" w:beforeAutospacing="0" w:after="0" w:afterAutospacing="0"/>
              <w:ind w:left="0" w:leftChars="0" w:right="0" w:firstLine="480" w:firstLineChars="200"/>
              <w:rPr>
                <w:rFonts w:hint="default" w:ascii="Times New Roman" w:hAnsi="Times New Roman" w:cs="Times New Roman"/>
                <w:color w:val="auto"/>
                <w:sz w:val="24"/>
                <w:highlight w:val="none"/>
                <w:u w:val="single"/>
                <w:lang w:val="en-US" w:eastAsia="zh-CN"/>
              </w:rPr>
            </w:pPr>
            <w:r>
              <w:rPr>
                <w:rFonts w:hint="eastAsia" w:ascii="Times New Roman" w:hAnsi="Times New Roman" w:cs="Times New Roman"/>
                <w:color w:val="auto"/>
                <w:sz w:val="24"/>
                <w:highlight w:val="none"/>
                <w:u w:val="single"/>
                <w:lang w:val="en-US" w:eastAsia="zh-CN"/>
              </w:rPr>
              <w:t>项目完成后废气排放口满足相关标准。无组织生产及原料无组织排放颗粒物通过建设密闭</w:t>
            </w:r>
            <w:r>
              <w:rPr>
                <w:rFonts w:hint="default" w:ascii="Times New Roman" w:hAnsi="Times New Roman" w:cs="Times New Roman"/>
                <w:color w:val="auto"/>
                <w:sz w:val="24"/>
                <w:highlight w:val="none"/>
                <w:u w:val="single"/>
              </w:rPr>
              <w:t>厂房</w:t>
            </w:r>
            <w:r>
              <w:rPr>
                <w:rFonts w:hint="eastAsia" w:ascii="Times New Roman" w:hAnsi="Times New Roman" w:cs="Times New Roman"/>
                <w:color w:val="auto"/>
                <w:sz w:val="24"/>
                <w:highlight w:val="none"/>
                <w:u w:val="single"/>
                <w:lang w:eastAsia="zh-CN"/>
              </w:rPr>
              <w:t>，</w:t>
            </w:r>
            <w:r>
              <w:rPr>
                <w:rFonts w:hint="eastAsia" w:ascii="Times New Roman" w:hAnsi="Times New Roman" w:cs="Times New Roman"/>
                <w:color w:val="auto"/>
                <w:sz w:val="24"/>
                <w:highlight w:val="none"/>
                <w:u w:val="single"/>
                <w:lang w:val="en-US" w:eastAsia="zh-CN"/>
              </w:rPr>
              <w:t>料库及生产厂房均</w:t>
            </w:r>
            <w:r>
              <w:rPr>
                <w:rFonts w:hint="default" w:ascii="Times New Roman" w:hAnsi="Times New Roman" w:cs="Times New Roman"/>
                <w:color w:val="auto"/>
                <w:sz w:val="24"/>
                <w:highlight w:val="none"/>
                <w:u w:val="single"/>
              </w:rPr>
              <w:t>密闭</w:t>
            </w:r>
            <w:r>
              <w:rPr>
                <w:rFonts w:hint="eastAsia" w:ascii="Times New Roman" w:hAnsi="Times New Roman" w:cs="Times New Roman"/>
                <w:color w:val="auto"/>
                <w:sz w:val="24"/>
                <w:highlight w:val="none"/>
                <w:u w:val="single"/>
                <w:lang w:val="en-US" w:eastAsia="zh-CN"/>
              </w:rPr>
              <w:t>措施降低，</w:t>
            </w:r>
            <w:r>
              <w:rPr>
                <w:rFonts w:hint="default" w:ascii="Times New Roman" w:hAnsi="Times New Roman" w:cs="Times New Roman"/>
                <w:color w:val="auto"/>
                <w:sz w:val="24"/>
                <w:highlight w:val="none"/>
                <w:u w:val="single"/>
              </w:rPr>
              <w:t>原料</w:t>
            </w:r>
            <w:r>
              <w:rPr>
                <w:rFonts w:hint="default" w:ascii="Times New Roman" w:hAnsi="Times New Roman" w:cs="Times New Roman"/>
                <w:color w:val="auto"/>
                <w:sz w:val="24"/>
                <w:highlight w:val="none"/>
                <w:u w:val="single"/>
                <w:lang w:val="en-US" w:eastAsia="zh-CN"/>
              </w:rPr>
              <w:t>堆放</w:t>
            </w:r>
            <w:r>
              <w:rPr>
                <w:rFonts w:hint="default" w:ascii="Times New Roman" w:hAnsi="Times New Roman" w:cs="Times New Roman"/>
                <w:color w:val="auto"/>
                <w:sz w:val="24"/>
                <w:highlight w:val="none"/>
                <w:u w:val="single"/>
              </w:rPr>
              <w:t>装卸</w:t>
            </w:r>
            <w:r>
              <w:rPr>
                <w:rFonts w:hint="eastAsia" w:ascii="Times New Roman" w:hAnsi="Times New Roman" w:cs="Times New Roman"/>
                <w:color w:val="auto"/>
                <w:sz w:val="24"/>
                <w:highlight w:val="none"/>
                <w:u w:val="single"/>
                <w:lang w:val="en-US" w:eastAsia="zh-CN"/>
              </w:rPr>
              <w:t>颗粒物经过</w:t>
            </w:r>
            <w:r>
              <w:rPr>
                <w:rFonts w:hint="default" w:ascii="Times New Roman" w:hAnsi="Times New Roman" w:cs="Times New Roman"/>
                <w:color w:val="auto"/>
                <w:sz w:val="24"/>
                <w:highlight w:val="none"/>
                <w:u w:val="single"/>
                <w:lang w:val="en-US" w:eastAsia="zh-CN"/>
              </w:rPr>
              <w:t>原料堆放区安装一套</w:t>
            </w:r>
            <w:r>
              <w:rPr>
                <w:rFonts w:hint="default" w:ascii="Times New Roman" w:hAnsi="Times New Roman" w:cs="Times New Roman"/>
                <w:color w:val="auto"/>
                <w:sz w:val="24"/>
                <w:highlight w:val="none"/>
                <w:u w:val="single"/>
              </w:rPr>
              <w:t>喷雾抑尘装置</w:t>
            </w:r>
            <w:r>
              <w:rPr>
                <w:rFonts w:hint="eastAsia" w:ascii="Times New Roman" w:hAnsi="Times New Roman" w:cs="Times New Roman"/>
                <w:color w:val="auto"/>
                <w:sz w:val="24"/>
                <w:highlight w:val="none"/>
                <w:u w:val="single"/>
                <w:lang w:val="en-US" w:eastAsia="zh-CN"/>
              </w:rPr>
              <w:t>措施降低</w:t>
            </w:r>
            <w:r>
              <w:rPr>
                <w:rFonts w:hint="eastAsia" w:ascii="Times New Roman" w:hAnsi="Times New Roman" w:cs="Times New Roman"/>
                <w:color w:val="auto"/>
                <w:sz w:val="24"/>
                <w:highlight w:val="none"/>
                <w:u w:val="single"/>
                <w:lang w:eastAsia="zh-CN"/>
              </w:rPr>
              <w:t>，</w:t>
            </w:r>
            <w:r>
              <w:rPr>
                <w:rFonts w:hint="default" w:ascii="Times New Roman" w:hAnsi="Times New Roman" w:cs="Times New Roman"/>
                <w:color w:val="auto"/>
                <w:sz w:val="24"/>
                <w:highlight w:val="none"/>
                <w:u w:val="single"/>
              </w:rPr>
              <w:t>运输车辆</w:t>
            </w:r>
            <w:r>
              <w:rPr>
                <w:rFonts w:hint="eastAsia" w:ascii="Times New Roman" w:hAnsi="Times New Roman" w:cs="Times New Roman"/>
                <w:color w:val="auto"/>
                <w:sz w:val="24"/>
                <w:highlight w:val="none"/>
                <w:u w:val="single"/>
              </w:rPr>
              <w:t>道路扬尘</w:t>
            </w:r>
            <w:r>
              <w:rPr>
                <w:rFonts w:hint="eastAsia" w:ascii="Times New Roman" w:hAnsi="Times New Roman" w:cs="Times New Roman"/>
                <w:color w:val="auto"/>
                <w:sz w:val="24"/>
                <w:highlight w:val="none"/>
                <w:u w:val="single"/>
                <w:lang w:val="en-US" w:eastAsia="zh-CN"/>
              </w:rPr>
              <w:t>及厂内扬尘颗粒物通过</w:t>
            </w:r>
            <w:r>
              <w:rPr>
                <w:rFonts w:hint="default" w:ascii="Times New Roman" w:hAnsi="Times New Roman" w:cs="Times New Roman"/>
                <w:color w:val="auto"/>
                <w:sz w:val="24"/>
                <w:highlight w:val="none"/>
                <w:u w:val="single"/>
              </w:rPr>
              <w:t>原料运输车辆要封闭遮盖</w:t>
            </w:r>
            <w:r>
              <w:rPr>
                <w:rFonts w:hint="eastAsia" w:ascii="Times New Roman" w:hAnsi="Times New Roman" w:cs="Times New Roman"/>
                <w:color w:val="auto"/>
                <w:sz w:val="24"/>
                <w:highlight w:val="none"/>
                <w:u w:val="single"/>
                <w:lang w:eastAsia="zh-CN"/>
              </w:rPr>
              <w:t>，</w:t>
            </w:r>
            <w:r>
              <w:rPr>
                <w:rFonts w:hint="eastAsia" w:ascii="Times New Roman" w:hAnsi="Times New Roman" w:cs="Times New Roman"/>
                <w:color w:val="auto"/>
                <w:sz w:val="24"/>
                <w:highlight w:val="none"/>
                <w:u w:val="single"/>
              </w:rPr>
              <w:t>厂区配洒水抑尘车1台，用于厂区内露天区域、道路的喷水抑尘作业厂区道路及地面硬化处理，定期冲洗清扫厂区进出口设自动感应控制车辆高压清洗洗设施套，并配套洗车废水沉淀池1座</w:t>
            </w:r>
            <w:r>
              <w:rPr>
                <w:rFonts w:hint="eastAsia" w:hAnsi="Times New Roman" w:cs="Times New Roman"/>
                <w:color w:val="auto"/>
                <w:sz w:val="24"/>
                <w:highlight w:val="none"/>
                <w:u w:val="single"/>
                <w:lang w:val="en-US" w:eastAsia="zh-CN"/>
              </w:rPr>
              <w:t>等措施降低，因此</w:t>
            </w:r>
            <w:r>
              <w:rPr>
                <w:rFonts w:hint="eastAsia" w:ascii="Times New Roman" w:hAnsi="Times New Roman" w:cs="Times New Roman"/>
                <w:color w:val="auto"/>
                <w:sz w:val="24"/>
                <w:highlight w:val="none"/>
                <w:u w:val="single"/>
                <w:lang w:val="en-US" w:eastAsia="zh-CN"/>
              </w:rPr>
              <w:t>经各项无组织措施实施后，本项目厂界无组织浓度可达到相关标准，</w:t>
            </w:r>
            <w:r>
              <w:rPr>
                <w:rFonts w:hint="default" w:ascii="Times New Roman" w:hAnsi="Times New Roman" w:cs="Times New Roman"/>
                <w:color w:val="auto"/>
                <w:sz w:val="24"/>
                <w:highlight w:val="none"/>
                <w:u w:val="single"/>
                <w:lang w:val="en-US" w:eastAsia="zh-CN"/>
              </w:rPr>
              <w:t>因此</w:t>
            </w:r>
            <w:r>
              <w:rPr>
                <w:rFonts w:hint="eastAsia" w:ascii="Times New Roman" w:hAnsi="Times New Roman" w:cs="Times New Roman"/>
                <w:color w:val="auto"/>
                <w:sz w:val="24"/>
                <w:highlight w:val="none"/>
                <w:u w:val="single"/>
                <w:lang w:val="en-US" w:eastAsia="zh-CN"/>
              </w:rPr>
              <w:t>项目</w:t>
            </w:r>
            <w:r>
              <w:rPr>
                <w:rFonts w:hint="default" w:ascii="Times New Roman" w:hAnsi="Times New Roman" w:cs="Times New Roman"/>
                <w:color w:val="auto"/>
                <w:sz w:val="24"/>
                <w:highlight w:val="none"/>
                <w:u w:val="single"/>
                <w:lang w:val="en-US" w:eastAsia="zh-CN"/>
              </w:rPr>
              <w:t>的建设对周围大气环境影响较小</w:t>
            </w:r>
            <w:r>
              <w:rPr>
                <w:rFonts w:hint="eastAsia" w:ascii="Times New Roman" w:hAnsi="Times New Roman" w:cs="Times New Roman"/>
                <w:color w:val="auto"/>
                <w:sz w:val="24"/>
                <w:highlight w:val="none"/>
                <w:u w:val="single"/>
                <w:lang w:val="en-US" w:eastAsia="zh-CN"/>
              </w:rPr>
              <w:t>，对周边环境敏感点影响较小。</w:t>
            </w:r>
          </w:p>
          <w:p w14:paraId="21C5C25F">
            <w:pPr>
              <w:keepNext w:val="0"/>
              <w:keepLines w:val="0"/>
              <w:pageBreakBefore w:val="0"/>
              <w:widowControl w:val="0"/>
              <w:tabs>
                <w:tab w:val="left" w:pos="4395"/>
              </w:tabs>
              <w:kinsoku/>
              <w:wordWrap/>
              <w:overflowPunct/>
              <w:topLinePunct w:val="0"/>
              <w:autoSpaceDE/>
              <w:autoSpaceDN/>
              <w:bidi w:val="0"/>
              <w:adjustRightInd w:val="0"/>
              <w:snapToGrid w:val="0"/>
              <w:spacing w:line="360" w:lineRule="auto"/>
              <w:ind w:firstLine="482" w:firstLineChars="200"/>
              <w:jc w:val="left"/>
              <w:textAlignment w:val="auto"/>
              <w:rPr>
                <w:rFonts w:hint="eastAsia" w:ascii="宋体" w:hAnsi="宋体" w:eastAsia="宋体" w:cs="宋体"/>
                <w:b/>
                <w:bCs w:val="0"/>
                <w:color w:val="auto"/>
                <w:sz w:val="24"/>
                <w:szCs w:val="24"/>
                <w:lang w:val="en-US" w:eastAsia="zh-CN"/>
              </w:rPr>
            </w:pPr>
            <w:r>
              <w:rPr>
                <w:rFonts w:hint="default" w:ascii="Times New Roman" w:hAnsi="Times New Roman" w:cs="Times New Roman"/>
                <w:b/>
                <w:bCs w:val="0"/>
                <w:color w:val="auto"/>
                <w:sz w:val="24"/>
                <w:lang w:val="en-US" w:eastAsia="zh-CN"/>
              </w:rPr>
              <w:t>2</w:t>
            </w:r>
            <w:r>
              <w:rPr>
                <w:rFonts w:hint="default" w:ascii="Times New Roman" w:hAnsi="Times New Roman" w:eastAsia="宋体" w:cs="Times New Roman"/>
                <w:b/>
                <w:bCs w:val="0"/>
                <w:color w:val="auto"/>
                <w:sz w:val="24"/>
              </w:rPr>
              <w:t>、</w:t>
            </w:r>
            <w:r>
              <w:rPr>
                <w:rFonts w:hint="default" w:ascii="Times New Roman" w:hAnsi="Times New Roman" w:eastAsia="宋体" w:cs="Times New Roman"/>
                <w:b/>
                <w:bCs w:val="0"/>
                <w:color w:val="auto"/>
                <w:sz w:val="24"/>
                <w:szCs w:val="24"/>
              </w:rPr>
              <w:t>废</w:t>
            </w:r>
            <w:r>
              <w:rPr>
                <w:rFonts w:hint="default" w:ascii="Times New Roman" w:hAnsi="Times New Roman" w:cs="Times New Roman"/>
                <w:b/>
                <w:bCs w:val="0"/>
                <w:color w:val="auto"/>
                <w:sz w:val="24"/>
                <w:szCs w:val="24"/>
                <w:lang w:val="en-US" w:eastAsia="zh-CN"/>
              </w:rPr>
              <w:t>水</w:t>
            </w:r>
            <w:r>
              <w:rPr>
                <w:rFonts w:hint="default" w:ascii="Times New Roman" w:hAnsi="Times New Roman" w:cs="Times New Roman"/>
                <w:b/>
                <w:color w:val="auto"/>
                <w:kern w:val="0"/>
                <w:sz w:val="24"/>
                <w:szCs w:val="24"/>
                <w:lang w:val="en-US" w:eastAsia="zh-CN"/>
              </w:rPr>
              <w:t>环境影响分析</w:t>
            </w:r>
          </w:p>
          <w:p w14:paraId="5E0965C7">
            <w:pPr>
              <w:keepNext w:val="0"/>
              <w:keepLines w:val="0"/>
              <w:pageBreakBefore w:val="0"/>
              <w:widowControl w:val="0"/>
              <w:kinsoku/>
              <w:wordWrap/>
              <w:overflowPunct/>
              <w:topLinePunct w:val="0"/>
              <w:bidi w:val="0"/>
              <w:spacing w:line="360" w:lineRule="auto"/>
              <w:ind w:firstLine="482" w:firstLineChars="200"/>
              <w:textAlignment w:val="auto"/>
              <w:rPr>
                <w:color w:val="auto"/>
                <w:sz w:val="24"/>
              </w:rPr>
            </w:pPr>
            <w:r>
              <w:rPr>
                <w:rFonts w:hint="eastAsia"/>
                <w:b/>
                <w:bCs/>
                <w:color w:val="auto"/>
                <w:kern w:val="0"/>
                <w:sz w:val="24"/>
              </w:rPr>
              <w:t>2.1</w:t>
            </w:r>
            <w:r>
              <w:rPr>
                <w:rFonts w:hint="eastAsia"/>
                <w:b/>
                <w:bCs/>
                <w:color w:val="auto"/>
                <w:kern w:val="0"/>
                <w:sz w:val="24"/>
                <w:lang w:val="en-US" w:eastAsia="zh-CN"/>
              </w:rPr>
              <w:t>本</w:t>
            </w:r>
            <w:r>
              <w:rPr>
                <w:rFonts w:hint="eastAsia"/>
                <w:b/>
                <w:bCs/>
                <w:color w:val="auto"/>
                <w:kern w:val="0"/>
                <w:sz w:val="24"/>
                <w:lang w:eastAsia="zh-CN"/>
              </w:rPr>
              <w:t>项目</w:t>
            </w:r>
            <w:r>
              <w:rPr>
                <w:rFonts w:hint="eastAsia"/>
                <w:b/>
                <w:bCs/>
                <w:color w:val="auto"/>
                <w:kern w:val="0"/>
                <w:sz w:val="24"/>
              </w:rPr>
              <w:t>废水污染源强及治理措施</w:t>
            </w:r>
          </w:p>
          <w:p w14:paraId="49627EEC">
            <w:pPr>
              <w:adjustRightInd w:val="0"/>
              <w:snapToGrid w:val="0"/>
              <w:spacing w:line="360" w:lineRule="auto"/>
              <w:ind w:firstLine="480" w:firstLineChars="200"/>
              <w:jc w:val="left"/>
              <w:rPr>
                <w:rFonts w:ascii="Times New Roman" w:cs="Times New Roman"/>
                <w:color w:val="auto"/>
                <w:sz w:val="24"/>
                <w:szCs w:val="24"/>
              </w:rPr>
            </w:pPr>
            <w:r>
              <w:rPr>
                <w:rFonts w:ascii="Times New Roman" w:cs="Times New Roman"/>
                <w:color w:val="auto"/>
                <w:sz w:val="24"/>
                <w:szCs w:val="24"/>
              </w:rPr>
              <w:t>本项目</w:t>
            </w:r>
            <w:r>
              <w:rPr>
                <w:rFonts w:hint="eastAsia" w:ascii="Times New Roman" w:cs="Times New Roman"/>
                <w:color w:val="auto"/>
                <w:sz w:val="24"/>
                <w:szCs w:val="24"/>
                <w:lang w:eastAsia="zh-CN"/>
              </w:rPr>
              <w:t>产生废</w:t>
            </w:r>
            <w:r>
              <w:rPr>
                <w:rFonts w:ascii="Times New Roman" w:cs="Times New Roman"/>
                <w:color w:val="auto"/>
                <w:sz w:val="24"/>
                <w:szCs w:val="24"/>
              </w:rPr>
              <w:t>水主要为</w:t>
            </w:r>
            <w:r>
              <w:rPr>
                <w:rFonts w:ascii="Times New Roman" w:hAnsi="Times New Roman" w:eastAsia="宋体" w:cs="Times New Roman"/>
                <w:color w:val="auto"/>
                <w:sz w:val="24"/>
                <w:szCs w:val="24"/>
              </w:rPr>
              <w:t>成品运输车清洗</w:t>
            </w:r>
            <w:r>
              <w:rPr>
                <w:rFonts w:hint="eastAsia" w:ascii="Times New Roman" w:hAnsi="Times New Roman" w:eastAsia="宋体" w:cs="Times New Roman"/>
                <w:color w:val="auto"/>
                <w:sz w:val="24"/>
                <w:szCs w:val="24"/>
                <w:lang w:eastAsia="zh-CN"/>
              </w:rPr>
              <w:t>废</w:t>
            </w:r>
            <w:r>
              <w:rPr>
                <w:rFonts w:ascii="Times New Roman" w:hAnsi="Times New Roman" w:eastAsia="宋体" w:cs="Times New Roman"/>
                <w:color w:val="auto"/>
                <w:sz w:val="24"/>
                <w:szCs w:val="24"/>
              </w:rPr>
              <w:t>水</w:t>
            </w:r>
            <w:r>
              <w:rPr>
                <w:rFonts w:ascii="Times New Roman" w:cs="Times New Roman"/>
                <w:color w:val="auto"/>
                <w:sz w:val="24"/>
                <w:szCs w:val="24"/>
              </w:rPr>
              <w:t>、</w:t>
            </w:r>
            <w:r>
              <w:rPr>
                <w:rFonts w:ascii="Times New Roman" w:hAnsi="Times New Roman" w:eastAsia="宋体" w:cs="Times New Roman"/>
                <w:color w:val="auto"/>
                <w:sz w:val="24"/>
                <w:szCs w:val="24"/>
              </w:rPr>
              <w:t>搅拌机清洗</w:t>
            </w:r>
            <w:r>
              <w:rPr>
                <w:rFonts w:hint="eastAsia" w:ascii="Times New Roman" w:hAnsi="Times New Roman" w:eastAsia="宋体" w:cs="Times New Roman"/>
                <w:color w:val="auto"/>
                <w:sz w:val="24"/>
                <w:szCs w:val="24"/>
                <w:lang w:eastAsia="zh-CN"/>
              </w:rPr>
              <w:t>废</w:t>
            </w:r>
            <w:r>
              <w:rPr>
                <w:rFonts w:ascii="Times New Roman" w:hAnsi="Times New Roman" w:eastAsia="宋体" w:cs="Times New Roman"/>
                <w:color w:val="auto"/>
                <w:sz w:val="24"/>
                <w:szCs w:val="24"/>
              </w:rPr>
              <w:t>水</w:t>
            </w:r>
            <w:r>
              <w:rPr>
                <w:rFonts w:ascii="Times New Roman" w:cs="Times New Roman"/>
                <w:color w:val="auto"/>
                <w:sz w:val="24"/>
                <w:szCs w:val="24"/>
              </w:rPr>
              <w:t>、洗车</w:t>
            </w:r>
            <w:r>
              <w:rPr>
                <w:rFonts w:hint="eastAsia" w:ascii="Times New Roman" w:cs="Times New Roman"/>
                <w:color w:val="auto"/>
                <w:sz w:val="24"/>
                <w:szCs w:val="24"/>
                <w:lang w:eastAsia="zh-CN"/>
              </w:rPr>
              <w:t>废</w:t>
            </w:r>
            <w:r>
              <w:rPr>
                <w:rFonts w:ascii="Times New Roman" w:cs="Times New Roman"/>
                <w:color w:val="auto"/>
                <w:sz w:val="24"/>
                <w:szCs w:val="24"/>
              </w:rPr>
              <w:t>水和办公生活</w:t>
            </w:r>
            <w:r>
              <w:rPr>
                <w:rFonts w:hint="eastAsia" w:ascii="Times New Roman" w:cs="Times New Roman"/>
                <w:color w:val="auto"/>
                <w:sz w:val="24"/>
                <w:szCs w:val="24"/>
                <w:lang w:eastAsia="zh-CN"/>
              </w:rPr>
              <w:t>污</w:t>
            </w:r>
            <w:r>
              <w:rPr>
                <w:rFonts w:ascii="Times New Roman" w:cs="Times New Roman"/>
                <w:color w:val="auto"/>
                <w:sz w:val="24"/>
                <w:szCs w:val="24"/>
              </w:rPr>
              <w:t>水。</w:t>
            </w:r>
          </w:p>
          <w:p w14:paraId="7B042088">
            <w:pPr>
              <w:adjustRightInd w:val="0"/>
              <w:snapToGrid w:val="0"/>
              <w:spacing w:line="360" w:lineRule="auto"/>
              <w:ind w:firstLine="480" w:firstLineChars="200"/>
              <w:jc w:val="left"/>
              <w:rPr>
                <w:rFonts w:hint="eastAsia" w:ascii="Times New Roman" w:hAnsi="Times New Roman" w:eastAsia="宋体" w:cs="Times New Roman"/>
                <w:color w:val="auto"/>
                <w:sz w:val="24"/>
                <w:szCs w:val="24"/>
                <w:lang w:eastAsia="zh-CN"/>
              </w:rPr>
            </w:pPr>
            <w:r>
              <w:rPr>
                <w:rFonts w:hint="default" w:ascii="Calibri" w:hAnsi="Calibri" w:eastAsia="宋体" w:cs="Calibri"/>
                <w:color w:val="auto"/>
                <w:sz w:val="24"/>
                <w:szCs w:val="24"/>
                <w:lang w:eastAsia="zh-CN"/>
              </w:rPr>
              <w:t>①</w:t>
            </w:r>
            <w:r>
              <w:rPr>
                <w:rFonts w:hint="default" w:ascii="Times New Roman" w:hAnsi="Times New Roman" w:cs="Times New Roman"/>
                <w:color w:val="auto"/>
                <w:sz w:val="24"/>
                <w:szCs w:val="24"/>
              </w:rPr>
              <w:t>运输车辆清洗</w:t>
            </w:r>
            <w:r>
              <w:rPr>
                <w:rFonts w:hint="eastAsia" w:ascii="Times New Roman" w:hAnsi="Times New Roman" w:cs="Times New Roman"/>
                <w:color w:val="auto"/>
                <w:sz w:val="24"/>
                <w:szCs w:val="24"/>
                <w:lang w:eastAsia="zh-CN"/>
              </w:rPr>
              <w:t>废水</w:t>
            </w:r>
          </w:p>
          <w:p w14:paraId="7FAD23E3">
            <w:pPr>
              <w:spacing w:line="360" w:lineRule="auto"/>
              <w:ind w:firstLine="480" w:firstLineChars="200"/>
              <w:rPr>
                <w:rFonts w:hint="default" w:ascii="Times New Roman" w:hAnsi="Times New Roman" w:cs="Times New Roman"/>
                <w:color w:val="auto"/>
                <w:spacing w:val="-10"/>
                <w:sz w:val="24"/>
                <w:szCs w:val="24"/>
                <w:u w:val="none" w:color="000000"/>
                <w:lang w:eastAsia="zh-CN"/>
              </w:rPr>
            </w:pPr>
            <w:r>
              <w:rPr>
                <w:rFonts w:hint="default" w:ascii="Times New Roman" w:hAnsi="Times New Roman" w:cs="Times New Roman"/>
                <w:color w:val="auto"/>
                <w:sz w:val="24"/>
                <w:szCs w:val="24"/>
              </w:rPr>
              <w:t>原料运输车辆清洗用水：</w:t>
            </w:r>
            <w:r>
              <w:rPr>
                <w:rFonts w:hint="default" w:ascii="Times New Roman" w:hAnsi="Times New Roman" w:cs="Times New Roman"/>
                <w:color w:val="auto"/>
                <w:spacing w:val="-10"/>
                <w:sz w:val="24"/>
                <w:szCs w:val="24"/>
                <w:u w:val="none" w:color="000000"/>
              </w:rPr>
              <w:t>项目原料</w:t>
            </w:r>
            <w:r>
              <w:rPr>
                <w:rFonts w:hint="eastAsia" w:ascii="Times New Roman" w:hAnsi="Times New Roman" w:cs="Times New Roman"/>
                <w:color w:val="auto"/>
                <w:spacing w:val="-10"/>
                <w:sz w:val="24"/>
                <w:szCs w:val="24"/>
                <w:u w:val="none" w:color="000000"/>
                <w:lang w:val="en-US" w:eastAsia="zh-CN"/>
              </w:rPr>
              <w:t>及产品</w:t>
            </w:r>
            <w:r>
              <w:rPr>
                <w:rFonts w:hint="default" w:ascii="Times New Roman" w:hAnsi="Times New Roman" w:cs="Times New Roman"/>
                <w:color w:val="auto"/>
                <w:spacing w:val="-10"/>
                <w:sz w:val="24"/>
                <w:szCs w:val="24"/>
                <w:u w:val="none" w:color="000000"/>
              </w:rPr>
              <w:t>年运输量约</w:t>
            </w:r>
            <w:r>
              <w:rPr>
                <w:rFonts w:hint="eastAsia" w:cs="Times New Roman"/>
                <w:color w:val="auto"/>
                <w:spacing w:val="-10"/>
                <w:sz w:val="24"/>
                <w:szCs w:val="24"/>
                <w:u w:val="none" w:color="000000"/>
                <w:lang w:val="en-US" w:eastAsia="zh-CN"/>
              </w:rPr>
              <w:t>67.747</w:t>
            </w:r>
            <w:r>
              <w:rPr>
                <w:rFonts w:hint="default" w:ascii="Times New Roman" w:hAnsi="Times New Roman" w:cs="Times New Roman"/>
                <w:color w:val="auto"/>
                <w:spacing w:val="-10"/>
                <w:sz w:val="24"/>
                <w:szCs w:val="24"/>
                <w:u w:val="none" w:color="000000"/>
              </w:rPr>
              <w:t>万t，年生产</w:t>
            </w:r>
            <w:r>
              <w:rPr>
                <w:rFonts w:hint="default" w:ascii="Times New Roman" w:hAnsi="Times New Roman" w:cs="Times New Roman"/>
                <w:color w:val="auto"/>
                <w:spacing w:val="-10"/>
                <w:sz w:val="24"/>
                <w:szCs w:val="24"/>
                <w:u w:val="none" w:color="000000"/>
                <w:lang w:val="en-US" w:eastAsia="zh-CN"/>
              </w:rPr>
              <w:t>300</w:t>
            </w:r>
            <w:r>
              <w:rPr>
                <w:rFonts w:hint="default" w:ascii="Times New Roman" w:hAnsi="Times New Roman" w:cs="Times New Roman"/>
                <w:color w:val="auto"/>
                <w:spacing w:val="-10"/>
                <w:sz w:val="24"/>
                <w:szCs w:val="24"/>
                <w:u w:val="none" w:color="000000"/>
              </w:rPr>
              <w:t>天，每辆汽车载重按照30</w:t>
            </w:r>
            <w:r>
              <w:rPr>
                <w:rFonts w:hint="default" w:ascii="Times New Roman" w:hAnsi="Times New Roman" w:cs="Times New Roman"/>
                <w:color w:val="auto"/>
                <w:spacing w:val="-10"/>
                <w:sz w:val="24"/>
                <w:szCs w:val="24"/>
                <w:u w:val="none" w:color="000000"/>
                <w:lang w:val="en-US" w:eastAsia="zh-CN"/>
              </w:rPr>
              <w:t>t</w:t>
            </w:r>
            <w:r>
              <w:rPr>
                <w:rFonts w:hint="default" w:ascii="Times New Roman" w:hAnsi="Times New Roman" w:cs="Times New Roman"/>
                <w:color w:val="auto"/>
                <w:spacing w:val="-10"/>
                <w:sz w:val="24"/>
                <w:szCs w:val="24"/>
                <w:u w:val="none" w:color="000000"/>
              </w:rPr>
              <w:t>计算，则</w:t>
            </w:r>
            <w:r>
              <w:rPr>
                <w:rFonts w:hint="eastAsia" w:cs="Times New Roman"/>
                <w:color w:val="auto"/>
                <w:spacing w:val="-10"/>
                <w:sz w:val="24"/>
                <w:szCs w:val="24"/>
                <w:u w:val="none" w:color="000000"/>
                <w:lang w:val="en-US" w:eastAsia="zh-CN"/>
              </w:rPr>
              <w:t>计算可知平均</w:t>
            </w:r>
            <w:r>
              <w:rPr>
                <w:rFonts w:hint="default" w:ascii="Times New Roman" w:hAnsi="Times New Roman" w:cs="Times New Roman"/>
                <w:color w:val="auto"/>
                <w:spacing w:val="-10"/>
                <w:sz w:val="24"/>
                <w:szCs w:val="24"/>
                <w:u w:val="none" w:color="000000"/>
              </w:rPr>
              <w:t>每天厂区过往车辆约</w:t>
            </w:r>
            <w:r>
              <w:rPr>
                <w:rFonts w:hint="eastAsia" w:cs="Times New Roman"/>
                <w:color w:val="auto"/>
                <w:spacing w:val="-10"/>
                <w:sz w:val="24"/>
                <w:szCs w:val="24"/>
                <w:u w:val="none" w:color="000000"/>
                <w:lang w:val="en-US" w:eastAsia="zh-CN"/>
              </w:rPr>
              <w:t>75</w:t>
            </w:r>
            <w:r>
              <w:rPr>
                <w:rFonts w:hint="eastAsia"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辆</w:t>
            </w:r>
            <w:r>
              <w:rPr>
                <w:rFonts w:hint="eastAsia" w:ascii="Times New Roman" w:hAnsi="Times New Roman" w:cs="Times New Roman"/>
                <w:color w:val="auto"/>
                <w:spacing w:val="-10"/>
                <w:sz w:val="24"/>
                <w:szCs w:val="24"/>
                <w:u w:val="none" w:color="000000"/>
                <w:lang w:val="en-US" w:eastAsia="zh-CN"/>
              </w:rPr>
              <w:t>次</w:t>
            </w:r>
            <w:r>
              <w:rPr>
                <w:rFonts w:hint="default" w:ascii="Times New Roman" w:hAnsi="Times New Roman" w:cs="Times New Roman"/>
                <w:color w:val="auto"/>
                <w:spacing w:val="-10"/>
                <w:sz w:val="24"/>
                <w:szCs w:val="24"/>
                <w:u w:val="none" w:color="000000"/>
              </w:rPr>
              <w:t>。每辆汽车每次冲洗用水量按照100L计，则项目每天汽车冲洗用水量约</w:t>
            </w:r>
            <w:r>
              <w:rPr>
                <w:rFonts w:hint="eastAsia" w:cs="Times New Roman"/>
                <w:color w:val="auto"/>
                <w:spacing w:val="-10"/>
                <w:sz w:val="24"/>
                <w:szCs w:val="24"/>
                <w:u w:val="none" w:color="000000"/>
                <w:lang w:val="en-US" w:eastAsia="zh-CN"/>
              </w:rPr>
              <w:t>7.5</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vertAlign w:val="baseline"/>
                <w:lang w:val="en-US" w:eastAsia="zh-CN"/>
              </w:rPr>
              <w:t>/d</w:t>
            </w:r>
            <w:r>
              <w:rPr>
                <w:rFonts w:hint="default" w:ascii="Times New Roman" w:hAnsi="Times New Roman" w:cs="Times New Roman"/>
                <w:color w:val="auto"/>
                <w:spacing w:val="-10"/>
                <w:sz w:val="24"/>
                <w:szCs w:val="24"/>
                <w:u w:val="none" w:color="000000"/>
              </w:rPr>
              <w:t>、</w:t>
            </w:r>
            <w:r>
              <w:rPr>
                <w:rFonts w:hint="eastAsia" w:cs="Times New Roman"/>
                <w:color w:val="auto"/>
                <w:spacing w:val="-10"/>
                <w:sz w:val="24"/>
                <w:szCs w:val="24"/>
                <w:u w:val="none" w:color="000000"/>
                <w:lang w:val="en-US" w:eastAsia="zh-CN"/>
              </w:rPr>
              <w:t>2250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/a。冲洗废水产生量按照用水量的80%计，则车辆冲洗废水产生量约</w:t>
            </w:r>
            <w:r>
              <w:rPr>
                <w:rFonts w:hint="eastAsia" w:cs="Times New Roman"/>
                <w:color w:val="auto"/>
                <w:spacing w:val="-10"/>
                <w:sz w:val="24"/>
                <w:szCs w:val="24"/>
                <w:u w:val="none" w:color="000000"/>
                <w:lang w:val="en-US" w:eastAsia="zh-CN"/>
              </w:rPr>
              <w:t>6</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d、</w:t>
            </w:r>
            <w:r>
              <w:rPr>
                <w:rFonts w:hint="eastAsia" w:cs="Times New Roman"/>
                <w:color w:val="auto"/>
                <w:spacing w:val="-10"/>
                <w:sz w:val="24"/>
                <w:szCs w:val="24"/>
                <w:u w:val="none" w:color="000000"/>
                <w:lang w:val="en-US" w:eastAsia="zh-CN"/>
              </w:rPr>
              <w:t>1800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a。冲洗废水水质成分比较简单，经</w:t>
            </w:r>
            <w:r>
              <w:rPr>
                <w:rFonts w:hint="eastAsia" w:cs="Times New Roman"/>
                <w:color w:val="auto"/>
                <w:spacing w:val="-10"/>
                <w:sz w:val="24"/>
                <w:szCs w:val="24"/>
                <w:u w:val="none" w:color="000000"/>
                <w:lang w:val="en-US" w:eastAsia="zh-CN"/>
              </w:rPr>
              <w:t>三级</w:t>
            </w:r>
            <w:r>
              <w:rPr>
                <w:rFonts w:hint="default" w:ascii="Times New Roman" w:hAnsi="Times New Roman" w:cs="Times New Roman"/>
                <w:color w:val="auto"/>
                <w:spacing w:val="-10"/>
                <w:sz w:val="24"/>
                <w:szCs w:val="24"/>
                <w:u w:val="none" w:color="000000"/>
              </w:rPr>
              <w:t>沉淀池沉淀处理后回用，不外排。</w:t>
            </w:r>
          </w:p>
          <w:p w14:paraId="72A0FA0F">
            <w:pPr>
              <w:spacing w:line="360" w:lineRule="auto"/>
              <w:ind w:firstLine="480" w:firstLineChars="200"/>
              <w:rPr>
                <w:rFonts w:hint="default" w:ascii="Times New Roman" w:hAnsi="Times New Roman" w:cs="Times New Roman"/>
                <w:color w:val="auto"/>
                <w:sz w:val="24"/>
                <w:szCs w:val="24"/>
              </w:rPr>
            </w:pPr>
            <w:r>
              <w:rPr>
                <w:rFonts w:hint="default" w:ascii="Calibri" w:hAnsi="Calibri" w:eastAsia="宋体" w:cs="Calibri"/>
                <w:color w:val="auto"/>
                <w:sz w:val="24"/>
                <w:szCs w:val="24"/>
                <w:lang w:eastAsia="zh-CN"/>
              </w:rPr>
              <w:t>②</w:t>
            </w:r>
            <w:r>
              <w:rPr>
                <w:rFonts w:hint="default" w:ascii="Times New Roman" w:hAnsi="Times New Roman" w:cs="Times New Roman"/>
                <w:color w:val="auto"/>
                <w:sz w:val="24"/>
                <w:szCs w:val="24"/>
              </w:rPr>
              <w:t>搅拌设备和商砼车清洗</w:t>
            </w:r>
            <w:r>
              <w:rPr>
                <w:rFonts w:hint="eastAsia" w:ascii="Times New Roman" w:hAnsi="Times New Roman" w:cs="Times New Roman"/>
                <w:color w:val="auto"/>
                <w:sz w:val="24"/>
                <w:szCs w:val="24"/>
                <w:lang w:eastAsia="zh-CN"/>
              </w:rPr>
              <w:t>废</w:t>
            </w:r>
            <w:r>
              <w:rPr>
                <w:rFonts w:hint="default" w:ascii="Times New Roman" w:hAnsi="Times New Roman" w:cs="Times New Roman"/>
                <w:color w:val="auto"/>
                <w:sz w:val="24"/>
                <w:szCs w:val="24"/>
              </w:rPr>
              <w:t>水：混凝土生产线中的搅拌机在停止生产时必须冲洗干净。根据建设单位提供资料，</w:t>
            </w:r>
            <w:r>
              <w:rPr>
                <w:rFonts w:hint="default" w:ascii="Times New Roman" w:hAnsi="Times New Roman" w:cs="Times New Roman"/>
                <w:color w:val="auto"/>
                <w:spacing w:val="-10"/>
                <w:sz w:val="24"/>
                <w:szCs w:val="24"/>
                <w:u w:val="none" w:color="000000"/>
              </w:rPr>
              <w:t>每次冲洗水量约为</w:t>
            </w:r>
            <w:r>
              <w:rPr>
                <w:rFonts w:hint="default" w:ascii="Times New Roman" w:hAnsi="Times New Roman" w:cs="Times New Roman"/>
                <w:color w:val="auto"/>
                <w:spacing w:val="-10"/>
                <w:sz w:val="24"/>
                <w:szCs w:val="24"/>
                <w:u w:val="none" w:color="000000"/>
                <w:lang w:val="en-US" w:eastAsia="zh-CN"/>
              </w:rPr>
              <w:t>2</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，每天清洗</w:t>
            </w:r>
            <w:r>
              <w:rPr>
                <w:rFonts w:hint="default" w:ascii="Times New Roman" w:hAnsi="Times New Roman" w:cs="Times New Roman"/>
                <w:color w:val="auto"/>
                <w:spacing w:val="-10"/>
                <w:sz w:val="24"/>
                <w:szCs w:val="24"/>
                <w:u w:val="none" w:color="000000"/>
                <w:lang w:val="en-US" w:eastAsia="zh-CN"/>
              </w:rPr>
              <w:t>一</w:t>
            </w:r>
            <w:r>
              <w:rPr>
                <w:rFonts w:hint="default" w:ascii="Times New Roman" w:hAnsi="Times New Roman" w:cs="Times New Roman"/>
                <w:color w:val="auto"/>
                <w:spacing w:val="-10"/>
                <w:sz w:val="24"/>
                <w:szCs w:val="24"/>
                <w:u w:val="none" w:color="000000"/>
              </w:rPr>
              <w:t>次。</w:t>
            </w:r>
            <w:r>
              <w:rPr>
                <w:rFonts w:hint="eastAsia" w:cs="Times New Roman"/>
                <w:color w:val="auto"/>
                <w:spacing w:val="-10"/>
                <w:sz w:val="24"/>
                <w:szCs w:val="24"/>
                <w:u w:val="none" w:color="000000"/>
                <w:lang w:val="en-US" w:eastAsia="zh-CN"/>
              </w:rPr>
              <w:t>混凝土</w:t>
            </w:r>
            <w:r>
              <w:rPr>
                <w:rFonts w:hint="default" w:ascii="Times New Roman" w:hAnsi="Times New Roman" w:cs="Times New Roman"/>
                <w:color w:val="auto"/>
                <w:spacing w:val="-10"/>
                <w:sz w:val="24"/>
                <w:szCs w:val="24"/>
                <w:u w:val="none" w:color="000000"/>
              </w:rPr>
              <w:t>搅拌机清洗用水量为</w:t>
            </w:r>
            <w:r>
              <w:rPr>
                <w:rFonts w:hint="eastAsia" w:ascii="Times New Roman" w:hAnsi="Times New Roman" w:cs="Times New Roman"/>
                <w:color w:val="auto"/>
                <w:spacing w:val="-10"/>
                <w:sz w:val="24"/>
                <w:szCs w:val="24"/>
                <w:u w:val="none" w:color="000000"/>
                <w:lang w:val="en-US" w:eastAsia="zh-CN"/>
              </w:rPr>
              <w:t>2</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/d、</w:t>
            </w:r>
            <w:r>
              <w:rPr>
                <w:rFonts w:hint="eastAsia" w:ascii="Times New Roman" w:hAnsi="Times New Roman" w:cs="Times New Roman"/>
                <w:color w:val="auto"/>
                <w:spacing w:val="-10"/>
                <w:sz w:val="24"/>
                <w:szCs w:val="24"/>
                <w:u w:val="none" w:color="000000"/>
                <w:lang w:val="en-US" w:eastAsia="zh-CN"/>
              </w:rPr>
              <w:t>6</w:t>
            </w:r>
            <w:r>
              <w:rPr>
                <w:rFonts w:hint="default" w:ascii="Times New Roman" w:hAnsi="Times New Roman" w:cs="Times New Roman"/>
                <w:color w:val="auto"/>
                <w:spacing w:val="-10"/>
                <w:sz w:val="24"/>
                <w:szCs w:val="24"/>
                <w:u w:val="none" w:color="000000"/>
                <w:lang w:val="en-US" w:eastAsia="zh-CN"/>
              </w:rPr>
              <w:t>00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/a，主要污染因子SS，含量约500</w:t>
            </w:r>
            <w:r>
              <w:rPr>
                <w:rFonts w:hint="default" w:ascii="Times New Roman" w:hAnsi="Times New Roman" w:cs="Times New Roman"/>
                <w:color w:val="auto"/>
                <w:spacing w:val="-10"/>
                <w:sz w:val="24"/>
                <w:szCs w:val="24"/>
                <w:u w:val="none" w:color="000000"/>
                <w:lang w:val="en-US" w:eastAsia="zh-CN"/>
              </w:rPr>
              <w:t>0mg/L</w:t>
            </w:r>
            <w:r>
              <w:rPr>
                <w:rFonts w:hint="default" w:ascii="Times New Roman" w:hAnsi="Times New Roman" w:cs="Times New Roman"/>
                <w:color w:val="auto"/>
                <w:spacing w:val="-10"/>
                <w:sz w:val="24"/>
                <w:szCs w:val="24"/>
                <w:u w:val="none" w:color="000000"/>
              </w:rPr>
              <w:t>。混凝土搅拌运输车辆在停运时，需要对运输车辆罐体进行清洗。根据建设单位提供资料，本项目混凝土销售量平均为</w:t>
            </w:r>
            <w:r>
              <w:rPr>
                <w:rFonts w:hint="eastAsia" w:ascii="Times New Roman" w:hAnsi="Times New Roman" w:cs="Times New Roman"/>
                <w:color w:val="auto"/>
                <w:spacing w:val="-10"/>
                <w:sz w:val="24"/>
                <w:szCs w:val="24"/>
                <w:u w:val="none" w:color="000000"/>
                <w:lang w:val="en-US" w:eastAsia="zh-CN"/>
              </w:rPr>
              <w:t>500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d，项目共</w:t>
            </w:r>
            <w:r>
              <w:rPr>
                <w:rFonts w:hint="default" w:ascii="Times New Roman" w:hAnsi="Times New Roman" w:cs="Times New Roman"/>
                <w:color w:val="auto"/>
                <w:spacing w:val="-10"/>
                <w:sz w:val="24"/>
                <w:szCs w:val="24"/>
                <w:u w:val="none" w:color="000000"/>
                <w:lang w:val="en-US" w:eastAsia="zh-CN"/>
              </w:rPr>
              <w:t>1</w:t>
            </w:r>
            <w:r>
              <w:rPr>
                <w:rFonts w:hint="eastAsia" w:ascii="Times New Roman" w:hAnsi="Times New Roman" w:cs="Times New Roman"/>
                <w:color w:val="auto"/>
                <w:spacing w:val="-10"/>
                <w:sz w:val="24"/>
                <w:szCs w:val="24"/>
                <w:u w:val="none" w:color="000000"/>
                <w:lang w:val="en-US" w:eastAsia="zh-CN"/>
              </w:rPr>
              <w:t>0</w:t>
            </w:r>
            <w:r>
              <w:rPr>
                <w:rFonts w:hint="default" w:ascii="Times New Roman" w:hAnsi="Times New Roman" w:cs="Times New Roman"/>
                <w:color w:val="auto"/>
                <w:spacing w:val="-10"/>
                <w:sz w:val="24"/>
                <w:szCs w:val="24"/>
                <w:u w:val="none" w:color="000000"/>
              </w:rPr>
              <w:t>辆混凝土搅拌运输车，按每辆车每天冲洗一次</w:t>
            </w:r>
            <w:r>
              <w:rPr>
                <w:rFonts w:hint="eastAsia" w:cs="Times New Roman"/>
                <w:color w:val="auto"/>
                <w:spacing w:val="-10"/>
                <w:sz w:val="24"/>
                <w:szCs w:val="24"/>
                <w:u w:val="none" w:color="000000"/>
                <w:lang w:eastAsia="zh-CN"/>
              </w:rPr>
              <w:t>（</w:t>
            </w:r>
            <w:r>
              <w:rPr>
                <w:rFonts w:hint="eastAsia" w:cs="Times New Roman"/>
                <w:color w:val="auto"/>
                <w:spacing w:val="-10"/>
                <w:sz w:val="24"/>
                <w:szCs w:val="24"/>
                <w:u w:val="none" w:color="000000"/>
                <w:lang w:val="en-US" w:eastAsia="zh-CN"/>
              </w:rPr>
              <w:t>根据企业提供资料，罐车清洗为一天可运输多次，实际只清洗一次</w:t>
            </w:r>
            <w:r>
              <w:rPr>
                <w:rFonts w:hint="eastAsia" w:cs="Times New Roman"/>
                <w:color w:val="auto"/>
                <w:spacing w:val="-10"/>
                <w:sz w:val="24"/>
                <w:szCs w:val="24"/>
                <w:u w:val="none" w:color="000000"/>
                <w:lang w:eastAsia="zh-CN"/>
              </w:rPr>
              <w:t>）</w:t>
            </w:r>
            <w:r>
              <w:rPr>
                <w:rFonts w:hint="default" w:ascii="Times New Roman" w:hAnsi="Times New Roman" w:cs="Times New Roman"/>
                <w:color w:val="auto"/>
                <w:spacing w:val="-10"/>
                <w:sz w:val="24"/>
                <w:szCs w:val="24"/>
                <w:u w:val="none" w:color="000000"/>
              </w:rPr>
              <w:t>，车辆清洗水用量为0.5m</w:t>
            </w:r>
            <w:r>
              <w:rPr>
                <w:rFonts w:hint="default" w:ascii="Times New Roman" w:hAnsi="Times New Roman" w:cs="Times New Roman"/>
                <w:color w:val="auto"/>
                <w:spacing w:val="-10"/>
                <w:sz w:val="24"/>
                <w:szCs w:val="24"/>
                <w:u w:val="none" w:color="000000"/>
                <w:vertAlign w:val="superscript"/>
                <w:lang w:val="en-US" w:eastAsia="zh-CN"/>
              </w:rPr>
              <w:t>3</w:t>
            </w:r>
            <w:r>
              <w:rPr>
                <w:rFonts w:hint="default" w:ascii="Times New Roman" w:hAnsi="Times New Roman" w:cs="Times New Roman"/>
                <w:color w:val="auto"/>
                <w:spacing w:val="-10"/>
                <w:sz w:val="24"/>
                <w:szCs w:val="24"/>
                <w:u w:val="none" w:color="000000"/>
              </w:rPr>
              <w:t>辆</w:t>
            </w:r>
            <w:r>
              <w:rPr>
                <w:rFonts w:hint="default" w:ascii="Times New Roman" w:hAnsi="Times New Roman" w:cs="Times New Roman"/>
                <w:color w:val="auto"/>
                <w:spacing w:val="-10"/>
                <w:sz w:val="24"/>
                <w:szCs w:val="24"/>
                <w:u w:val="none" w:color="000000"/>
                <w:lang w:val="en-US" w:eastAsia="zh-CN"/>
              </w:rPr>
              <w:t>·次</w:t>
            </w:r>
            <w:r>
              <w:rPr>
                <w:rFonts w:hint="default" w:ascii="Times New Roman" w:hAnsi="Times New Roman" w:cs="Times New Roman"/>
                <w:color w:val="auto"/>
                <w:spacing w:val="-10"/>
                <w:sz w:val="24"/>
                <w:szCs w:val="24"/>
                <w:u w:val="none" w:color="000000"/>
              </w:rPr>
              <w:t>，用水量约</w:t>
            </w:r>
            <w:r>
              <w:rPr>
                <w:rFonts w:hint="eastAsia" w:ascii="Times New Roman" w:hAnsi="Times New Roman" w:cs="Times New Roman"/>
                <w:color w:val="auto"/>
                <w:spacing w:val="-10"/>
                <w:sz w:val="24"/>
                <w:szCs w:val="24"/>
                <w:u w:val="none" w:color="000000"/>
                <w:lang w:val="en-US" w:eastAsia="zh-CN"/>
              </w:rPr>
              <w:t>5</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d、</w:t>
            </w:r>
            <w:r>
              <w:rPr>
                <w:rFonts w:hint="eastAsia" w:ascii="Times New Roman" w:hAnsi="Times New Roman" w:cs="Times New Roman"/>
                <w:color w:val="auto"/>
                <w:spacing w:val="-10"/>
                <w:sz w:val="24"/>
                <w:szCs w:val="24"/>
                <w:u w:val="none" w:color="000000"/>
                <w:lang w:val="en-US" w:eastAsia="zh-CN"/>
              </w:rPr>
              <w:t>150</w:t>
            </w:r>
            <w:r>
              <w:rPr>
                <w:rFonts w:hint="default" w:ascii="Times New Roman" w:hAnsi="Times New Roman" w:cs="Times New Roman"/>
                <w:color w:val="auto"/>
                <w:spacing w:val="-10"/>
                <w:sz w:val="24"/>
                <w:szCs w:val="24"/>
                <w:u w:val="none" w:color="000000"/>
                <w:lang w:val="en-US" w:eastAsia="zh-CN"/>
              </w:rPr>
              <w:t>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/a，主要污染因子S</w:t>
            </w:r>
            <w:r>
              <w:rPr>
                <w:rFonts w:hint="default" w:ascii="Times New Roman" w:hAnsi="Times New Roman" w:cs="Times New Roman"/>
                <w:color w:val="auto"/>
                <w:spacing w:val="-10"/>
                <w:sz w:val="24"/>
                <w:szCs w:val="24"/>
                <w:u w:val="none" w:color="000000"/>
                <w:lang w:val="en-US" w:eastAsia="zh-CN"/>
              </w:rPr>
              <w:t>S</w:t>
            </w:r>
            <w:r>
              <w:rPr>
                <w:rFonts w:hint="default" w:ascii="Times New Roman" w:hAnsi="Times New Roman" w:cs="Times New Roman"/>
                <w:color w:val="auto"/>
                <w:spacing w:val="-10"/>
                <w:sz w:val="24"/>
                <w:szCs w:val="24"/>
                <w:u w:val="none" w:color="000000"/>
              </w:rPr>
              <w:t>，含量约5000mg/L</w:t>
            </w:r>
            <w:r>
              <w:rPr>
                <w:rFonts w:hint="default" w:ascii="Times New Roman" w:hAnsi="Times New Roman" w:cs="Times New Roman"/>
                <w:color w:val="auto"/>
                <w:sz w:val="24"/>
                <w:szCs w:val="24"/>
              </w:rPr>
              <w:t>。</w:t>
            </w:r>
          </w:p>
          <w:p w14:paraId="35509DEE">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综上所述，项目搅拌设备和商砼车清洗用水合计为</w:t>
            </w:r>
            <w:r>
              <w:rPr>
                <w:rFonts w:hint="eastAsia"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/d、</w:t>
            </w:r>
            <w:r>
              <w:rPr>
                <w:rFonts w:hint="eastAsia" w:ascii="Times New Roman" w:hAnsi="Times New Roman" w:cs="Times New Roman"/>
                <w:color w:val="auto"/>
                <w:sz w:val="24"/>
                <w:szCs w:val="24"/>
                <w:lang w:val="en-US" w:eastAsia="zh-CN"/>
              </w:rPr>
              <w:t>2100</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/a。冲洗废水水质成分比较简单，经</w:t>
            </w:r>
            <w:r>
              <w:rPr>
                <w:rFonts w:hint="eastAsia" w:cs="Times New Roman"/>
                <w:color w:val="auto"/>
                <w:sz w:val="24"/>
                <w:szCs w:val="24"/>
                <w:lang w:val="en-US" w:eastAsia="zh-CN"/>
              </w:rPr>
              <w:t>砂石分离+</w:t>
            </w:r>
            <w:r>
              <w:rPr>
                <w:rFonts w:hint="eastAsia" w:ascii="Times New Roman" w:hAnsi="Times New Roman" w:cs="Times New Roman"/>
                <w:color w:val="auto"/>
                <w:sz w:val="24"/>
                <w:szCs w:val="24"/>
                <w:lang w:val="en-US" w:eastAsia="zh-CN"/>
              </w:rPr>
              <w:t>三级沉淀池</w:t>
            </w:r>
            <w:r>
              <w:rPr>
                <w:rFonts w:hint="default" w:ascii="Times New Roman" w:hAnsi="Times New Roman" w:cs="Times New Roman"/>
                <w:color w:val="auto"/>
                <w:sz w:val="24"/>
                <w:szCs w:val="24"/>
                <w:lang w:val="en-US" w:eastAsia="zh-CN"/>
              </w:rPr>
              <w:t>沉淀处理后回用，不外排。清洗废水产生量按照用水量的80%计，则搅拌设备和商砼车清洗废水产生量约</w:t>
            </w:r>
            <w:r>
              <w:rPr>
                <w:rFonts w:hint="eastAsia" w:ascii="Times New Roman" w:hAnsi="Times New Roman" w:cs="Times New Roman"/>
                <w:color w:val="auto"/>
                <w:sz w:val="24"/>
                <w:szCs w:val="24"/>
                <w:lang w:val="en-US" w:eastAsia="zh-CN"/>
              </w:rPr>
              <w:t>5.6</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/d、</w:t>
            </w:r>
            <w:r>
              <w:rPr>
                <w:rFonts w:hint="eastAsia" w:ascii="Times New Roman" w:hAnsi="Times New Roman" w:cs="Times New Roman"/>
                <w:color w:val="auto"/>
                <w:sz w:val="24"/>
                <w:szCs w:val="24"/>
                <w:lang w:val="en-US" w:eastAsia="zh-CN"/>
              </w:rPr>
              <w:t>168</w:t>
            </w:r>
            <w:r>
              <w:rPr>
                <w:rFonts w:hint="default" w:ascii="Times New Roman" w:hAnsi="Times New Roman" w:cs="Times New Roman"/>
                <w:color w:val="auto"/>
                <w:sz w:val="24"/>
                <w:szCs w:val="24"/>
                <w:lang w:val="en-US" w:eastAsia="zh-CN"/>
              </w:rPr>
              <w:t>0m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/a。</w:t>
            </w:r>
          </w:p>
          <w:p w14:paraId="4257B97F">
            <w:pPr>
              <w:adjustRightInd w:val="0"/>
              <w:snapToGrid w:val="0"/>
              <w:spacing w:line="360" w:lineRule="auto"/>
              <w:ind w:firstLine="480" w:firstLineChars="200"/>
              <w:jc w:val="left"/>
              <w:rPr>
                <w:rFonts w:hint="default" w:ascii="Times New Roman" w:hAnsi="宋体" w:eastAsia="宋体" w:cs="Times New Roman"/>
                <w:color w:val="auto"/>
                <w:kern w:val="2"/>
                <w:sz w:val="24"/>
                <w:lang w:val="en-US" w:eastAsia="zh-CN" w:bidi="ar-SA"/>
              </w:rPr>
            </w:pPr>
            <w:r>
              <w:rPr>
                <w:rFonts w:hint="default" w:ascii="Calibri" w:hAnsi="Calibri" w:eastAsia="宋体" w:cs="Calibri"/>
                <w:color w:val="auto"/>
                <w:sz w:val="24"/>
                <w:szCs w:val="24"/>
                <w:lang w:eastAsia="zh-CN"/>
              </w:rPr>
              <w:t>③</w:t>
            </w:r>
            <w:r>
              <w:rPr>
                <w:rFonts w:hint="eastAsia" w:ascii="Calibri" w:hAnsi="Calibri" w:eastAsia="宋体" w:cs="Calibri"/>
                <w:color w:val="auto"/>
                <w:sz w:val="24"/>
                <w:szCs w:val="24"/>
                <w:lang w:val="en-US" w:eastAsia="zh-CN"/>
              </w:rPr>
              <w:t>职</w:t>
            </w:r>
            <w:r>
              <w:rPr>
                <w:rFonts w:hint="eastAsia" w:ascii="Times New Roman" w:hAnsi="宋体" w:eastAsia="宋体" w:cs="Times New Roman"/>
                <w:color w:val="auto"/>
                <w:kern w:val="2"/>
                <w:sz w:val="24"/>
                <w:lang w:val="en-US" w:eastAsia="zh-CN" w:bidi="ar-SA"/>
              </w:rPr>
              <w:t>工生活污水：</w:t>
            </w:r>
            <w:r>
              <w:rPr>
                <w:rFonts w:hint="eastAsia" w:ascii="Times New Roman" w:hAnsi="Times New Roman" w:cs="Times New Roman"/>
                <w:color w:val="auto"/>
                <w:kern w:val="2"/>
                <w:sz w:val="24"/>
                <w:lang w:val="en-US" w:eastAsia="zh-CN" w:bidi="ar-SA"/>
              </w:rPr>
              <w:t>本项目</w:t>
            </w:r>
            <w:r>
              <w:rPr>
                <w:rFonts w:hint="default" w:ascii="Times New Roman" w:hAnsi="Times New Roman" w:eastAsia="宋体" w:cs="Times New Roman"/>
                <w:color w:val="auto"/>
                <w:kern w:val="2"/>
                <w:sz w:val="24"/>
                <w:lang w:val="en-US" w:eastAsia="zh-CN" w:bidi="ar-SA"/>
              </w:rPr>
              <w:t>职工</w:t>
            </w:r>
            <w:r>
              <w:rPr>
                <w:rFonts w:hint="eastAsia" w:cs="Times New Roman"/>
                <w:color w:val="auto"/>
                <w:kern w:val="2"/>
                <w:sz w:val="24"/>
                <w:lang w:val="en-US" w:eastAsia="zh-CN" w:bidi="ar-SA"/>
              </w:rPr>
              <w:t>10</w:t>
            </w:r>
            <w:r>
              <w:rPr>
                <w:rFonts w:hint="default" w:ascii="Times New Roman" w:hAnsi="Times New Roman" w:eastAsia="宋体" w:cs="Times New Roman"/>
                <w:color w:val="auto"/>
                <w:kern w:val="2"/>
                <w:sz w:val="24"/>
                <w:lang w:val="en-US" w:eastAsia="zh-CN" w:bidi="ar-SA"/>
              </w:rPr>
              <w:t>人，年工作日</w:t>
            </w:r>
            <w:r>
              <w:rPr>
                <w:rFonts w:hint="eastAsia" w:cs="Times New Roman"/>
                <w:color w:val="auto"/>
                <w:kern w:val="2"/>
                <w:sz w:val="24"/>
                <w:lang w:val="en-US" w:eastAsia="zh-CN" w:bidi="ar-SA"/>
              </w:rPr>
              <w:t>300</w:t>
            </w:r>
            <w:r>
              <w:rPr>
                <w:rFonts w:hint="default" w:ascii="Times New Roman" w:hAnsi="Times New Roman" w:eastAsia="宋体" w:cs="Times New Roman"/>
                <w:color w:val="auto"/>
                <w:kern w:val="2"/>
                <w:sz w:val="24"/>
                <w:lang w:val="en-US" w:eastAsia="zh-CN" w:bidi="ar-SA"/>
              </w:rPr>
              <w:t>天。</w:t>
            </w:r>
            <w:r>
              <w:rPr>
                <w:rFonts w:hint="eastAsia" w:ascii="Times New Roman" w:hAnsi="Times New Roman" w:eastAsia="宋体" w:cs="Times New Roman"/>
                <w:color w:val="auto"/>
                <w:kern w:val="2"/>
                <w:sz w:val="24"/>
                <w:lang w:val="en-US" w:eastAsia="zh-CN" w:bidi="ar-SA"/>
              </w:rPr>
              <w:t>参考河南省地方标准《工业与城镇生活用水定额》（DB41/T385-2020），职工用水量按</w:t>
            </w:r>
            <w:r>
              <w:rPr>
                <w:rFonts w:hint="eastAsia" w:ascii="Times New Roman" w:hAnsi="Times New Roman" w:cs="Times New Roman"/>
                <w:color w:val="auto"/>
                <w:kern w:val="2"/>
                <w:sz w:val="24"/>
                <w:lang w:val="en-US" w:eastAsia="zh-CN" w:bidi="ar-SA"/>
              </w:rPr>
              <w:t>4</w:t>
            </w:r>
            <w:r>
              <w:rPr>
                <w:rFonts w:hint="eastAsia" w:ascii="Times New Roman" w:hAnsi="Times New Roman" w:eastAsia="宋体" w:cs="Times New Roman"/>
                <w:color w:val="auto"/>
                <w:kern w:val="2"/>
                <w:sz w:val="24"/>
                <w:lang w:val="en-US" w:eastAsia="zh-CN" w:bidi="ar-SA"/>
              </w:rPr>
              <w:t>0L/人</w:t>
            </w:r>
            <w:r>
              <w:rPr>
                <w:rFonts w:hint="default" w:ascii="Times New Roman" w:hAnsi="Times New Roman" w:eastAsia="宋体" w:cs="Times New Roman"/>
                <w:color w:val="auto"/>
                <w:kern w:val="2"/>
                <w:sz w:val="24"/>
                <w:lang w:val="en-US" w:eastAsia="zh-CN" w:bidi="ar-SA"/>
              </w:rPr>
              <w:t>·</w:t>
            </w:r>
            <w:r>
              <w:rPr>
                <w:rFonts w:hint="eastAsia" w:ascii="Times New Roman" w:hAnsi="Times New Roman" w:eastAsia="宋体" w:cs="Times New Roman"/>
                <w:color w:val="auto"/>
                <w:kern w:val="2"/>
                <w:sz w:val="24"/>
                <w:lang w:val="en-US" w:eastAsia="zh-CN" w:bidi="ar-SA"/>
              </w:rPr>
              <w:t>d计（不包括住宿、餐饮），则项目职工生活</w:t>
            </w:r>
            <w:r>
              <w:rPr>
                <w:rFonts w:hint="default" w:ascii="Times New Roman" w:hAnsi="Times New Roman" w:eastAsia="宋体" w:cs="Times New Roman"/>
                <w:color w:val="auto"/>
                <w:kern w:val="2"/>
                <w:sz w:val="24"/>
                <w:lang w:val="en-US" w:eastAsia="zh-CN" w:bidi="ar-SA"/>
              </w:rPr>
              <w:t>用水量</w:t>
            </w:r>
            <w:r>
              <w:rPr>
                <w:rFonts w:hint="eastAsia" w:ascii="Times New Roman" w:hAnsi="Times New Roman" w:eastAsia="宋体" w:cs="Times New Roman"/>
                <w:color w:val="auto"/>
                <w:kern w:val="2"/>
                <w:sz w:val="24"/>
                <w:lang w:val="en-US" w:eastAsia="zh-CN" w:bidi="ar-SA"/>
              </w:rPr>
              <w:t>为</w:t>
            </w:r>
            <w:r>
              <w:rPr>
                <w:rFonts w:hint="eastAsia" w:cs="Times New Roman"/>
                <w:color w:val="auto"/>
                <w:kern w:val="2"/>
                <w:sz w:val="24"/>
                <w:lang w:val="en-US" w:eastAsia="zh-CN" w:bidi="ar-SA"/>
              </w:rPr>
              <w:t>0.4</w:t>
            </w:r>
            <w:r>
              <w:rPr>
                <w:rFonts w:hint="default" w:ascii="Times New Roman" w:hAnsi="Times New Roman" w:eastAsia="宋体" w:cs="Times New Roman"/>
                <w:color w:val="auto"/>
                <w:kern w:val="2"/>
                <w:sz w:val="24"/>
                <w:lang w:val="en-US" w:eastAsia="zh-CN" w:bidi="ar-SA"/>
              </w:rPr>
              <w:t>m</w:t>
            </w:r>
            <w:r>
              <w:rPr>
                <w:rFonts w:hint="default" w:ascii="Times New Roman" w:hAnsi="Times New Roman" w:eastAsia="宋体" w:cs="Times New Roman"/>
                <w:color w:val="auto"/>
                <w:kern w:val="2"/>
                <w:sz w:val="24"/>
                <w:vertAlign w:val="superscript"/>
                <w:lang w:val="en-US" w:eastAsia="zh-CN" w:bidi="ar-SA"/>
              </w:rPr>
              <w:t>3</w:t>
            </w:r>
            <w:r>
              <w:rPr>
                <w:rFonts w:hint="default" w:ascii="Times New Roman" w:hAnsi="Times New Roman" w:eastAsia="宋体" w:cs="Times New Roman"/>
                <w:color w:val="auto"/>
                <w:kern w:val="2"/>
                <w:sz w:val="24"/>
                <w:lang w:val="en-US" w:eastAsia="zh-CN" w:bidi="ar-SA"/>
              </w:rPr>
              <w:t>/d、</w:t>
            </w:r>
            <w:r>
              <w:rPr>
                <w:rFonts w:hint="eastAsia" w:cs="Times New Roman"/>
                <w:color w:val="auto"/>
                <w:kern w:val="2"/>
                <w:sz w:val="24"/>
                <w:lang w:val="en-US" w:eastAsia="zh-CN" w:bidi="ar-SA"/>
              </w:rPr>
              <w:t>120</w:t>
            </w:r>
            <w:r>
              <w:rPr>
                <w:rFonts w:hint="default" w:ascii="Times New Roman" w:hAnsi="Times New Roman" w:eastAsia="宋体" w:cs="Times New Roman"/>
                <w:color w:val="auto"/>
                <w:kern w:val="2"/>
                <w:sz w:val="24"/>
                <w:lang w:val="en-US" w:eastAsia="zh-CN" w:bidi="ar-SA"/>
              </w:rPr>
              <w:t>m</w:t>
            </w:r>
            <w:r>
              <w:rPr>
                <w:rFonts w:hint="default" w:ascii="Times New Roman" w:hAnsi="Times New Roman" w:eastAsia="宋体" w:cs="Times New Roman"/>
                <w:color w:val="auto"/>
                <w:kern w:val="2"/>
                <w:sz w:val="24"/>
                <w:vertAlign w:val="superscript"/>
                <w:lang w:val="en-US" w:eastAsia="zh-CN" w:bidi="ar-SA"/>
              </w:rPr>
              <w:t>3</w:t>
            </w:r>
            <w:r>
              <w:rPr>
                <w:rFonts w:hint="default" w:ascii="Times New Roman" w:hAnsi="Times New Roman" w:eastAsia="宋体" w:cs="Times New Roman"/>
                <w:color w:val="auto"/>
                <w:kern w:val="2"/>
                <w:sz w:val="24"/>
                <w:lang w:val="en-US" w:eastAsia="zh-CN" w:bidi="ar-SA"/>
              </w:rPr>
              <w:t>/a</w:t>
            </w:r>
            <w:r>
              <w:rPr>
                <w:rFonts w:hint="eastAsia" w:ascii="Times New Roman" w:hAnsi="Times New Roman" w:eastAsia="宋体" w:cs="Times New Roman"/>
                <w:color w:val="auto"/>
                <w:kern w:val="2"/>
                <w:sz w:val="24"/>
                <w:lang w:val="en-US" w:eastAsia="zh-CN" w:bidi="ar-SA"/>
              </w:rPr>
              <w:t>。生活污水</w:t>
            </w:r>
            <w:r>
              <w:rPr>
                <w:rFonts w:hint="default" w:ascii="Times New Roman" w:hAnsi="Times New Roman" w:eastAsia="宋体" w:cs="Times New Roman"/>
                <w:color w:val="auto"/>
                <w:kern w:val="2"/>
                <w:sz w:val="24"/>
                <w:lang w:val="en-US" w:eastAsia="zh-CN" w:bidi="ar-SA"/>
              </w:rPr>
              <w:t>产污系数按0.8计，</w:t>
            </w:r>
            <w:r>
              <w:rPr>
                <w:rFonts w:hint="eastAsia" w:ascii="Times New Roman" w:hAnsi="Times New Roman" w:eastAsia="宋体" w:cs="Times New Roman"/>
                <w:color w:val="auto"/>
                <w:kern w:val="2"/>
                <w:sz w:val="24"/>
                <w:lang w:val="en-US" w:eastAsia="zh-CN" w:bidi="ar-SA"/>
              </w:rPr>
              <w:t>则项目</w:t>
            </w:r>
            <w:r>
              <w:rPr>
                <w:rFonts w:hint="default" w:ascii="Times New Roman" w:hAnsi="Times New Roman" w:eastAsia="宋体" w:cs="Times New Roman"/>
                <w:color w:val="auto"/>
                <w:kern w:val="2"/>
                <w:sz w:val="24"/>
                <w:lang w:val="en-US" w:eastAsia="zh-CN" w:bidi="ar-SA"/>
              </w:rPr>
              <w:t>生活污水产生量</w:t>
            </w:r>
            <w:r>
              <w:rPr>
                <w:rFonts w:hint="eastAsia" w:ascii="Times New Roman" w:hAnsi="Times New Roman" w:eastAsia="宋体" w:cs="Times New Roman"/>
                <w:color w:val="auto"/>
                <w:kern w:val="2"/>
                <w:sz w:val="24"/>
                <w:lang w:val="en-US" w:eastAsia="zh-CN" w:bidi="ar-SA"/>
              </w:rPr>
              <w:t>为</w:t>
            </w:r>
            <w:r>
              <w:rPr>
                <w:rFonts w:hint="eastAsia" w:cs="Times New Roman"/>
                <w:color w:val="auto"/>
                <w:kern w:val="2"/>
                <w:sz w:val="24"/>
                <w:lang w:val="en-US" w:eastAsia="zh-CN" w:bidi="ar-SA"/>
              </w:rPr>
              <w:t>0.32</w:t>
            </w:r>
            <w:r>
              <w:rPr>
                <w:rFonts w:hint="default" w:ascii="Times New Roman" w:hAnsi="Times New Roman" w:eastAsia="宋体" w:cs="Times New Roman"/>
                <w:color w:val="auto"/>
                <w:kern w:val="2"/>
                <w:sz w:val="24"/>
                <w:lang w:val="en-US" w:eastAsia="zh-CN" w:bidi="ar-SA"/>
              </w:rPr>
              <w:t>m</w:t>
            </w:r>
            <w:r>
              <w:rPr>
                <w:rFonts w:hint="default" w:ascii="Times New Roman" w:hAnsi="Times New Roman" w:eastAsia="宋体" w:cs="Times New Roman"/>
                <w:color w:val="auto"/>
                <w:kern w:val="2"/>
                <w:sz w:val="24"/>
                <w:vertAlign w:val="superscript"/>
                <w:lang w:val="en-US" w:eastAsia="zh-CN" w:bidi="ar-SA"/>
              </w:rPr>
              <w:t>3</w:t>
            </w:r>
            <w:r>
              <w:rPr>
                <w:rFonts w:hint="default" w:ascii="Times New Roman" w:hAnsi="Times New Roman" w:eastAsia="宋体" w:cs="Times New Roman"/>
                <w:color w:val="auto"/>
                <w:kern w:val="2"/>
                <w:sz w:val="24"/>
                <w:lang w:val="en-US" w:eastAsia="zh-CN" w:bidi="ar-SA"/>
              </w:rPr>
              <w:t>/d、</w:t>
            </w:r>
            <w:r>
              <w:rPr>
                <w:rFonts w:hint="eastAsia" w:cs="Times New Roman"/>
                <w:color w:val="auto"/>
                <w:kern w:val="2"/>
                <w:sz w:val="24"/>
                <w:lang w:val="en-US" w:eastAsia="zh-CN" w:bidi="ar-SA"/>
              </w:rPr>
              <w:t>96</w:t>
            </w:r>
            <w:r>
              <w:rPr>
                <w:rFonts w:hint="default" w:ascii="Times New Roman" w:hAnsi="Times New Roman" w:eastAsia="宋体" w:cs="Times New Roman"/>
                <w:color w:val="auto"/>
                <w:kern w:val="2"/>
                <w:sz w:val="24"/>
                <w:lang w:val="en-US" w:eastAsia="zh-CN" w:bidi="ar-SA"/>
              </w:rPr>
              <w:t>m</w:t>
            </w:r>
            <w:r>
              <w:rPr>
                <w:rFonts w:hint="default" w:ascii="Times New Roman" w:hAnsi="Times New Roman" w:eastAsia="宋体" w:cs="Times New Roman"/>
                <w:color w:val="auto"/>
                <w:kern w:val="2"/>
                <w:sz w:val="24"/>
                <w:vertAlign w:val="superscript"/>
                <w:lang w:val="en-US" w:eastAsia="zh-CN" w:bidi="ar-SA"/>
              </w:rPr>
              <w:t>3</w:t>
            </w:r>
            <w:r>
              <w:rPr>
                <w:rFonts w:hint="default" w:ascii="Times New Roman" w:hAnsi="Times New Roman" w:eastAsia="宋体" w:cs="Times New Roman"/>
                <w:color w:val="auto"/>
                <w:kern w:val="2"/>
                <w:sz w:val="24"/>
                <w:lang w:val="en-US" w:eastAsia="zh-CN" w:bidi="ar-SA"/>
              </w:rPr>
              <w:t>/a</w:t>
            </w:r>
            <w:r>
              <w:rPr>
                <w:rFonts w:hint="eastAsia" w:ascii="Times New Roman" w:hAnsi="Times New Roman" w:eastAsia="宋体" w:cs="Times New Roman"/>
                <w:color w:val="auto"/>
                <w:kern w:val="2"/>
                <w:sz w:val="24"/>
                <w:lang w:val="en-US" w:eastAsia="zh-CN" w:bidi="ar-SA"/>
              </w:rPr>
              <w:t>，</w:t>
            </w:r>
            <w:r>
              <w:rPr>
                <w:rFonts w:hint="default" w:ascii="Times New Roman" w:hAnsi="Times New Roman" w:eastAsia="宋体" w:cs="Times New Roman"/>
                <w:color w:val="auto"/>
                <w:kern w:val="2"/>
                <w:sz w:val="24"/>
                <w:lang w:val="en-US" w:eastAsia="zh-CN" w:bidi="ar-SA"/>
              </w:rPr>
              <w:t>废水主要污染物为COD、氨氮、SS，</w:t>
            </w:r>
            <w:r>
              <w:rPr>
                <w:rFonts w:hint="eastAsia" w:cs="Times New Roman"/>
                <w:color w:val="auto"/>
                <w:kern w:val="2"/>
                <w:sz w:val="24"/>
                <w:lang w:val="en-US" w:eastAsia="zh-CN" w:bidi="ar-SA"/>
              </w:rPr>
              <w:t>排入厂区厂内化粪池处理后用于农田施肥</w:t>
            </w:r>
            <w:r>
              <w:rPr>
                <w:rFonts w:hint="eastAsia" w:ascii="Times New Roman" w:hAnsi="Times New Roman" w:eastAsia="宋体" w:cs="Times New Roman"/>
                <w:color w:val="auto"/>
                <w:kern w:val="2"/>
                <w:sz w:val="24"/>
                <w:lang w:val="en-US" w:eastAsia="zh-CN" w:bidi="ar-SA"/>
              </w:rPr>
              <w:t>。</w:t>
            </w:r>
            <w:r>
              <w:rPr>
                <w:rFonts w:ascii="Times New Roman" w:hAnsi="宋体" w:eastAsia="宋体" w:cs="Times New Roman"/>
                <w:color w:val="auto"/>
                <w:kern w:val="2"/>
                <w:sz w:val="24"/>
                <w:lang w:val="en-US" w:eastAsia="zh-CN" w:bidi="ar-SA"/>
              </w:rPr>
              <w:t>。</w:t>
            </w:r>
          </w:p>
          <w:p w14:paraId="66282A50">
            <w:pPr>
              <w:adjustRightInd w:val="0"/>
              <w:snapToGrid w:val="0"/>
              <w:spacing w:line="360" w:lineRule="auto"/>
              <w:ind w:firstLine="480" w:firstLineChars="200"/>
              <w:rPr>
                <w:rFonts w:ascii="Times New Roman" w:hAnsi="Times New Roman" w:cs="Times New Roman"/>
                <w:bCs/>
                <w:color w:val="auto"/>
                <w:sz w:val="24"/>
              </w:rPr>
            </w:pPr>
            <w:r>
              <w:rPr>
                <w:rFonts w:hint="default" w:ascii="Calibri" w:hAnsi="Calibri" w:eastAsia="宋体" w:cs="Calibri"/>
                <w:color w:val="auto"/>
                <w:sz w:val="24"/>
                <w:szCs w:val="24"/>
                <w:lang w:val="en-US" w:eastAsia="zh-CN"/>
              </w:rPr>
              <w:fldChar w:fldCharType="begin"/>
            </w:r>
            <w:r>
              <w:rPr>
                <w:rFonts w:hint="default" w:ascii="Calibri" w:hAnsi="Calibri" w:eastAsia="宋体" w:cs="Calibri"/>
                <w:color w:val="auto"/>
                <w:sz w:val="24"/>
                <w:szCs w:val="24"/>
                <w:lang w:val="en-US" w:eastAsia="zh-CN"/>
              </w:rPr>
              <w:instrText xml:space="preserve"> = 4 \* GB3 \* MERGEFORMAT </w:instrText>
            </w:r>
            <w:r>
              <w:rPr>
                <w:rFonts w:hint="default" w:ascii="Calibri" w:hAnsi="Calibri" w:eastAsia="宋体" w:cs="Calibri"/>
                <w:color w:val="auto"/>
                <w:sz w:val="24"/>
                <w:szCs w:val="24"/>
                <w:lang w:val="en-US" w:eastAsia="zh-CN"/>
              </w:rPr>
              <w:fldChar w:fldCharType="separate"/>
            </w:r>
            <w:r>
              <w:rPr>
                <w:rFonts w:hint="default" w:ascii="Calibri" w:hAnsi="Calibri" w:eastAsia="宋体" w:cs="Calibri"/>
                <w:color w:val="auto"/>
                <w:sz w:val="24"/>
                <w:szCs w:val="24"/>
                <w:lang w:eastAsia="zh-CN"/>
              </w:rPr>
              <w:t>④</w:t>
            </w:r>
            <w:r>
              <w:rPr>
                <w:rFonts w:hint="default" w:ascii="Calibri" w:hAnsi="Calibri" w:eastAsia="宋体" w:cs="Calibri"/>
                <w:color w:val="auto"/>
                <w:sz w:val="24"/>
                <w:szCs w:val="24"/>
                <w:lang w:val="en-US" w:eastAsia="zh-CN"/>
              </w:rPr>
              <w:fldChar w:fldCharType="end"/>
            </w:r>
            <w:r>
              <w:rPr>
                <w:rFonts w:ascii="Times New Roman" w:hAnsi="宋体" w:cs="Times New Roman"/>
                <w:bCs/>
                <w:color w:val="auto"/>
                <w:sz w:val="24"/>
                <w:highlight w:val="none"/>
              </w:rPr>
              <w:t>初期雨水</w:t>
            </w:r>
          </w:p>
          <w:p w14:paraId="1F31EE90">
            <w:pPr>
              <w:autoSpaceDE w:val="0"/>
              <w:autoSpaceDN w:val="0"/>
              <w:adjustRightInd w:val="0"/>
              <w:spacing w:line="360" w:lineRule="auto"/>
              <w:ind w:firstLine="480" w:firstLineChars="200"/>
              <w:rPr>
                <w:rFonts w:ascii="Times New Roman" w:hAnsi="Times New Roman" w:cs="Times New Roman"/>
                <w:color w:val="auto"/>
                <w:sz w:val="24"/>
              </w:rPr>
            </w:pPr>
            <w:r>
              <w:rPr>
                <w:rFonts w:ascii="Times New Roman" w:hAnsi="宋体" w:cs="Times New Roman"/>
                <w:color w:val="auto"/>
                <w:sz w:val="24"/>
              </w:rPr>
              <w:t>初期雨水外排会对地表水环境造成一定的影响。因此项目应建设初期雨水收集池，用于收集下雨天的初期雨水。初期雨水</w:t>
            </w:r>
            <w:r>
              <w:rPr>
                <w:rFonts w:hint="eastAsia" w:ascii="Times New Roman" w:hAnsi="宋体" w:cs="Times New Roman"/>
                <w:color w:val="auto"/>
                <w:sz w:val="24"/>
                <w:lang w:eastAsia="zh-CN"/>
              </w:rPr>
              <w:t>厂区</w:t>
            </w:r>
            <w:r>
              <w:rPr>
                <w:rFonts w:ascii="Times New Roman" w:hAnsi="宋体" w:cs="Times New Roman"/>
                <w:color w:val="auto"/>
                <w:sz w:val="24"/>
              </w:rPr>
              <w:t>四周的导流沟收集后引流汇入初期雨水收集池内，作为</w:t>
            </w:r>
            <w:r>
              <w:rPr>
                <w:rFonts w:hint="eastAsia" w:ascii="Times New Roman" w:hAnsi="宋体" w:cs="Times New Roman"/>
                <w:color w:val="auto"/>
                <w:sz w:val="24"/>
                <w:lang w:eastAsia="zh-CN"/>
              </w:rPr>
              <w:t>厂区洒水降尘</w:t>
            </w:r>
            <w:r>
              <w:rPr>
                <w:rFonts w:ascii="Times New Roman" w:hAnsi="宋体" w:cs="Times New Roman"/>
                <w:color w:val="auto"/>
                <w:sz w:val="24"/>
              </w:rPr>
              <w:t>，不外排。</w:t>
            </w:r>
          </w:p>
          <w:p w14:paraId="638D13A3">
            <w:pPr>
              <w:autoSpaceDE w:val="0"/>
              <w:autoSpaceDN w:val="0"/>
              <w:adjustRightInd w:val="0"/>
              <w:spacing w:line="360" w:lineRule="auto"/>
              <w:ind w:firstLine="480" w:firstLineChars="200"/>
              <w:rPr>
                <w:rFonts w:ascii="Times New Roman" w:hAnsi="Times New Roman" w:cs="Times New Roman"/>
                <w:color w:val="auto"/>
                <w:sz w:val="24"/>
              </w:rPr>
            </w:pPr>
            <w:r>
              <w:rPr>
                <w:rFonts w:ascii="Times New Roman" w:hAnsi="宋体" w:cs="Times New Roman"/>
                <w:color w:val="auto"/>
                <w:sz w:val="24"/>
              </w:rPr>
              <w:t>本项目初期雨水产生量根据平顶山市城市规划设计院给出的暴雨公式进行计算：</w:t>
            </w:r>
          </w:p>
          <w:p w14:paraId="2B27DBE9">
            <w:pPr>
              <w:autoSpaceDE w:val="0"/>
              <w:autoSpaceDN w:val="0"/>
              <w:adjustRightIn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drawing>
                <wp:inline distT="0" distB="0" distL="114300" distR="114300">
                  <wp:extent cx="2766060" cy="613410"/>
                  <wp:effectExtent l="0" t="0" r="15240" b="15240"/>
                  <wp:docPr id="1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5"/>
                          <pic:cNvPicPr>
                            <a:picLocks noChangeAspect="1"/>
                          </pic:cNvPicPr>
                        </pic:nvPicPr>
                        <pic:blipFill>
                          <a:blip r:embed="rId11">
                            <a:lum bright="9998" contrast="9999"/>
                          </a:blip>
                          <a:stretch>
                            <a:fillRect/>
                          </a:stretch>
                        </pic:blipFill>
                        <pic:spPr>
                          <a:xfrm>
                            <a:off x="0" y="0"/>
                            <a:ext cx="2766060" cy="613410"/>
                          </a:xfrm>
                          <a:prstGeom prst="rect">
                            <a:avLst/>
                          </a:prstGeom>
                          <a:noFill/>
                          <a:ln>
                            <a:noFill/>
                          </a:ln>
                        </pic:spPr>
                      </pic:pic>
                    </a:graphicData>
                  </a:graphic>
                </wp:inline>
              </w:drawing>
            </w:r>
          </w:p>
          <w:p w14:paraId="5C6193BD">
            <w:pPr>
              <w:autoSpaceDE w:val="0"/>
              <w:autoSpaceDN w:val="0"/>
              <w:adjustRightIn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drawing>
                <wp:inline distT="0" distB="0" distL="114300" distR="114300">
                  <wp:extent cx="682625" cy="295275"/>
                  <wp:effectExtent l="0" t="0" r="3175" b="9525"/>
                  <wp:docPr id="1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
                          <pic:cNvPicPr>
                            <a:picLocks noChangeAspect="1"/>
                          </pic:cNvPicPr>
                        </pic:nvPicPr>
                        <pic:blipFill>
                          <a:blip r:embed="rId12">
                            <a:lum bright="6000" contrast="7999"/>
                          </a:blip>
                          <a:stretch>
                            <a:fillRect/>
                          </a:stretch>
                        </pic:blipFill>
                        <pic:spPr>
                          <a:xfrm>
                            <a:off x="0" y="0"/>
                            <a:ext cx="682625" cy="295275"/>
                          </a:xfrm>
                          <a:prstGeom prst="rect">
                            <a:avLst/>
                          </a:prstGeom>
                          <a:noFill/>
                          <a:ln>
                            <a:noFill/>
                          </a:ln>
                        </pic:spPr>
                      </pic:pic>
                    </a:graphicData>
                  </a:graphic>
                </wp:inline>
              </w:drawing>
            </w:r>
          </w:p>
          <w:p w14:paraId="503E235A">
            <w:pPr>
              <w:autoSpaceDE w:val="0"/>
              <w:autoSpaceDN w:val="0"/>
              <w:adjustRightIn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P</w:t>
            </w:r>
            <w:r>
              <w:rPr>
                <w:rFonts w:ascii="Times New Roman" w:hAnsi="宋体" w:cs="Times New Roman"/>
                <w:color w:val="auto"/>
                <w:sz w:val="24"/>
              </w:rPr>
              <w:t>：重现期，取</w:t>
            </w:r>
            <w:r>
              <w:rPr>
                <w:rFonts w:ascii="Times New Roman" w:hAnsi="Times New Roman" w:cs="Times New Roman"/>
                <w:color w:val="auto"/>
                <w:sz w:val="24"/>
              </w:rPr>
              <w:t>2</w:t>
            </w:r>
            <w:r>
              <w:rPr>
                <w:rFonts w:ascii="Times New Roman" w:hAnsi="宋体" w:cs="Times New Roman"/>
                <w:color w:val="auto"/>
                <w:sz w:val="24"/>
              </w:rPr>
              <w:t>；</w:t>
            </w:r>
            <w:r>
              <w:rPr>
                <w:rFonts w:ascii="Times New Roman" w:hAnsi="Times New Roman" w:cs="Times New Roman"/>
                <w:color w:val="auto"/>
                <w:sz w:val="24"/>
              </w:rPr>
              <w:t>t</w:t>
            </w:r>
            <w:r>
              <w:rPr>
                <w:rFonts w:ascii="Times New Roman" w:hAnsi="宋体" w:cs="Times New Roman"/>
                <w:color w:val="auto"/>
                <w:sz w:val="24"/>
              </w:rPr>
              <w:t>：集水时间，取</w:t>
            </w:r>
            <w:r>
              <w:rPr>
                <w:rFonts w:ascii="Times New Roman" w:hAnsi="Times New Roman" w:cs="Times New Roman"/>
                <w:color w:val="auto"/>
                <w:sz w:val="24"/>
              </w:rPr>
              <w:t>15min</w:t>
            </w:r>
            <w:r>
              <w:rPr>
                <w:rFonts w:ascii="Times New Roman" w:hAnsi="宋体" w:cs="Times New Roman"/>
                <w:color w:val="auto"/>
                <w:sz w:val="24"/>
              </w:rPr>
              <w:t>；</w:t>
            </w:r>
            <w:r>
              <w:rPr>
                <w:rFonts w:ascii="Times New Roman" w:hAnsi="Times New Roman" w:cs="Times New Roman"/>
                <w:color w:val="auto"/>
                <w:sz w:val="24"/>
              </w:rPr>
              <w:t>ψ</w:t>
            </w:r>
            <w:r>
              <w:rPr>
                <w:rFonts w:ascii="Times New Roman" w:hAnsi="宋体" w:cs="Times New Roman"/>
                <w:color w:val="auto"/>
                <w:sz w:val="24"/>
              </w:rPr>
              <w:t>：径流系数，取</w:t>
            </w:r>
            <w:r>
              <w:rPr>
                <w:rFonts w:ascii="Times New Roman" w:hAnsi="Times New Roman" w:cs="Times New Roman"/>
                <w:color w:val="auto"/>
                <w:sz w:val="24"/>
              </w:rPr>
              <w:t>0.9</w:t>
            </w:r>
            <w:r>
              <w:rPr>
                <w:rFonts w:ascii="Times New Roman" w:hAnsi="宋体" w:cs="Times New Roman"/>
                <w:color w:val="auto"/>
                <w:sz w:val="24"/>
              </w:rPr>
              <w:t>；</w:t>
            </w:r>
            <w:r>
              <w:rPr>
                <w:rFonts w:ascii="Times New Roman" w:hAnsi="Times New Roman" w:cs="Times New Roman"/>
                <w:color w:val="auto"/>
                <w:sz w:val="24"/>
              </w:rPr>
              <w:t>F</w:t>
            </w:r>
            <w:r>
              <w:rPr>
                <w:rFonts w:ascii="Times New Roman" w:hAnsi="宋体" w:cs="Times New Roman"/>
                <w:color w:val="auto"/>
                <w:sz w:val="24"/>
              </w:rPr>
              <w:t>：汇水面积，取</w:t>
            </w:r>
            <w:r>
              <w:rPr>
                <w:rFonts w:ascii="Times New Roman" w:hAnsi="Times New Roman" w:cs="Times New Roman"/>
                <w:color w:val="auto"/>
                <w:sz w:val="24"/>
              </w:rPr>
              <w:t>1</w:t>
            </w:r>
            <w:r>
              <w:rPr>
                <w:rFonts w:hint="eastAsia" w:cs="Times New Roman"/>
                <w:color w:val="auto"/>
                <w:sz w:val="24"/>
                <w:lang w:val="en-US" w:eastAsia="zh-CN"/>
              </w:rPr>
              <w:t>2</w:t>
            </w:r>
            <w:r>
              <w:rPr>
                <w:rFonts w:ascii="Times New Roman" w:hAnsi="Times New Roman" w:cs="Times New Roman"/>
                <w:color w:val="auto"/>
                <w:sz w:val="24"/>
              </w:rPr>
              <w:t>00m</w:t>
            </w:r>
            <w:r>
              <w:rPr>
                <w:rFonts w:ascii="Times New Roman" w:hAnsi="Times New Roman" w:cs="Times New Roman"/>
                <w:color w:val="auto"/>
                <w:sz w:val="24"/>
                <w:vertAlign w:val="superscript"/>
              </w:rPr>
              <w:t>2</w:t>
            </w:r>
            <w:r>
              <w:rPr>
                <w:rFonts w:ascii="Times New Roman" w:hAnsi="宋体" w:cs="Times New Roman"/>
                <w:color w:val="auto"/>
                <w:sz w:val="24"/>
              </w:rPr>
              <w:t>。</w:t>
            </w:r>
          </w:p>
          <w:p w14:paraId="65422E4E">
            <w:pPr>
              <w:pStyle w:val="39"/>
              <w:keepNext w:val="0"/>
              <w:keepLines w:val="0"/>
              <w:pageBreakBefore w:val="0"/>
              <w:widowControl w:val="0"/>
              <w:kinsoku/>
              <w:wordWrap/>
              <w:overflowPunct/>
              <w:topLinePunct w:val="0"/>
              <w:autoSpaceDE/>
              <w:autoSpaceDN/>
              <w:bidi w:val="0"/>
              <w:snapToGrid/>
              <w:spacing w:before="31" w:line="360" w:lineRule="auto"/>
              <w:ind w:firstLine="480"/>
              <w:rPr>
                <w:rFonts w:ascii="Times New Roman" w:hAnsi="Times New Roman" w:cs="Times New Roman"/>
                <w:bCs/>
                <w:color w:val="auto"/>
                <w:sz w:val="24"/>
              </w:rPr>
            </w:pPr>
            <w:r>
              <w:rPr>
                <w:rFonts w:ascii="Times New Roman" w:hAnsi="宋体" w:cs="Times New Roman"/>
                <w:color w:val="auto"/>
                <w:sz w:val="24"/>
              </w:rPr>
              <w:t>经计算，</w:t>
            </w:r>
            <w:r>
              <w:rPr>
                <w:rFonts w:hint="eastAsia" w:hAnsi="宋体" w:cs="Times New Roman"/>
                <w:color w:val="auto"/>
                <w:sz w:val="24"/>
                <w:lang w:val="en-US" w:eastAsia="zh-CN"/>
              </w:rPr>
              <w:t>厂区</w:t>
            </w:r>
            <w:r>
              <w:rPr>
                <w:rFonts w:ascii="Times New Roman" w:hAnsi="宋体" w:cs="Times New Roman"/>
                <w:color w:val="auto"/>
                <w:sz w:val="24"/>
              </w:rPr>
              <w:t>内</w:t>
            </w:r>
            <w:r>
              <w:rPr>
                <w:rFonts w:ascii="Times New Roman" w:hAnsi="Times New Roman" w:cs="Times New Roman"/>
                <w:color w:val="auto"/>
                <w:sz w:val="24"/>
              </w:rPr>
              <w:t>15min</w:t>
            </w:r>
            <w:r>
              <w:rPr>
                <w:rFonts w:ascii="Times New Roman" w:hAnsi="宋体" w:cs="Times New Roman"/>
                <w:color w:val="auto"/>
                <w:sz w:val="24"/>
              </w:rPr>
              <w:t>降水体积为</w:t>
            </w:r>
            <w:r>
              <w:rPr>
                <w:rFonts w:hint="eastAsia" w:hAnsi="Times New Roman" w:cs="Times New Roman"/>
                <w:color w:val="auto"/>
                <w:sz w:val="24"/>
                <w:lang w:val="en-US" w:eastAsia="zh-CN"/>
              </w:rPr>
              <w:t>14.36</w:t>
            </w:r>
            <w:r>
              <w:rPr>
                <w:rFonts w:ascii="Times New Roman" w:hAnsi="Times New Roman" w:cs="Times New Roman"/>
                <w:color w:val="auto"/>
                <w:sz w:val="24"/>
              </w:rPr>
              <w:t>m</w:t>
            </w:r>
            <w:r>
              <w:rPr>
                <w:rFonts w:ascii="Times New Roman" w:hAnsi="Times New Roman" w:cs="Times New Roman"/>
                <w:color w:val="auto"/>
                <w:sz w:val="24"/>
                <w:vertAlign w:val="superscript"/>
              </w:rPr>
              <w:t>3</w:t>
            </w:r>
            <w:r>
              <w:rPr>
                <w:rFonts w:ascii="Times New Roman" w:hAnsi="宋体" w:cs="Times New Roman"/>
                <w:color w:val="auto"/>
                <w:sz w:val="24"/>
              </w:rPr>
              <w:t>，因此项目应设置</w:t>
            </w:r>
            <w:r>
              <w:rPr>
                <w:rFonts w:hint="eastAsia" w:hAnsi="Times New Roman" w:cs="Times New Roman"/>
                <w:color w:val="auto"/>
                <w:sz w:val="24"/>
                <w:lang w:val="en-US" w:eastAsia="zh-CN"/>
              </w:rPr>
              <w:t>20</w:t>
            </w:r>
            <w:r>
              <w:rPr>
                <w:rFonts w:ascii="Times New Roman" w:hAnsi="Times New Roman" w:cs="Times New Roman"/>
                <w:color w:val="auto"/>
                <w:sz w:val="24"/>
              </w:rPr>
              <w:t>m</w:t>
            </w:r>
            <w:r>
              <w:rPr>
                <w:rFonts w:ascii="Times New Roman" w:hAnsi="Times New Roman" w:cs="Times New Roman"/>
                <w:color w:val="auto"/>
                <w:sz w:val="24"/>
                <w:vertAlign w:val="superscript"/>
              </w:rPr>
              <w:t>3</w:t>
            </w:r>
            <w:r>
              <w:rPr>
                <w:rFonts w:ascii="Times New Roman" w:hAnsi="宋体" w:cs="Times New Roman"/>
                <w:color w:val="auto"/>
                <w:sz w:val="24"/>
              </w:rPr>
              <w:t>初期雨水收集池</w:t>
            </w:r>
            <w:r>
              <w:rPr>
                <w:rFonts w:ascii="Times New Roman" w:hAnsi="Times New Roman" w:cs="Times New Roman"/>
                <w:color w:val="auto"/>
                <w:sz w:val="24"/>
              </w:rPr>
              <w:t>1</w:t>
            </w:r>
            <w:r>
              <w:rPr>
                <w:rFonts w:ascii="Times New Roman" w:hAnsi="宋体" w:cs="Times New Roman"/>
                <w:color w:val="auto"/>
                <w:sz w:val="24"/>
              </w:rPr>
              <w:t>座。收集的雨水回用于</w:t>
            </w:r>
            <w:r>
              <w:rPr>
                <w:rFonts w:hint="eastAsia" w:ascii="Times New Roman" w:hAnsi="宋体" w:cs="Times New Roman"/>
                <w:color w:val="auto"/>
                <w:sz w:val="24"/>
                <w:lang w:eastAsia="zh-CN"/>
              </w:rPr>
              <w:t>厂区降尘洒水</w:t>
            </w:r>
            <w:r>
              <w:rPr>
                <w:rFonts w:hint="eastAsia" w:cs="Times New Roman"/>
                <w:color w:val="auto"/>
                <w:sz w:val="24"/>
                <w:lang w:eastAsia="zh-CN"/>
              </w:rPr>
              <w:t>，</w:t>
            </w:r>
            <w:r>
              <w:rPr>
                <w:rFonts w:hint="eastAsia" w:cs="Times New Roman"/>
                <w:color w:val="auto"/>
                <w:sz w:val="24"/>
                <w:lang w:val="en-US" w:eastAsia="zh-CN"/>
              </w:rPr>
              <w:t>不</w:t>
            </w:r>
            <w:r>
              <w:rPr>
                <w:rFonts w:ascii="Times New Roman" w:hAnsi="宋体" w:cs="Times New Roman"/>
                <w:color w:val="auto"/>
                <w:sz w:val="24"/>
              </w:rPr>
              <w:t>外排。</w:t>
            </w:r>
          </w:p>
          <w:p w14:paraId="77CF064B">
            <w:pPr>
              <w:adjustRightInd w:val="0"/>
              <w:snapToGrid w:val="0"/>
              <w:spacing w:line="360" w:lineRule="auto"/>
              <w:ind w:firstLine="480" w:firstLineChars="200"/>
              <w:rPr>
                <w:rFonts w:ascii="Times New Roman" w:hAnsi="Times New Roman" w:cs="Times New Roman"/>
                <w:bCs/>
                <w:color w:val="auto"/>
                <w:sz w:val="24"/>
              </w:rPr>
            </w:pPr>
            <w:r>
              <w:rPr>
                <w:rFonts w:ascii="Times New Roman" w:hAnsi="宋体" w:cs="Times New Roman"/>
                <w:bCs/>
                <w:color w:val="auto"/>
                <w:sz w:val="24"/>
              </w:rPr>
              <w:t>综上，项目最终无废水排放。</w:t>
            </w:r>
          </w:p>
          <w:p w14:paraId="051995D5">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b/>
                <w:bCs/>
                <w:color w:val="auto"/>
                <w:kern w:val="0"/>
                <w:sz w:val="24"/>
              </w:rPr>
            </w:pPr>
            <w:r>
              <w:rPr>
                <w:b/>
                <w:bCs/>
                <w:color w:val="auto"/>
                <w:kern w:val="0"/>
                <w:sz w:val="24"/>
              </w:rPr>
              <w:t>2.</w:t>
            </w:r>
            <w:r>
              <w:rPr>
                <w:rFonts w:hint="eastAsia"/>
                <w:b/>
                <w:bCs/>
                <w:color w:val="auto"/>
                <w:kern w:val="0"/>
                <w:sz w:val="24"/>
                <w:lang w:val="en-US" w:eastAsia="zh-CN"/>
              </w:rPr>
              <w:t>2</w:t>
            </w:r>
            <w:r>
              <w:rPr>
                <w:b/>
                <w:bCs/>
                <w:color w:val="auto"/>
                <w:kern w:val="0"/>
                <w:sz w:val="24"/>
                <w:highlight w:val="none"/>
              </w:rPr>
              <w:t>废水</w:t>
            </w:r>
            <w:r>
              <w:rPr>
                <w:b/>
                <w:bCs/>
                <w:color w:val="auto"/>
                <w:kern w:val="0"/>
                <w:sz w:val="24"/>
              </w:rPr>
              <w:t>污染防治措施</w:t>
            </w:r>
          </w:p>
          <w:p w14:paraId="70BB6854">
            <w:pPr>
              <w:pStyle w:val="42"/>
              <w:keepNext w:val="0"/>
              <w:keepLines w:val="0"/>
              <w:pageBreakBefore w:val="0"/>
              <w:widowControl w:val="0"/>
              <w:kinsoku/>
              <w:wordWrap/>
              <w:overflowPunct/>
              <w:topLinePunct w:val="0"/>
              <w:bidi w:val="0"/>
              <w:snapToGrid/>
              <w:spacing w:line="360" w:lineRule="auto"/>
              <w:ind w:firstLine="480" w:firstLineChars="200"/>
              <w:textAlignment w:val="auto"/>
              <w:rPr>
                <w:rFonts w:ascii="Times New Roman" w:hAnsi="Times New Roman" w:eastAsia="宋体"/>
                <w:b w:val="0"/>
                <w:color w:val="auto"/>
                <w:sz w:val="24"/>
                <w:szCs w:val="21"/>
              </w:rPr>
            </w:pPr>
            <w:r>
              <w:rPr>
                <w:rFonts w:hint="eastAsia" w:ascii="Times New Roman" w:hAnsi="Times New Roman" w:eastAsia="宋体"/>
                <w:b w:val="0"/>
                <w:color w:val="auto"/>
                <w:sz w:val="24"/>
                <w:szCs w:val="21"/>
              </w:rPr>
              <w:t>（1）环保措施处理及生产废水回用可行性分析：</w:t>
            </w:r>
          </w:p>
          <w:p w14:paraId="1C83289C">
            <w:pPr>
              <w:keepNext w:val="0"/>
              <w:keepLines w:val="0"/>
              <w:pageBreakBefore w:val="0"/>
              <w:widowControl w:val="0"/>
              <w:kinsoku/>
              <w:wordWrap/>
              <w:overflowPunct/>
              <w:topLinePunct w:val="0"/>
              <w:bidi w:val="0"/>
              <w:snapToGrid/>
              <w:spacing w:line="360" w:lineRule="auto"/>
              <w:ind w:firstLine="480" w:firstLineChars="200"/>
              <w:textAlignment w:val="auto"/>
              <w:rPr>
                <w:color w:val="auto"/>
                <w:sz w:val="24"/>
                <w:u w:val="none"/>
              </w:rPr>
            </w:pPr>
            <w:r>
              <w:rPr>
                <w:color w:val="auto"/>
                <w:sz w:val="24"/>
                <w:u w:val="none"/>
              </w:rPr>
              <w:t>本项目</w:t>
            </w:r>
            <w:r>
              <w:rPr>
                <w:rFonts w:hint="eastAsia"/>
                <w:color w:val="auto"/>
                <w:sz w:val="24"/>
                <w:u w:val="none"/>
                <w:lang w:val="en-US" w:eastAsia="zh-CN"/>
              </w:rPr>
              <w:t>在</w:t>
            </w:r>
            <w:r>
              <w:rPr>
                <w:rFonts w:hint="eastAsia"/>
                <w:color w:val="auto"/>
                <w:sz w:val="24"/>
                <w:u w:val="none"/>
                <w:lang w:eastAsia="zh-CN"/>
              </w:rPr>
              <w:t>厂区内</w:t>
            </w:r>
            <w:r>
              <w:rPr>
                <w:rFonts w:hint="eastAsia"/>
                <w:color w:val="auto"/>
                <w:sz w:val="24"/>
                <w:u w:val="none"/>
                <w:lang w:val="en-US" w:eastAsia="zh-CN"/>
              </w:rPr>
              <w:t>设置</w:t>
            </w:r>
            <w:r>
              <w:rPr>
                <w:color w:val="auto"/>
                <w:sz w:val="24"/>
                <w:u w:val="none"/>
              </w:rPr>
              <w:t>1座</w:t>
            </w:r>
            <w:r>
              <w:rPr>
                <w:rFonts w:hint="eastAsia"/>
                <w:color w:val="auto"/>
                <w:sz w:val="24"/>
                <w:u w:val="none"/>
                <w:lang w:val="en-US" w:eastAsia="zh-CN"/>
              </w:rPr>
              <w:t>15</w:t>
            </w:r>
            <w:r>
              <w:rPr>
                <w:color w:val="auto"/>
                <w:sz w:val="24"/>
                <w:u w:val="none"/>
              </w:rPr>
              <w:t>m</w:t>
            </w:r>
            <w:r>
              <w:rPr>
                <w:color w:val="auto"/>
                <w:sz w:val="24"/>
                <w:u w:val="none"/>
                <w:vertAlign w:val="superscript"/>
              </w:rPr>
              <w:t>3</w:t>
            </w:r>
            <w:r>
              <w:rPr>
                <w:color w:val="auto"/>
                <w:sz w:val="24"/>
                <w:u w:val="none"/>
              </w:rPr>
              <w:t>的</w:t>
            </w:r>
            <w:r>
              <w:rPr>
                <w:rFonts w:hint="eastAsia"/>
                <w:color w:val="auto"/>
                <w:sz w:val="24"/>
                <w:u w:val="none"/>
                <w:lang w:eastAsia="zh-CN"/>
              </w:rPr>
              <w:t>车辆冲洗</w:t>
            </w:r>
            <w:r>
              <w:rPr>
                <w:color w:val="auto"/>
                <w:sz w:val="24"/>
                <w:u w:val="none"/>
              </w:rPr>
              <w:t>沉淀池</w:t>
            </w:r>
            <w:r>
              <w:rPr>
                <w:rFonts w:hint="eastAsia"/>
                <w:color w:val="auto"/>
                <w:sz w:val="24"/>
                <w:u w:val="none"/>
                <w:lang w:val="en-US" w:eastAsia="zh-CN"/>
              </w:rPr>
              <w:t>以</w:t>
            </w:r>
            <w:r>
              <w:rPr>
                <w:rFonts w:hint="eastAsia"/>
                <w:color w:val="auto"/>
                <w:sz w:val="24"/>
                <w:u w:val="none"/>
                <w:lang w:eastAsia="zh-CN"/>
              </w:rPr>
              <w:t>及</w:t>
            </w:r>
            <w:r>
              <w:rPr>
                <w:rFonts w:hint="eastAsia"/>
                <w:color w:val="auto"/>
                <w:sz w:val="24"/>
                <w:u w:val="none"/>
                <w:lang w:val="en-US" w:eastAsia="zh-CN"/>
              </w:rPr>
              <w:t>配套的</w:t>
            </w:r>
            <w:r>
              <w:rPr>
                <w:rFonts w:hint="eastAsia"/>
                <w:color w:val="auto"/>
                <w:sz w:val="24"/>
                <w:u w:val="none"/>
                <w:lang w:eastAsia="zh-CN"/>
              </w:rPr>
              <w:t>车辆冲洗装置</w:t>
            </w:r>
            <w:r>
              <w:rPr>
                <w:color w:val="auto"/>
                <w:sz w:val="24"/>
                <w:u w:val="none"/>
              </w:rPr>
              <w:t>，</w:t>
            </w:r>
            <w:r>
              <w:rPr>
                <w:rFonts w:hint="eastAsia"/>
                <w:color w:val="auto"/>
                <w:sz w:val="24"/>
                <w:u w:val="none"/>
                <w:lang w:val="en-US" w:eastAsia="zh-CN"/>
              </w:rPr>
              <w:t>车辆冲洗沉淀池</w:t>
            </w:r>
            <w:r>
              <w:rPr>
                <w:color w:val="auto"/>
                <w:sz w:val="24"/>
                <w:u w:val="none"/>
              </w:rPr>
              <w:t>主要去除</w:t>
            </w:r>
            <w:r>
              <w:rPr>
                <w:rFonts w:hint="eastAsia"/>
                <w:color w:val="auto"/>
                <w:sz w:val="24"/>
                <w:u w:val="none"/>
                <w:lang w:val="en-US" w:eastAsia="zh-CN"/>
              </w:rPr>
              <w:t>冲洗废</w:t>
            </w:r>
            <w:r>
              <w:rPr>
                <w:color w:val="auto"/>
                <w:sz w:val="24"/>
                <w:u w:val="none"/>
              </w:rPr>
              <w:t>水中的SS。项目车辆冲洗废水</w:t>
            </w:r>
            <w:r>
              <w:rPr>
                <w:rFonts w:hint="eastAsia"/>
                <w:color w:val="auto"/>
                <w:sz w:val="24"/>
                <w:u w:val="none"/>
              </w:rPr>
              <w:t>总</w:t>
            </w:r>
            <w:r>
              <w:rPr>
                <w:color w:val="auto"/>
                <w:sz w:val="24"/>
                <w:u w:val="none"/>
              </w:rPr>
              <w:t>产生量为</w:t>
            </w:r>
            <w:r>
              <w:rPr>
                <w:rFonts w:hint="eastAsia"/>
                <w:color w:val="auto"/>
                <w:sz w:val="24"/>
                <w:szCs w:val="24"/>
                <w:u w:val="none"/>
                <w:lang w:val="en-US" w:eastAsia="zh-CN"/>
              </w:rPr>
              <w:t>6</w:t>
            </w:r>
            <w:r>
              <w:rPr>
                <w:color w:val="auto"/>
                <w:sz w:val="24"/>
                <w:u w:val="none"/>
              </w:rPr>
              <w:t>m</w:t>
            </w:r>
            <w:r>
              <w:rPr>
                <w:color w:val="auto"/>
                <w:sz w:val="24"/>
                <w:u w:val="none"/>
                <w:vertAlign w:val="superscript"/>
              </w:rPr>
              <w:t>3</w:t>
            </w:r>
            <w:r>
              <w:rPr>
                <w:color w:val="auto"/>
                <w:sz w:val="24"/>
                <w:u w:val="none"/>
              </w:rPr>
              <w:t>/d，考虑</w:t>
            </w:r>
            <w:r>
              <w:rPr>
                <w:rFonts w:hint="eastAsia"/>
                <w:color w:val="auto"/>
                <w:sz w:val="24"/>
                <w:u w:val="none"/>
                <w:lang w:val="en-US" w:eastAsia="zh-CN"/>
              </w:rPr>
              <w:t>冲洗</w:t>
            </w:r>
            <w:r>
              <w:rPr>
                <w:color w:val="auto"/>
                <w:sz w:val="24"/>
                <w:u w:val="none"/>
              </w:rPr>
              <w:t>废水</w:t>
            </w:r>
            <w:r>
              <w:rPr>
                <w:rFonts w:hint="eastAsia"/>
                <w:color w:val="auto"/>
                <w:sz w:val="24"/>
                <w:u w:val="none"/>
                <w:lang w:val="en-US" w:eastAsia="zh-CN"/>
              </w:rPr>
              <w:t>的损耗和</w:t>
            </w:r>
            <w:r>
              <w:rPr>
                <w:color w:val="auto"/>
                <w:sz w:val="24"/>
                <w:u w:val="none"/>
              </w:rPr>
              <w:t>沉淀</w:t>
            </w:r>
            <w:r>
              <w:rPr>
                <w:rFonts w:hint="eastAsia"/>
                <w:color w:val="auto"/>
                <w:sz w:val="24"/>
                <w:u w:val="none"/>
                <w:lang w:val="en-US" w:eastAsia="zh-CN"/>
              </w:rPr>
              <w:t>静置</w:t>
            </w:r>
            <w:r>
              <w:rPr>
                <w:rFonts w:hint="eastAsia"/>
                <w:color w:val="auto"/>
                <w:sz w:val="24"/>
                <w:u w:val="none"/>
              </w:rPr>
              <w:t>1</w:t>
            </w:r>
            <w:r>
              <w:rPr>
                <w:color w:val="auto"/>
                <w:sz w:val="24"/>
                <w:u w:val="none"/>
              </w:rPr>
              <w:t>天</w:t>
            </w:r>
            <w:r>
              <w:rPr>
                <w:rFonts w:hint="eastAsia"/>
                <w:color w:val="auto"/>
                <w:sz w:val="24"/>
                <w:u w:val="none"/>
                <w:lang w:val="en-US" w:eastAsia="zh-CN"/>
              </w:rPr>
              <w:t>左右</w:t>
            </w:r>
            <w:r>
              <w:rPr>
                <w:rFonts w:hint="eastAsia"/>
                <w:color w:val="auto"/>
                <w:sz w:val="24"/>
                <w:u w:val="none"/>
                <w:vertAlign w:val="baseline"/>
                <w:lang w:val="en-US" w:eastAsia="zh-CN"/>
              </w:rPr>
              <w:t>。</w:t>
            </w:r>
            <w:r>
              <w:rPr>
                <w:color w:val="auto"/>
                <w:sz w:val="24"/>
                <w:u w:val="none"/>
              </w:rPr>
              <w:t>因此，车辆冲洗沉淀池</w:t>
            </w:r>
            <w:r>
              <w:rPr>
                <w:rFonts w:hint="eastAsia"/>
                <w:color w:val="auto"/>
                <w:sz w:val="24"/>
                <w:u w:val="none"/>
                <w:lang w:val="en-US" w:eastAsia="zh-CN"/>
              </w:rPr>
              <w:t>建设</w:t>
            </w:r>
            <w:r>
              <w:rPr>
                <w:color w:val="auto"/>
                <w:sz w:val="24"/>
                <w:u w:val="none"/>
              </w:rPr>
              <w:t>规模可行。</w:t>
            </w:r>
          </w:p>
          <w:p w14:paraId="57F0FB94">
            <w:pPr>
              <w:keepNext w:val="0"/>
              <w:keepLines w:val="0"/>
              <w:pageBreakBefore w:val="0"/>
              <w:widowControl w:val="0"/>
              <w:kinsoku/>
              <w:wordWrap/>
              <w:overflowPunct/>
              <w:topLinePunct w:val="0"/>
              <w:autoSpaceDE w:val="0"/>
              <w:autoSpaceDN w:val="0"/>
              <w:bidi w:val="0"/>
              <w:adjustRightInd w:val="0"/>
              <w:snapToGrid/>
              <w:spacing w:line="360" w:lineRule="auto"/>
              <w:ind w:firstLine="480"/>
              <w:textAlignment w:val="auto"/>
              <w:rPr>
                <w:color w:val="auto"/>
                <w:kern w:val="0"/>
                <w:sz w:val="24"/>
                <w:u w:val="none"/>
                <w:lang w:val="zh-CN"/>
              </w:rPr>
            </w:pPr>
            <w:r>
              <w:rPr>
                <w:color w:val="auto"/>
                <w:kern w:val="0"/>
                <w:sz w:val="24"/>
                <w:u w:val="none"/>
                <w:lang w:val="zh-CN"/>
              </w:rPr>
              <w:t>本项目</w:t>
            </w:r>
            <w:r>
              <w:rPr>
                <w:rFonts w:hint="eastAsia"/>
                <w:color w:val="auto"/>
                <w:kern w:val="0"/>
                <w:sz w:val="24"/>
                <w:u w:val="none"/>
                <w:lang w:val="en-US" w:eastAsia="zh-CN"/>
              </w:rPr>
              <w:t>在</w:t>
            </w:r>
            <w:r>
              <w:rPr>
                <w:rFonts w:hint="eastAsia"/>
                <w:color w:val="auto"/>
                <w:kern w:val="0"/>
                <w:sz w:val="24"/>
                <w:u w:val="none"/>
                <w:lang w:val="zh-CN"/>
              </w:rPr>
              <w:t>厂区内</w:t>
            </w:r>
            <w:r>
              <w:rPr>
                <w:rFonts w:hint="eastAsia"/>
                <w:color w:val="auto"/>
                <w:kern w:val="0"/>
                <w:sz w:val="24"/>
                <w:u w:val="none"/>
                <w:lang w:val="en-US" w:eastAsia="zh-CN"/>
              </w:rPr>
              <w:t>建设</w:t>
            </w:r>
            <w:r>
              <w:rPr>
                <w:color w:val="auto"/>
                <w:kern w:val="0"/>
                <w:sz w:val="24"/>
                <w:u w:val="none"/>
                <w:lang w:val="zh-CN"/>
              </w:rPr>
              <w:t>1座</w:t>
            </w:r>
            <w:r>
              <w:rPr>
                <w:rFonts w:hint="eastAsia"/>
                <w:color w:val="auto"/>
                <w:kern w:val="0"/>
                <w:sz w:val="24"/>
                <w:u w:val="none"/>
                <w:lang w:val="en-US" w:eastAsia="zh-CN"/>
              </w:rPr>
              <w:t>10</w:t>
            </w:r>
            <w:r>
              <w:rPr>
                <w:color w:val="auto"/>
                <w:kern w:val="0"/>
                <w:sz w:val="24"/>
                <w:u w:val="none"/>
                <w:lang w:val="zh-CN"/>
              </w:rPr>
              <w:t>m</w:t>
            </w:r>
            <w:r>
              <w:rPr>
                <w:color w:val="auto"/>
                <w:kern w:val="0"/>
                <w:sz w:val="24"/>
                <w:u w:val="none"/>
                <w:vertAlign w:val="superscript"/>
                <w:lang w:val="zh-CN"/>
              </w:rPr>
              <w:t>3</w:t>
            </w:r>
            <w:r>
              <w:rPr>
                <w:color w:val="auto"/>
                <w:kern w:val="0"/>
                <w:sz w:val="24"/>
                <w:u w:val="none"/>
                <w:lang w:val="zh-CN"/>
              </w:rPr>
              <w:t>化粪池</w:t>
            </w:r>
            <w:r>
              <w:rPr>
                <w:rFonts w:hint="eastAsia"/>
                <w:color w:val="auto"/>
                <w:kern w:val="0"/>
                <w:sz w:val="24"/>
                <w:u w:val="none"/>
                <w:lang w:val="en-US" w:eastAsia="zh-CN"/>
              </w:rPr>
              <w:t>用来</w:t>
            </w:r>
            <w:r>
              <w:rPr>
                <w:color w:val="auto"/>
                <w:kern w:val="0"/>
                <w:sz w:val="24"/>
                <w:u w:val="none"/>
                <w:lang w:val="zh-CN"/>
              </w:rPr>
              <w:t>处理生活污水，本项目生活污水</w:t>
            </w:r>
            <w:r>
              <w:rPr>
                <w:rFonts w:hint="eastAsia"/>
                <w:color w:val="auto"/>
                <w:kern w:val="0"/>
                <w:sz w:val="24"/>
                <w:u w:val="none"/>
                <w:lang w:val="zh-CN"/>
              </w:rPr>
              <w:t>总</w:t>
            </w:r>
            <w:r>
              <w:rPr>
                <w:color w:val="auto"/>
                <w:kern w:val="0"/>
                <w:sz w:val="24"/>
                <w:u w:val="none"/>
                <w:lang w:val="zh-CN"/>
              </w:rPr>
              <w:t>产生量为</w:t>
            </w:r>
            <w:r>
              <w:rPr>
                <w:rFonts w:hint="eastAsia"/>
                <w:color w:val="auto"/>
                <w:sz w:val="24"/>
                <w:highlight w:val="none"/>
                <w:lang w:val="en-US" w:eastAsia="zh-CN"/>
              </w:rPr>
              <w:t>96</w:t>
            </w:r>
            <w:r>
              <w:rPr>
                <w:color w:val="auto"/>
                <w:sz w:val="24"/>
                <w:highlight w:val="none"/>
              </w:rPr>
              <w:t>m</w:t>
            </w:r>
            <w:r>
              <w:rPr>
                <w:color w:val="auto"/>
                <w:sz w:val="24"/>
                <w:highlight w:val="none"/>
                <w:vertAlign w:val="superscript"/>
              </w:rPr>
              <w:t>3</w:t>
            </w:r>
            <w:r>
              <w:rPr>
                <w:color w:val="auto"/>
                <w:sz w:val="24"/>
                <w:highlight w:val="none"/>
              </w:rPr>
              <w:t>/a</w:t>
            </w:r>
            <w:r>
              <w:rPr>
                <w:color w:val="auto"/>
                <w:sz w:val="24"/>
                <w:u w:val="none"/>
              </w:rPr>
              <w:t>，</w:t>
            </w:r>
            <w:r>
              <w:rPr>
                <w:rFonts w:hint="eastAsia"/>
                <w:color w:val="auto"/>
                <w:sz w:val="24"/>
                <w:u w:val="none"/>
                <w:lang w:val="en-US" w:eastAsia="zh-CN"/>
              </w:rPr>
              <w:t>化粪池一月左右</w:t>
            </w:r>
            <w:r>
              <w:rPr>
                <w:color w:val="auto"/>
                <w:sz w:val="24"/>
                <w:u w:val="none"/>
              </w:rPr>
              <w:t>清理一次，</w:t>
            </w:r>
            <w:r>
              <w:rPr>
                <w:rFonts w:hint="eastAsia"/>
                <w:color w:val="auto"/>
                <w:sz w:val="24"/>
                <w:u w:val="none"/>
              </w:rPr>
              <w:t>化粪池</w:t>
            </w:r>
            <w:r>
              <w:rPr>
                <w:rFonts w:hint="eastAsia"/>
                <w:color w:val="auto"/>
                <w:sz w:val="24"/>
                <w:u w:val="none"/>
                <w:lang w:val="en-US" w:eastAsia="zh-CN"/>
              </w:rPr>
              <w:t>建设</w:t>
            </w:r>
            <w:r>
              <w:rPr>
                <w:rFonts w:hint="eastAsia"/>
                <w:color w:val="auto"/>
                <w:sz w:val="24"/>
                <w:u w:val="none"/>
              </w:rPr>
              <w:t>规模</w:t>
            </w:r>
            <w:r>
              <w:rPr>
                <w:color w:val="auto"/>
                <w:sz w:val="24"/>
                <w:u w:val="none"/>
              </w:rPr>
              <w:t>可满足</w:t>
            </w:r>
            <w:r>
              <w:rPr>
                <w:rFonts w:hint="eastAsia"/>
                <w:color w:val="auto"/>
                <w:sz w:val="24"/>
                <w:u w:val="none"/>
                <w:lang w:val="en-US" w:eastAsia="zh-CN"/>
              </w:rPr>
              <w:t>项目</w:t>
            </w:r>
            <w:r>
              <w:rPr>
                <w:color w:val="auto"/>
                <w:sz w:val="24"/>
                <w:u w:val="none"/>
              </w:rPr>
              <w:t>生活污水处理需求，</w:t>
            </w:r>
            <w:r>
              <w:rPr>
                <w:color w:val="auto"/>
                <w:kern w:val="0"/>
                <w:sz w:val="24"/>
                <w:u w:val="none"/>
                <w:lang w:val="zh-CN"/>
              </w:rPr>
              <w:t>经</w:t>
            </w:r>
            <w:r>
              <w:rPr>
                <w:color w:val="auto"/>
                <w:sz w:val="24"/>
                <w:u w:val="none"/>
              </w:rPr>
              <w:t>不</w:t>
            </w:r>
            <w:r>
              <w:rPr>
                <w:rFonts w:hint="eastAsia"/>
                <w:color w:val="auto"/>
                <w:kern w:val="0"/>
                <w:sz w:val="24"/>
                <w:u w:val="none"/>
                <w:lang w:val="en-US" w:eastAsia="zh-CN"/>
              </w:rPr>
              <w:t>过</w:t>
            </w:r>
            <w:r>
              <w:rPr>
                <w:color w:val="auto"/>
                <w:kern w:val="0"/>
                <w:sz w:val="24"/>
                <w:u w:val="none"/>
                <w:lang w:val="zh-CN"/>
              </w:rPr>
              <w:t>调查，</w:t>
            </w:r>
            <w:r>
              <w:rPr>
                <w:rFonts w:hint="eastAsia"/>
                <w:color w:val="auto"/>
                <w:kern w:val="0"/>
                <w:sz w:val="24"/>
                <w:u w:val="none"/>
                <w:lang w:val="en-US" w:eastAsia="zh-CN"/>
              </w:rPr>
              <w:t>本</w:t>
            </w:r>
            <w:r>
              <w:rPr>
                <w:color w:val="auto"/>
                <w:kern w:val="0"/>
                <w:sz w:val="24"/>
                <w:u w:val="none"/>
                <w:lang w:val="zh-CN"/>
              </w:rPr>
              <w:t>项目周边有大面积农田分布，生活污水经化粪池处理后</w:t>
            </w:r>
            <w:r>
              <w:rPr>
                <w:rFonts w:hint="eastAsia"/>
                <w:color w:val="auto"/>
                <w:kern w:val="0"/>
                <w:sz w:val="24"/>
                <w:u w:val="none"/>
                <w:lang w:val="en-US" w:eastAsia="zh-CN"/>
              </w:rPr>
              <w:t>用于</w:t>
            </w:r>
            <w:r>
              <w:rPr>
                <w:color w:val="auto"/>
                <w:kern w:val="0"/>
                <w:sz w:val="24"/>
                <w:u w:val="none"/>
                <w:lang w:val="zh-CN"/>
              </w:rPr>
              <w:t>周边农田施肥可行。</w:t>
            </w:r>
          </w:p>
          <w:p w14:paraId="3D2EFDCD">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color w:val="auto"/>
                <w:sz w:val="24"/>
                <w:u w:val="none"/>
              </w:rPr>
            </w:pPr>
            <w:r>
              <w:rPr>
                <w:rFonts w:hint="eastAsia"/>
                <w:color w:val="auto"/>
                <w:sz w:val="24"/>
                <w:szCs w:val="21"/>
                <w:u w:val="none"/>
                <w:lang w:val="en-US" w:eastAsia="zh-CN"/>
              </w:rPr>
              <w:t>本</w:t>
            </w:r>
            <w:r>
              <w:rPr>
                <w:rFonts w:hint="eastAsia"/>
                <w:color w:val="auto"/>
                <w:sz w:val="24"/>
                <w:szCs w:val="21"/>
                <w:u w:val="none"/>
              </w:rPr>
              <w:t>项目</w:t>
            </w:r>
            <w:r>
              <w:rPr>
                <w:rFonts w:hint="default" w:ascii="Times New Roman" w:hAnsi="Times New Roman" w:cs="Times New Roman"/>
                <w:color w:val="auto"/>
                <w:sz w:val="24"/>
                <w:szCs w:val="24"/>
              </w:rPr>
              <w:t>搅拌设备和商砼车清洗</w:t>
            </w:r>
            <w:r>
              <w:rPr>
                <w:rFonts w:hint="eastAsia" w:ascii="Times New Roman" w:hAnsi="Times New Roman" w:cs="Times New Roman"/>
                <w:color w:val="auto"/>
                <w:sz w:val="24"/>
                <w:szCs w:val="24"/>
                <w:lang w:eastAsia="zh-CN"/>
              </w:rPr>
              <w:t>废</w:t>
            </w:r>
            <w:r>
              <w:rPr>
                <w:rFonts w:hint="default" w:ascii="Times New Roman" w:hAnsi="Times New Roman" w:cs="Times New Roman"/>
                <w:color w:val="auto"/>
                <w:sz w:val="24"/>
                <w:szCs w:val="24"/>
              </w:rPr>
              <w:t>水</w:t>
            </w:r>
            <w:r>
              <w:rPr>
                <w:rFonts w:hint="eastAsia" w:ascii="Times New Roman" w:hAnsi="Times New Roman" w:eastAsia="宋体" w:cs="Times New Roman"/>
                <w:color w:val="auto"/>
                <w:sz w:val="24"/>
                <w:szCs w:val="21"/>
                <w:u w:val="none"/>
                <w:lang w:val="en-US" w:eastAsia="zh-CN"/>
              </w:rPr>
              <w:t>通过</w:t>
            </w:r>
            <w:r>
              <w:rPr>
                <w:rFonts w:hint="eastAsia" w:cs="Times New Roman"/>
                <w:color w:val="auto"/>
                <w:sz w:val="24"/>
                <w:szCs w:val="21"/>
                <w:u w:val="none"/>
                <w:lang w:val="en-US" w:eastAsia="zh-CN"/>
              </w:rPr>
              <w:t>砂石分离+三级</w:t>
            </w:r>
            <w:r>
              <w:rPr>
                <w:rFonts w:hint="eastAsia" w:ascii="Times New Roman" w:hAnsi="Times New Roman" w:eastAsia="宋体" w:cs="Times New Roman"/>
                <w:color w:val="auto"/>
                <w:sz w:val="24"/>
                <w:szCs w:val="21"/>
                <w:u w:val="none"/>
                <w:lang w:val="en-US" w:eastAsia="zh-CN"/>
              </w:rPr>
              <w:t>沉淀处理</w:t>
            </w:r>
            <w:r>
              <w:rPr>
                <w:rFonts w:hint="eastAsia"/>
                <w:color w:val="auto"/>
                <w:sz w:val="24"/>
                <w:szCs w:val="21"/>
                <w:u w:val="none"/>
                <w:lang w:val="en-US" w:eastAsia="zh-CN"/>
              </w:rPr>
              <w:t>后，循环使用在</w:t>
            </w:r>
            <w:r>
              <w:rPr>
                <w:rFonts w:hint="default" w:ascii="Times New Roman" w:hAnsi="Times New Roman" w:cs="Times New Roman"/>
                <w:color w:val="auto"/>
                <w:sz w:val="24"/>
                <w:szCs w:val="24"/>
              </w:rPr>
              <w:t>搅拌设备和商砼车清洗</w:t>
            </w:r>
            <w:r>
              <w:rPr>
                <w:rFonts w:hint="eastAsia"/>
                <w:color w:val="auto"/>
                <w:sz w:val="24"/>
                <w:szCs w:val="21"/>
                <w:u w:val="none"/>
                <w:lang w:val="en-US" w:eastAsia="zh-CN"/>
              </w:rPr>
              <w:t>工序。</w:t>
            </w:r>
            <w:r>
              <w:rPr>
                <w:rFonts w:hint="eastAsia"/>
                <w:color w:val="auto"/>
                <w:sz w:val="24"/>
                <w:u w:val="none"/>
              </w:rPr>
              <w:t>同时</w:t>
            </w:r>
            <w:r>
              <w:rPr>
                <w:rFonts w:hint="eastAsia"/>
                <w:color w:val="auto"/>
                <w:sz w:val="24"/>
                <w:u w:val="none"/>
                <w:lang w:val="en-US" w:eastAsia="zh-CN"/>
              </w:rPr>
              <w:t>水池</w:t>
            </w:r>
            <w:r>
              <w:rPr>
                <w:rFonts w:hint="eastAsia"/>
                <w:color w:val="auto"/>
                <w:sz w:val="24"/>
                <w:u w:val="none"/>
              </w:rPr>
              <w:t>做到：质量合格，应具备排水</w:t>
            </w:r>
            <w:r>
              <w:rPr>
                <w:rFonts w:hint="eastAsia"/>
                <w:color w:val="auto"/>
                <w:sz w:val="24"/>
                <w:u w:val="none"/>
                <w:lang w:eastAsia="zh-CN"/>
              </w:rPr>
              <w:t>、</w:t>
            </w:r>
            <w:r>
              <w:rPr>
                <w:rFonts w:hint="eastAsia"/>
                <w:color w:val="auto"/>
                <w:sz w:val="24"/>
                <w:u w:val="none"/>
                <w:lang w:val="en-US" w:eastAsia="zh-CN"/>
              </w:rPr>
              <w:t>储水</w:t>
            </w:r>
            <w:r>
              <w:rPr>
                <w:rFonts w:hint="eastAsia"/>
                <w:color w:val="auto"/>
                <w:sz w:val="24"/>
                <w:u w:val="none"/>
              </w:rPr>
              <w:t>安全性及耐腐蚀性等性能，保证废水</w:t>
            </w:r>
            <w:r>
              <w:rPr>
                <w:rFonts w:hint="eastAsia"/>
                <w:color w:val="auto"/>
                <w:sz w:val="24"/>
                <w:u w:val="none"/>
                <w:lang w:val="en-US" w:eastAsia="zh-CN"/>
              </w:rPr>
              <w:t>不外流</w:t>
            </w:r>
            <w:r>
              <w:rPr>
                <w:rFonts w:hint="eastAsia"/>
                <w:color w:val="auto"/>
                <w:sz w:val="24"/>
                <w:u w:val="none"/>
              </w:rPr>
              <w:t>；</w:t>
            </w:r>
          </w:p>
          <w:p w14:paraId="6235533E">
            <w:pPr>
              <w:pStyle w:val="42"/>
              <w:keepNext w:val="0"/>
              <w:keepLines w:val="0"/>
              <w:pageBreakBefore w:val="0"/>
              <w:widowControl w:val="0"/>
              <w:kinsoku/>
              <w:wordWrap/>
              <w:overflowPunct/>
              <w:topLinePunct w:val="0"/>
              <w:bidi w:val="0"/>
              <w:snapToGrid/>
              <w:spacing w:line="500" w:lineRule="exact"/>
              <w:ind w:firstLine="480" w:firstLineChars="200"/>
              <w:textAlignment w:val="auto"/>
              <w:rPr>
                <w:rFonts w:ascii="Times New Roman" w:hAnsi="Times New Roman" w:eastAsia="宋体"/>
                <w:b w:val="0"/>
                <w:color w:val="auto"/>
                <w:sz w:val="24"/>
                <w:szCs w:val="21"/>
              </w:rPr>
            </w:pPr>
            <w:r>
              <w:rPr>
                <w:rFonts w:hint="eastAsia" w:ascii="Times New Roman" w:hAnsi="Times New Roman" w:eastAsia="宋体"/>
                <w:b w:val="0"/>
                <w:color w:val="auto"/>
                <w:sz w:val="24"/>
                <w:szCs w:val="21"/>
              </w:rPr>
              <w:t>（2）结论</w:t>
            </w:r>
          </w:p>
          <w:p w14:paraId="40389D6F">
            <w:pPr>
              <w:keepNext w:val="0"/>
              <w:keepLines w:val="0"/>
              <w:pageBreakBefore w:val="0"/>
              <w:widowControl w:val="0"/>
              <w:kinsoku/>
              <w:wordWrap/>
              <w:overflowPunct/>
              <w:topLinePunct w:val="0"/>
              <w:bidi w:val="0"/>
              <w:snapToGrid/>
              <w:spacing w:line="500" w:lineRule="exact"/>
              <w:ind w:firstLine="480" w:firstLineChars="200"/>
              <w:textAlignment w:val="auto"/>
              <w:rPr>
                <w:color w:val="auto"/>
              </w:rPr>
            </w:pPr>
            <w:r>
              <w:rPr>
                <w:rFonts w:hint="eastAsia"/>
                <w:color w:val="auto"/>
                <w:sz w:val="24"/>
                <w:szCs w:val="21"/>
                <w:u w:val="none"/>
              </w:rPr>
              <w:t>综上所述，</w:t>
            </w:r>
            <w:r>
              <w:rPr>
                <w:rFonts w:hint="eastAsia"/>
                <w:color w:val="auto"/>
                <w:sz w:val="24"/>
                <w:szCs w:val="21"/>
                <w:u w:val="none"/>
                <w:lang w:val="en-US" w:eastAsia="zh-CN"/>
              </w:rPr>
              <w:t>本</w:t>
            </w:r>
            <w:r>
              <w:rPr>
                <w:rFonts w:hint="eastAsia"/>
                <w:color w:val="auto"/>
                <w:sz w:val="24"/>
                <w:szCs w:val="21"/>
                <w:u w:val="none"/>
              </w:rPr>
              <w:t>项目</w:t>
            </w:r>
            <w:r>
              <w:rPr>
                <w:rFonts w:hint="default" w:ascii="Times New Roman" w:hAnsi="Times New Roman" w:cs="Times New Roman"/>
                <w:color w:val="auto"/>
                <w:sz w:val="24"/>
                <w:szCs w:val="24"/>
              </w:rPr>
              <w:t>搅拌设备和商砼车清洗</w:t>
            </w:r>
            <w:r>
              <w:rPr>
                <w:rFonts w:hint="eastAsia" w:ascii="Times New Roman" w:hAnsi="Times New Roman" w:cs="Times New Roman"/>
                <w:color w:val="auto"/>
                <w:sz w:val="24"/>
                <w:szCs w:val="24"/>
                <w:lang w:eastAsia="zh-CN"/>
              </w:rPr>
              <w:t>废</w:t>
            </w:r>
            <w:r>
              <w:rPr>
                <w:rFonts w:hint="default" w:ascii="Times New Roman" w:hAnsi="Times New Roman" w:cs="Times New Roman"/>
                <w:color w:val="auto"/>
                <w:sz w:val="24"/>
                <w:szCs w:val="24"/>
              </w:rPr>
              <w:t>水</w:t>
            </w:r>
            <w:r>
              <w:rPr>
                <w:rFonts w:hint="eastAsia" w:ascii="Times New Roman" w:hAnsi="Times New Roman" w:eastAsia="宋体" w:cs="Times New Roman"/>
                <w:color w:val="auto"/>
                <w:sz w:val="24"/>
                <w:szCs w:val="21"/>
                <w:u w:val="none"/>
                <w:lang w:val="en-US" w:eastAsia="zh-CN"/>
              </w:rPr>
              <w:t>通过</w:t>
            </w:r>
            <w:r>
              <w:rPr>
                <w:rFonts w:hint="eastAsia" w:cs="Times New Roman"/>
                <w:color w:val="auto"/>
                <w:sz w:val="24"/>
                <w:szCs w:val="21"/>
                <w:u w:val="none"/>
                <w:lang w:val="en-US" w:eastAsia="zh-CN"/>
              </w:rPr>
              <w:t>砂石分离+三级</w:t>
            </w:r>
            <w:r>
              <w:rPr>
                <w:rFonts w:hint="eastAsia" w:ascii="Times New Roman" w:hAnsi="Times New Roman" w:eastAsia="宋体" w:cs="Times New Roman"/>
                <w:color w:val="auto"/>
                <w:sz w:val="24"/>
                <w:szCs w:val="21"/>
                <w:u w:val="none"/>
                <w:lang w:val="en-US" w:eastAsia="zh-CN"/>
              </w:rPr>
              <w:t>沉淀处理</w:t>
            </w:r>
            <w:r>
              <w:rPr>
                <w:rFonts w:hint="eastAsia"/>
                <w:color w:val="auto"/>
                <w:sz w:val="24"/>
                <w:szCs w:val="21"/>
                <w:u w:val="none"/>
                <w:lang w:val="en-US" w:eastAsia="zh-CN"/>
              </w:rPr>
              <w:t>后，循环使用在</w:t>
            </w:r>
            <w:r>
              <w:rPr>
                <w:rFonts w:hint="default" w:ascii="Times New Roman" w:hAnsi="Times New Roman" w:cs="Times New Roman"/>
                <w:color w:val="auto"/>
                <w:sz w:val="24"/>
                <w:szCs w:val="24"/>
              </w:rPr>
              <w:t>搅拌设备和商砼车清洗</w:t>
            </w:r>
            <w:r>
              <w:rPr>
                <w:rFonts w:hint="eastAsia"/>
                <w:color w:val="auto"/>
                <w:sz w:val="24"/>
                <w:szCs w:val="21"/>
                <w:u w:val="none"/>
                <w:lang w:val="en-US" w:eastAsia="zh-CN"/>
              </w:rPr>
              <w:t>工序；</w:t>
            </w:r>
            <w:r>
              <w:rPr>
                <w:rFonts w:hint="eastAsia"/>
                <w:color w:val="auto"/>
                <w:sz w:val="24"/>
                <w:szCs w:val="21"/>
                <w:u w:val="none"/>
              </w:rPr>
              <w:t>车辆清洗废水经</w:t>
            </w:r>
            <w:r>
              <w:rPr>
                <w:rFonts w:hint="eastAsia"/>
                <w:color w:val="auto"/>
                <w:sz w:val="24"/>
                <w:szCs w:val="21"/>
                <w:u w:val="none"/>
                <w:lang w:val="en-US" w:eastAsia="zh-CN"/>
              </w:rPr>
              <w:t>三级</w:t>
            </w:r>
            <w:r>
              <w:rPr>
                <w:rFonts w:hint="eastAsia"/>
                <w:color w:val="auto"/>
                <w:sz w:val="24"/>
                <w:szCs w:val="21"/>
                <w:u w:val="none"/>
              </w:rPr>
              <w:t>沉淀池沉淀后回用于</w:t>
            </w:r>
            <w:r>
              <w:rPr>
                <w:rFonts w:hint="eastAsia"/>
                <w:color w:val="auto"/>
                <w:sz w:val="24"/>
                <w:szCs w:val="21"/>
                <w:u w:val="none"/>
                <w:lang w:val="en-US" w:eastAsia="zh-CN"/>
              </w:rPr>
              <w:t>车辆冲洗</w:t>
            </w:r>
            <w:r>
              <w:rPr>
                <w:rFonts w:hint="eastAsia"/>
                <w:color w:val="auto"/>
                <w:sz w:val="24"/>
                <w:szCs w:val="21"/>
                <w:u w:val="none"/>
              </w:rPr>
              <w:t>，不外排；生活污水经</w:t>
            </w:r>
            <w:r>
              <w:rPr>
                <w:rFonts w:hint="eastAsia"/>
                <w:color w:val="auto"/>
                <w:sz w:val="24"/>
                <w:szCs w:val="21"/>
                <w:u w:val="none"/>
                <w:lang w:val="en-US" w:eastAsia="zh-CN"/>
              </w:rPr>
              <w:t>过</w:t>
            </w:r>
            <w:r>
              <w:rPr>
                <w:rFonts w:hint="eastAsia"/>
                <w:color w:val="auto"/>
                <w:sz w:val="24"/>
                <w:szCs w:val="21"/>
                <w:u w:val="none"/>
              </w:rPr>
              <w:t>化粪池处理</w:t>
            </w:r>
            <w:r>
              <w:rPr>
                <w:rFonts w:hint="eastAsia"/>
                <w:color w:val="auto"/>
                <w:sz w:val="24"/>
                <w:szCs w:val="21"/>
                <w:u w:val="none"/>
                <w:lang w:val="en-US" w:eastAsia="zh-CN"/>
              </w:rPr>
              <w:t>后</w:t>
            </w:r>
            <w:r>
              <w:rPr>
                <w:rFonts w:hint="eastAsia"/>
                <w:color w:val="auto"/>
                <w:sz w:val="24"/>
                <w:szCs w:val="21"/>
                <w:u w:val="none"/>
              </w:rPr>
              <w:t>定期清掏用作周边农田施肥，</w:t>
            </w:r>
            <w:r>
              <w:rPr>
                <w:rFonts w:hint="eastAsia"/>
                <w:color w:val="auto"/>
                <w:sz w:val="24"/>
                <w:szCs w:val="21"/>
                <w:u w:val="none"/>
                <w:lang w:val="en-US" w:eastAsia="zh-CN"/>
              </w:rPr>
              <w:t>资源化利用，</w:t>
            </w:r>
            <w:r>
              <w:rPr>
                <w:rFonts w:hint="eastAsia"/>
                <w:color w:val="auto"/>
                <w:sz w:val="24"/>
                <w:szCs w:val="21"/>
                <w:u w:val="none"/>
              </w:rPr>
              <w:t>不外排</w:t>
            </w:r>
            <w:r>
              <w:rPr>
                <w:rFonts w:hint="eastAsia"/>
                <w:color w:val="auto"/>
                <w:sz w:val="24"/>
                <w:szCs w:val="21"/>
                <w:u w:val="none"/>
                <w:lang w:eastAsia="zh-CN"/>
              </w:rPr>
              <w:t>。</w:t>
            </w:r>
            <w:r>
              <w:rPr>
                <w:rFonts w:hint="eastAsia"/>
                <w:color w:val="auto"/>
                <w:sz w:val="24"/>
                <w:szCs w:val="21"/>
                <w:u w:val="none"/>
              </w:rPr>
              <w:t>本项目的污水处理设施</w:t>
            </w:r>
            <w:r>
              <w:rPr>
                <w:rFonts w:hint="eastAsia"/>
                <w:color w:val="auto"/>
                <w:sz w:val="24"/>
                <w:szCs w:val="21"/>
                <w:u w:val="none"/>
                <w:lang w:val="en-US" w:eastAsia="zh-CN"/>
              </w:rPr>
              <w:t>均满足污水储存处理要求</w:t>
            </w:r>
            <w:r>
              <w:rPr>
                <w:rFonts w:hint="eastAsia"/>
                <w:color w:val="auto"/>
                <w:sz w:val="24"/>
                <w:szCs w:val="21"/>
                <w:u w:val="none"/>
              </w:rPr>
              <w:t>，因此，项目产生的废水不会对附近</w:t>
            </w:r>
            <w:r>
              <w:rPr>
                <w:rFonts w:hint="eastAsia"/>
                <w:color w:val="auto"/>
                <w:sz w:val="24"/>
                <w:szCs w:val="21"/>
                <w:u w:val="none"/>
                <w:lang w:val="en-US" w:eastAsia="zh-CN"/>
              </w:rPr>
              <w:t>清洁</w:t>
            </w:r>
            <w:r>
              <w:rPr>
                <w:rFonts w:hint="eastAsia"/>
                <w:color w:val="auto"/>
                <w:sz w:val="24"/>
                <w:szCs w:val="21"/>
                <w:u w:val="none"/>
              </w:rPr>
              <w:t>水体</w:t>
            </w:r>
            <w:r>
              <w:rPr>
                <w:rFonts w:hint="eastAsia"/>
                <w:color w:val="auto"/>
                <w:sz w:val="24"/>
                <w:szCs w:val="21"/>
                <w:u w:val="none"/>
                <w:lang w:val="en-US" w:eastAsia="zh-CN"/>
              </w:rPr>
              <w:t>和周围生态环境造成</w:t>
            </w:r>
            <w:r>
              <w:rPr>
                <w:rFonts w:hint="eastAsia"/>
                <w:color w:val="auto"/>
                <w:sz w:val="24"/>
                <w:szCs w:val="21"/>
                <w:u w:val="none"/>
              </w:rPr>
              <w:t>不良影响。</w:t>
            </w:r>
          </w:p>
          <w:p w14:paraId="7D2E7D33">
            <w:pPr>
              <w:pStyle w:val="3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b/>
                <w:color w:val="auto"/>
                <w:kern w:val="0"/>
                <w:lang w:val="en-US" w:eastAsia="zh-CN"/>
              </w:rPr>
            </w:pPr>
            <w:r>
              <w:rPr>
                <w:rFonts w:hint="default" w:ascii="Times New Roman" w:hAnsi="Times New Roman" w:cs="Times New Roman"/>
                <w:b/>
                <w:color w:val="auto"/>
                <w:kern w:val="0"/>
              </w:rPr>
              <w:t>3、噪声</w:t>
            </w:r>
            <w:r>
              <w:rPr>
                <w:rFonts w:hint="default" w:ascii="Times New Roman" w:hAnsi="Times New Roman" w:cs="Times New Roman"/>
                <w:b/>
                <w:color w:val="auto"/>
                <w:kern w:val="0"/>
                <w:lang w:val="en-US" w:eastAsia="zh-CN"/>
              </w:rPr>
              <w:t>环境影响分析</w:t>
            </w:r>
          </w:p>
          <w:p w14:paraId="7BF57B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2" w:firstLineChars="200"/>
              <w:textAlignment w:val="auto"/>
              <w:rPr>
                <w:rFonts w:hint="default" w:ascii="Times New Roman" w:hAnsi="Times New Roman" w:eastAsia="宋体" w:cs="Times New Roman"/>
                <w:b/>
                <w:bCs/>
                <w:color w:val="auto"/>
                <w:sz w:val="24"/>
                <w:highlight w:val="yellow"/>
                <w:lang w:val="en-US" w:eastAsia="zh-CN"/>
              </w:rPr>
            </w:pPr>
            <w:r>
              <w:rPr>
                <w:rFonts w:hint="default" w:ascii="Times New Roman" w:hAnsi="Times New Roman" w:cs="Times New Roman"/>
                <w:b/>
                <w:bCs/>
                <w:color w:val="auto"/>
                <w:sz w:val="24"/>
                <w:highlight w:val="none"/>
                <w:lang w:val="en-US" w:eastAsia="zh-CN"/>
              </w:rPr>
              <w:t>3.1</w:t>
            </w:r>
            <w:r>
              <w:rPr>
                <w:rFonts w:hint="default" w:ascii="Times New Roman" w:hAnsi="Times New Roman" w:cs="Times New Roman"/>
                <w:b/>
                <w:bCs/>
                <w:color w:val="auto"/>
                <w:sz w:val="24"/>
                <w:highlight w:val="none"/>
              </w:rPr>
              <w:t>噪声污染源</w:t>
            </w:r>
            <w:r>
              <w:rPr>
                <w:rFonts w:hint="default" w:ascii="Times New Roman" w:hAnsi="Times New Roman" w:cs="Times New Roman"/>
                <w:b/>
                <w:bCs/>
                <w:color w:val="auto"/>
                <w:sz w:val="24"/>
                <w:highlight w:val="none"/>
                <w:lang w:val="en-US" w:eastAsia="zh-CN"/>
              </w:rPr>
              <w:t>调查情况</w:t>
            </w:r>
          </w:p>
          <w:p w14:paraId="6E155E2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本项目噪声主要</w:t>
            </w:r>
            <w:r>
              <w:rPr>
                <w:rFonts w:hint="eastAsia" w:cs="Times New Roman"/>
                <w:bCs/>
                <w:color w:val="auto"/>
                <w:sz w:val="24"/>
                <w:highlight w:val="none"/>
                <w:lang w:val="en-US" w:eastAsia="zh-CN"/>
              </w:rPr>
              <w:t>搅拌机、上料机</w:t>
            </w:r>
            <w:r>
              <w:rPr>
                <w:rFonts w:hint="default" w:ascii="Times New Roman" w:hAnsi="Times New Roman"/>
                <w:color w:val="auto"/>
                <w:sz w:val="24"/>
                <w:highlight w:val="none"/>
                <w:lang w:val="en-US" w:eastAsia="zh-CN"/>
              </w:rPr>
              <w:t>、</w:t>
            </w:r>
            <w:r>
              <w:rPr>
                <w:rFonts w:hint="eastAsia" w:ascii="Times New Roman" w:hAnsi="Times New Roman"/>
                <w:color w:val="auto"/>
                <w:sz w:val="24"/>
                <w:highlight w:val="none"/>
                <w:lang w:val="en-US" w:eastAsia="zh-CN"/>
              </w:rPr>
              <w:t>废气处理环保设备</w:t>
            </w:r>
            <w:r>
              <w:rPr>
                <w:rFonts w:hint="eastAsia" w:cs="Times New Roman"/>
                <w:bCs/>
                <w:color w:val="auto"/>
                <w:sz w:val="24"/>
                <w:highlight w:val="none"/>
                <w:lang w:val="en-US" w:eastAsia="zh-CN"/>
              </w:rPr>
              <w:t>风机</w:t>
            </w:r>
            <w:r>
              <w:rPr>
                <w:rFonts w:ascii="Times New Roman" w:hAnsi="Times New Roman"/>
                <w:color w:val="auto"/>
                <w:sz w:val="24"/>
                <w:highlight w:val="none"/>
              </w:rPr>
              <w:t>等运行产生的噪声，</w:t>
            </w:r>
            <w:r>
              <w:rPr>
                <w:rFonts w:ascii="Times New Roman" w:hAnsi="Times New Roman" w:cs="Times New Roman"/>
                <w:bCs/>
                <w:color w:val="auto"/>
                <w:sz w:val="24"/>
                <w:highlight w:val="none"/>
              </w:rPr>
              <w:t>经类比分析，噪声声级值为7</w:t>
            </w:r>
            <w:r>
              <w:rPr>
                <w:rFonts w:hint="eastAsia" w:ascii="Times New Roman" w:hAnsi="Times New Roman" w:cs="Times New Roman"/>
                <w:bCs/>
                <w:color w:val="auto"/>
                <w:sz w:val="24"/>
                <w:highlight w:val="none"/>
                <w:lang w:val="en-US" w:eastAsia="zh-CN"/>
              </w:rPr>
              <w:t>0</w:t>
            </w:r>
            <w:r>
              <w:rPr>
                <w:rFonts w:ascii="Times New Roman" w:hAnsi="Times New Roman" w:cs="Times New Roman"/>
                <w:bCs/>
                <w:color w:val="auto"/>
                <w:sz w:val="24"/>
                <w:highlight w:val="none"/>
              </w:rPr>
              <w:t>~</w:t>
            </w:r>
            <w:r>
              <w:rPr>
                <w:rFonts w:hint="eastAsia" w:ascii="Times New Roman" w:hAnsi="Times New Roman" w:cs="Times New Roman"/>
                <w:bCs/>
                <w:color w:val="auto"/>
                <w:sz w:val="24"/>
                <w:highlight w:val="none"/>
                <w:lang w:val="en-US" w:eastAsia="zh-CN"/>
              </w:rPr>
              <w:t>85</w:t>
            </w:r>
            <w:r>
              <w:rPr>
                <w:rFonts w:hint="eastAsia" w:ascii="Times New Roman" w:hAnsi="Times New Roman" w:cs="Times New Roman"/>
                <w:bCs/>
                <w:color w:val="auto"/>
                <w:sz w:val="24"/>
                <w:highlight w:val="none"/>
              </w:rPr>
              <w:t>dB</w:t>
            </w:r>
            <w:r>
              <w:rPr>
                <w:rFonts w:ascii="Times New Roman" w:hAnsi="Times New Roman" w:cs="Times New Roman"/>
                <w:bCs/>
                <w:color w:val="auto"/>
                <w:sz w:val="24"/>
                <w:highlight w:val="none"/>
              </w:rPr>
              <w:t>(A)。设备为固定噪声源，全部置于生产车间内。</w:t>
            </w:r>
            <w:r>
              <w:rPr>
                <w:rFonts w:hint="eastAsia" w:cs="Times New Roman"/>
                <w:bCs/>
                <w:color w:val="auto"/>
                <w:sz w:val="24"/>
                <w:highlight w:val="none"/>
                <w:lang w:val="en-US" w:eastAsia="zh-CN"/>
              </w:rPr>
              <w:t>本</w:t>
            </w:r>
            <w:r>
              <w:rPr>
                <w:rFonts w:ascii="Times New Roman" w:hAnsi="Times New Roman" w:cs="Times New Roman"/>
                <w:bCs/>
                <w:color w:val="auto"/>
                <w:sz w:val="24"/>
                <w:highlight w:val="none"/>
              </w:rPr>
              <w:t>项目设备产生的噪声值及治理措施见</w:t>
            </w:r>
            <w:r>
              <w:rPr>
                <w:rFonts w:hint="eastAsia" w:cs="Times New Roman"/>
                <w:bCs/>
                <w:color w:val="auto"/>
                <w:sz w:val="24"/>
                <w:highlight w:val="none"/>
                <w:lang w:val="en-US" w:eastAsia="zh-CN"/>
              </w:rPr>
              <w:t>下</w:t>
            </w:r>
            <w:r>
              <w:rPr>
                <w:rFonts w:ascii="Times New Roman" w:hAnsi="Times New Roman" w:cs="Times New Roman"/>
                <w:bCs/>
                <w:color w:val="auto"/>
                <w:sz w:val="24"/>
                <w:highlight w:val="none"/>
              </w:rPr>
              <w:t>表。</w:t>
            </w:r>
          </w:p>
          <w:p w14:paraId="526C613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根据《环境影响评价技术导则</w:t>
            </w:r>
            <w:r>
              <w:rPr>
                <w:rFonts w:hint="eastAsia" w:cs="Times New Roman"/>
                <w:color w:val="auto"/>
                <w:kern w:val="2"/>
                <w:sz w:val="24"/>
                <w:szCs w:val="24"/>
                <w:highlight w:val="none"/>
                <w:lang w:val="en-US" w:eastAsia="zh-CN" w:bidi="ar-SA"/>
              </w:rPr>
              <w:t xml:space="preserve"> </w:t>
            </w:r>
            <w:r>
              <w:rPr>
                <w:rFonts w:hint="eastAsia" w:ascii="Times New Roman" w:hAnsi="Times New Roman" w:eastAsia="宋体" w:cs="Times New Roman"/>
                <w:color w:val="auto"/>
                <w:kern w:val="2"/>
                <w:sz w:val="24"/>
                <w:szCs w:val="24"/>
                <w:highlight w:val="none"/>
                <w:lang w:val="en-US" w:eastAsia="zh-CN" w:bidi="ar-SA"/>
              </w:rPr>
              <w:t>声环境》（HJ</w:t>
            </w:r>
            <w:r>
              <w:rPr>
                <w:rFonts w:hint="eastAsia" w:cs="Times New Roman"/>
                <w:color w:val="auto"/>
                <w:kern w:val="2"/>
                <w:sz w:val="24"/>
                <w:szCs w:val="24"/>
                <w:highlight w:val="none"/>
                <w:lang w:val="en-US" w:eastAsia="zh-CN" w:bidi="ar-SA"/>
              </w:rPr>
              <w:t xml:space="preserve"> </w:t>
            </w:r>
            <w:r>
              <w:rPr>
                <w:rFonts w:hint="eastAsia" w:ascii="Times New Roman" w:hAnsi="Times New Roman" w:eastAsia="宋体" w:cs="Times New Roman"/>
                <w:color w:val="auto"/>
                <w:kern w:val="2"/>
                <w:sz w:val="24"/>
                <w:szCs w:val="24"/>
                <w:highlight w:val="none"/>
                <w:lang w:val="en-US" w:eastAsia="zh-CN" w:bidi="ar-SA"/>
              </w:rPr>
              <w:t>2.4-</w:t>
            </w:r>
            <w:r>
              <w:rPr>
                <w:rFonts w:hint="default" w:ascii="Times New Roman" w:hAnsi="Times New Roman" w:eastAsia="宋体" w:cs="Times New Roman"/>
                <w:color w:val="auto"/>
                <w:kern w:val="2"/>
                <w:sz w:val="24"/>
                <w:szCs w:val="24"/>
                <w:highlight w:val="none"/>
                <w:lang w:val="en-US" w:eastAsia="zh-CN" w:bidi="ar-SA"/>
              </w:rPr>
              <w:t>2021</w:t>
            </w:r>
            <w:r>
              <w:rPr>
                <w:rFonts w:hint="eastAsia" w:ascii="Times New Roman" w:hAnsi="Times New Roman" w:eastAsia="宋体" w:cs="Times New Roman"/>
                <w:color w:val="auto"/>
                <w:kern w:val="2"/>
                <w:sz w:val="24"/>
                <w:szCs w:val="24"/>
                <w:highlight w:val="none"/>
                <w:lang w:val="en-US" w:eastAsia="zh-CN" w:bidi="ar-SA"/>
              </w:rPr>
              <w:t>）要求，本项目运营期主要噪声源设备位置及噪声源强见下表，</w:t>
            </w:r>
            <w:r>
              <w:rPr>
                <w:rFonts w:hint="default" w:ascii="Times New Roman" w:hAnsi="Times New Roman" w:eastAsia="宋体" w:cs="Times New Roman"/>
                <w:color w:val="auto"/>
                <w:kern w:val="2"/>
                <w:sz w:val="24"/>
                <w:szCs w:val="24"/>
                <w:highlight w:val="none"/>
                <w:lang w:val="en-US" w:eastAsia="zh-CN" w:bidi="ar-SA"/>
              </w:rPr>
              <w:t>空间位置以</w:t>
            </w:r>
            <w:r>
              <w:rPr>
                <w:rFonts w:hint="eastAsia" w:ascii="Times New Roman" w:hAnsi="Times New Roman" w:eastAsia="宋体" w:cs="Times New Roman"/>
                <w:color w:val="auto"/>
                <w:kern w:val="2"/>
                <w:sz w:val="24"/>
                <w:szCs w:val="24"/>
                <w:highlight w:val="none"/>
                <w:lang w:val="en-US" w:eastAsia="zh-CN" w:bidi="ar-SA"/>
              </w:rPr>
              <w:t>生产车间</w:t>
            </w:r>
            <w:r>
              <w:rPr>
                <w:rFonts w:hint="eastAsia" w:cs="Times New Roman"/>
                <w:color w:val="auto"/>
                <w:kern w:val="2"/>
                <w:sz w:val="24"/>
                <w:szCs w:val="24"/>
                <w:highlight w:val="none"/>
                <w:lang w:val="en-US" w:eastAsia="zh-CN" w:bidi="ar-SA"/>
              </w:rPr>
              <w:t>中心</w:t>
            </w:r>
            <w:r>
              <w:rPr>
                <w:rFonts w:hint="default" w:ascii="Times New Roman" w:hAnsi="Times New Roman" w:eastAsia="宋体" w:cs="Times New Roman"/>
                <w:color w:val="auto"/>
                <w:kern w:val="2"/>
                <w:sz w:val="24"/>
                <w:szCs w:val="24"/>
                <w:highlight w:val="none"/>
                <w:lang w:val="en-US" w:eastAsia="zh-CN" w:bidi="ar-SA"/>
              </w:rPr>
              <w:t>为</w:t>
            </w:r>
            <w:r>
              <w:rPr>
                <w:rFonts w:hint="eastAsia" w:ascii="Times New Roman" w:hAnsi="Times New Roman" w:eastAsia="宋体" w:cs="Times New Roman"/>
                <w:color w:val="auto"/>
                <w:kern w:val="2"/>
                <w:sz w:val="24"/>
                <w:szCs w:val="24"/>
                <w:highlight w:val="none"/>
                <w:lang w:val="en-US" w:eastAsia="zh-CN" w:bidi="ar-SA"/>
              </w:rPr>
              <w:t>起始点。</w:t>
            </w:r>
          </w:p>
          <w:p w14:paraId="12BFAB3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w:t>
            </w:r>
            <w:r>
              <w:rPr>
                <w:rFonts w:hint="eastAsia" w:cs="Times New Roman"/>
                <w:b/>
                <w:bCs w:val="0"/>
                <w:color w:val="auto"/>
                <w:sz w:val="21"/>
                <w:szCs w:val="21"/>
                <w:lang w:val="en-US" w:eastAsia="zh-CN" w:bidi="ar"/>
              </w:rPr>
              <w:t>11</w:t>
            </w:r>
            <w:r>
              <w:rPr>
                <w:rFonts w:hint="eastAsia" w:ascii="Times New Roman" w:hAnsi="Times New Roman" w:eastAsia="宋体" w:cs="Times New Roman"/>
                <w:b/>
                <w:bCs w:val="0"/>
                <w:color w:val="auto"/>
                <w:sz w:val="21"/>
                <w:szCs w:val="21"/>
                <w:lang w:val="en-US" w:eastAsia="zh-CN" w:bidi="ar"/>
              </w:rPr>
              <w:t xml:space="preserve"> </w:t>
            </w:r>
            <w:r>
              <w:rPr>
                <w:rFonts w:hint="default" w:ascii="Times New Roman" w:hAnsi="Times New Roman" w:eastAsia="宋体" w:cs="Times New Roman"/>
                <w:b/>
                <w:bCs w:val="0"/>
                <w:color w:val="auto"/>
                <w:sz w:val="21"/>
                <w:szCs w:val="21"/>
                <w:lang w:val="en-US" w:eastAsia="zh-CN" w:bidi="ar"/>
              </w:rPr>
              <w:t>项目噪声源强调查清单（室内声源）</w:t>
            </w:r>
          </w:p>
          <w:tbl>
            <w:tblPr>
              <w:tblStyle w:val="26"/>
              <w:tblW w:w="80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
              <w:gridCol w:w="636"/>
              <w:gridCol w:w="575"/>
              <w:gridCol w:w="768"/>
              <w:gridCol w:w="468"/>
              <w:gridCol w:w="540"/>
              <w:gridCol w:w="518"/>
              <w:gridCol w:w="731"/>
              <w:gridCol w:w="755"/>
              <w:gridCol w:w="402"/>
              <w:gridCol w:w="688"/>
              <w:gridCol w:w="804"/>
              <w:gridCol w:w="722"/>
            </w:tblGrid>
            <w:tr w14:paraId="7AD9D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61" w:type="pct"/>
                  <w:vMerge w:val="restart"/>
                  <w:tcBorders>
                    <w:tl2br w:val="nil"/>
                    <w:tr2bl w:val="nil"/>
                  </w:tcBorders>
                  <w:noWrap w:val="0"/>
                  <w:vAlign w:val="center"/>
                </w:tcPr>
                <w:p w14:paraId="37CC656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位置</w:t>
                  </w:r>
                </w:p>
              </w:tc>
              <w:tc>
                <w:tcPr>
                  <w:tcW w:w="396" w:type="pct"/>
                  <w:vMerge w:val="restart"/>
                  <w:tcBorders>
                    <w:tl2br w:val="nil"/>
                    <w:tr2bl w:val="nil"/>
                  </w:tcBorders>
                  <w:noWrap w:val="0"/>
                  <w:vAlign w:val="center"/>
                </w:tcPr>
                <w:p w14:paraId="553000B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声源名称</w:t>
                  </w:r>
                </w:p>
              </w:tc>
              <w:tc>
                <w:tcPr>
                  <w:tcW w:w="358" w:type="pct"/>
                  <w:vMerge w:val="restart"/>
                  <w:tcBorders>
                    <w:tl2br w:val="nil"/>
                    <w:tr2bl w:val="nil"/>
                  </w:tcBorders>
                  <w:noWrap w:val="0"/>
                  <w:tcMar>
                    <w:left w:w="11" w:type="dxa"/>
                    <w:right w:w="11" w:type="dxa"/>
                  </w:tcMar>
                  <w:vAlign w:val="center"/>
                </w:tcPr>
                <w:p w14:paraId="7E0E076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声源源强dB</w:t>
                  </w:r>
                  <w:r>
                    <w:rPr>
                      <w:rFonts w:hint="default" w:ascii="Times New Roman" w:hAnsi="Times New Roman" w:cs="Times New Roman" w:eastAsiaTheme="minorEastAsia"/>
                      <w:b/>
                      <w:bCs/>
                      <w:color w:val="auto"/>
                      <w:sz w:val="21"/>
                      <w:szCs w:val="21"/>
                      <w:highlight w:val="none"/>
                    </w:rPr>
                    <w:t>（A</w:t>
                  </w:r>
                  <w:r>
                    <w:rPr>
                      <w:rFonts w:hint="default" w:ascii="Times New Roman" w:hAnsi="Times New Roman" w:cs="Times New Roman" w:eastAsiaTheme="minorEastAsia"/>
                      <w:b/>
                      <w:bCs/>
                      <w:color w:val="auto"/>
                      <w:sz w:val="21"/>
                      <w:szCs w:val="21"/>
                    </w:rPr>
                    <w:t>）</w:t>
                  </w:r>
                </w:p>
              </w:tc>
              <w:tc>
                <w:tcPr>
                  <w:tcW w:w="478" w:type="pct"/>
                  <w:vMerge w:val="restart"/>
                  <w:tcBorders>
                    <w:tl2br w:val="nil"/>
                    <w:tr2bl w:val="nil"/>
                  </w:tcBorders>
                  <w:noWrap w:val="0"/>
                  <w:vAlign w:val="center"/>
                </w:tcPr>
                <w:p w14:paraId="4165972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声源控制措施</w:t>
                  </w:r>
                </w:p>
              </w:tc>
              <w:tc>
                <w:tcPr>
                  <w:tcW w:w="950" w:type="pct"/>
                  <w:gridSpan w:val="3"/>
                  <w:tcBorders>
                    <w:tl2br w:val="nil"/>
                    <w:tr2bl w:val="nil"/>
                  </w:tcBorders>
                  <w:noWrap w:val="0"/>
                  <w:tcMar>
                    <w:left w:w="11" w:type="dxa"/>
                    <w:right w:w="11" w:type="dxa"/>
                  </w:tcMar>
                  <w:vAlign w:val="center"/>
                </w:tcPr>
                <w:p w14:paraId="2F61051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空间相对位置</w:t>
                  </w:r>
                </w:p>
              </w:tc>
              <w:tc>
                <w:tcPr>
                  <w:tcW w:w="455" w:type="pct"/>
                  <w:vMerge w:val="restart"/>
                  <w:tcBorders>
                    <w:tl2br w:val="nil"/>
                    <w:tr2bl w:val="nil"/>
                  </w:tcBorders>
                  <w:noWrap w:val="0"/>
                  <w:tcMar>
                    <w:left w:w="11" w:type="dxa"/>
                    <w:right w:w="11" w:type="dxa"/>
                  </w:tcMar>
                  <w:vAlign w:val="center"/>
                </w:tcPr>
                <w:p w14:paraId="3977C96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距室内边界距离</w:t>
                  </w:r>
                  <w:r>
                    <w:rPr>
                      <w:rFonts w:hint="default" w:ascii="Times New Roman" w:hAnsi="Times New Roman" w:cs="Times New Roman" w:eastAsiaTheme="minorEastAsia"/>
                      <w:b/>
                      <w:bCs/>
                      <w:color w:val="auto"/>
                      <w:sz w:val="21"/>
                      <w:szCs w:val="21"/>
                      <w:lang w:val="en-US" w:eastAsia="zh-CN"/>
                    </w:rPr>
                    <w:t>（m）</w:t>
                  </w:r>
                </w:p>
              </w:tc>
              <w:tc>
                <w:tcPr>
                  <w:tcW w:w="470" w:type="pct"/>
                  <w:vMerge w:val="restart"/>
                  <w:tcBorders>
                    <w:tl2br w:val="nil"/>
                    <w:tr2bl w:val="nil"/>
                  </w:tcBorders>
                  <w:noWrap w:val="0"/>
                  <w:tcMar>
                    <w:left w:w="11" w:type="dxa"/>
                    <w:right w:w="11" w:type="dxa"/>
                  </w:tcMar>
                  <w:vAlign w:val="center"/>
                </w:tcPr>
                <w:p w14:paraId="38AEDD01">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室内边界声级dB（A）</w:t>
                  </w:r>
                </w:p>
              </w:tc>
              <w:tc>
                <w:tcPr>
                  <w:tcW w:w="250" w:type="pct"/>
                  <w:vMerge w:val="restart"/>
                  <w:tcBorders>
                    <w:tl2br w:val="nil"/>
                    <w:tr2bl w:val="nil"/>
                  </w:tcBorders>
                  <w:noWrap w:val="0"/>
                  <w:vAlign w:val="center"/>
                </w:tcPr>
                <w:p w14:paraId="1B16AB6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运行时段</w:t>
                  </w:r>
                </w:p>
              </w:tc>
              <w:tc>
                <w:tcPr>
                  <w:tcW w:w="428" w:type="pct"/>
                  <w:vMerge w:val="restart"/>
                  <w:tcBorders>
                    <w:tl2br w:val="nil"/>
                    <w:tr2bl w:val="nil"/>
                  </w:tcBorders>
                  <w:noWrap w:val="0"/>
                  <w:vAlign w:val="center"/>
                </w:tcPr>
                <w:p w14:paraId="6DB8FBD2">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highlight w:val="none"/>
                    </w:rPr>
                    <w:t>建筑物插入损失dB（A）</w:t>
                  </w:r>
                </w:p>
              </w:tc>
              <w:tc>
                <w:tcPr>
                  <w:tcW w:w="950" w:type="pct"/>
                  <w:gridSpan w:val="2"/>
                  <w:tcBorders>
                    <w:tl2br w:val="nil"/>
                    <w:tr2bl w:val="nil"/>
                  </w:tcBorders>
                  <w:noWrap w:val="0"/>
                  <w:vAlign w:val="center"/>
                </w:tcPr>
                <w:p w14:paraId="00ECBF71">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rPr>
                    <w:t>建筑物外</w:t>
                  </w:r>
                  <w:r>
                    <w:rPr>
                      <w:rFonts w:hint="default" w:ascii="Times New Roman" w:hAnsi="Times New Roman" w:cs="Times New Roman" w:eastAsiaTheme="minorEastAsia"/>
                      <w:b/>
                      <w:bCs/>
                      <w:color w:val="auto"/>
                      <w:sz w:val="21"/>
                      <w:szCs w:val="21"/>
                      <w:lang w:val="en-US" w:eastAsia="zh-CN"/>
                    </w:rPr>
                    <w:t>噪声</w:t>
                  </w:r>
                </w:p>
              </w:tc>
            </w:tr>
            <w:tr w14:paraId="51A22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261" w:type="pct"/>
                  <w:vMerge w:val="continue"/>
                  <w:tcBorders>
                    <w:tl2br w:val="nil"/>
                    <w:tr2bl w:val="nil"/>
                  </w:tcBorders>
                  <w:noWrap w:val="0"/>
                  <w:vAlign w:val="center"/>
                </w:tcPr>
                <w:p w14:paraId="2517A39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396" w:type="pct"/>
                  <w:vMerge w:val="continue"/>
                  <w:tcBorders>
                    <w:tl2br w:val="nil"/>
                    <w:tr2bl w:val="nil"/>
                  </w:tcBorders>
                  <w:noWrap w:val="0"/>
                  <w:vAlign w:val="center"/>
                </w:tcPr>
                <w:p w14:paraId="3BFF736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358" w:type="pct"/>
                  <w:vMerge w:val="continue"/>
                  <w:tcBorders>
                    <w:tl2br w:val="nil"/>
                    <w:tr2bl w:val="nil"/>
                  </w:tcBorders>
                  <w:noWrap w:val="0"/>
                  <w:tcMar>
                    <w:left w:w="11" w:type="dxa"/>
                    <w:right w:w="11" w:type="dxa"/>
                  </w:tcMar>
                  <w:vAlign w:val="center"/>
                </w:tcPr>
                <w:p w14:paraId="6D7D47A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478" w:type="pct"/>
                  <w:vMerge w:val="continue"/>
                  <w:tcBorders>
                    <w:tl2br w:val="nil"/>
                    <w:tr2bl w:val="nil"/>
                  </w:tcBorders>
                  <w:noWrap w:val="0"/>
                  <w:vAlign w:val="center"/>
                </w:tcPr>
                <w:p w14:paraId="084141E2">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291" w:type="pct"/>
                  <w:tcBorders>
                    <w:tl2br w:val="nil"/>
                    <w:tr2bl w:val="nil"/>
                  </w:tcBorders>
                  <w:noWrap w:val="0"/>
                  <w:tcMar>
                    <w:left w:w="11" w:type="dxa"/>
                    <w:right w:w="11" w:type="dxa"/>
                  </w:tcMar>
                  <w:vAlign w:val="center"/>
                </w:tcPr>
                <w:p w14:paraId="0E8386EE">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X</w:t>
                  </w:r>
                </w:p>
              </w:tc>
              <w:tc>
                <w:tcPr>
                  <w:tcW w:w="336" w:type="pct"/>
                  <w:tcBorders>
                    <w:tl2br w:val="nil"/>
                    <w:tr2bl w:val="nil"/>
                  </w:tcBorders>
                  <w:noWrap w:val="0"/>
                  <w:vAlign w:val="center"/>
                </w:tcPr>
                <w:p w14:paraId="3395144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Y</w:t>
                  </w:r>
                </w:p>
              </w:tc>
              <w:tc>
                <w:tcPr>
                  <w:tcW w:w="322" w:type="pct"/>
                  <w:tcBorders>
                    <w:tl2br w:val="nil"/>
                    <w:tr2bl w:val="nil"/>
                  </w:tcBorders>
                  <w:noWrap w:val="0"/>
                  <w:vAlign w:val="center"/>
                </w:tcPr>
                <w:p w14:paraId="5FD2EA9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Z</w:t>
                  </w:r>
                </w:p>
              </w:tc>
              <w:tc>
                <w:tcPr>
                  <w:tcW w:w="455" w:type="pct"/>
                  <w:vMerge w:val="continue"/>
                  <w:tcBorders>
                    <w:tl2br w:val="nil"/>
                    <w:tr2bl w:val="nil"/>
                  </w:tcBorders>
                  <w:noWrap w:val="0"/>
                  <w:tcMar>
                    <w:left w:w="11" w:type="dxa"/>
                    <w:right w:w="11" w:type="dxa"/>
                  </w:tcMar>
                  <w:vAlign w:val="center"/>
                </w:tcPr>
                <w:p w14:paraId="213051A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470" w:type="pct"/>
                  <w:vMerge w:val="continue"/>
                  <w:tcBorders>
                    <w:tl2br w:val="nil"/>
                    <w:tr2bl w:val="nil"/>
                  </w:tcBorders>
                  <w:noWrap w:val="0"/>
                  <w:tcMar>
                    <w:left w:w="11" w:type="dxa"/>
                    <w:right w:w="11" w:type="dxa"/>
                  </w:tcMar>
                  <w:vAlign w:val="center"/>
                </w:tcPr>
                <w:p w14:paraId="07801FC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250" w:type="pct"/>
                  <w:vMerge w:val="continue"/>
                  <w:tcBorders>
                    <w:tl2br w:val="nil"/>
                    <w:tr2bl w:val="nil"/>
                  </w:tcBorders>
                  <w:noWrap w:val="0"/>
                  <w:vAlign w:val="center"/>
                </w:tcPr>
                <w:p w14:paraId="54E8B61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428" w:type="pct"/>
                  <w:vMerge w:val="continue"/>
                  <w:tcBorders>
                    <w:tl2br w:val="nil"/>
                    <w:tr2bl w:val="nil"/>
                  </w:tcBorders>
                  <w:noWrap w:val="0"/>
                  <w:vAlign w:val="center"/>
                </w:tcPr>
                <w:p w14:paraId="2B7DF1BD">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500" w:type="pct"/>
                  <w:tcBorders>
                    <w:tl2br w:val="nil"/>
                    <w:tr2bl w:val="nil"/>
                  </w:tcBorders>
                  <w:noWrap w:val="0"/>
                  <w:vAlign w:val="center"/>
                </w:tcPr>
                <w:p w14:paraId="312288A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bCs/>
                      <w:color w:val="auto"/>
                      <w:sz w:val="21"/>
                      <w:szCs w:val="21"/>
                      <w:highlight w:val="none"/>
                    </w:rPr>
                    <w:t>声压级dB（A）</w:t>
                  </w:r>
                </w:p>
              </w:tc>
              <w:tc>
                <w:tcPr>
                  <w:tcW w:w="449" w:type="pct"/>
                  <w:tcBorders>
                    <w:tl2br w:val="nil"/>
                    <w:tr2bl w:val="nil"/>
                  </w:tcBorders>
                  <w:noWrap w:val="0"/>
                  <w:vAlign w:val="center"/>
                </w:tcPr>
                <w:p w14:paraId="3DBCFDE3">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建筑外距离</w:t>
                  </w:r>
                </w:p>
              </w:tc>
            </w:tr>
            <w:tr w14:paraId="7CDD7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3" w:hRule="atLeast"/>
                <w:jc w:val="center"/>
              </w:trPr>
              <w:tc>
                <w:tcPr>
                  <w:tcW w:w="261" w:type="pct"/>
                  <w:vMerge w:val="restart"/>
                  <w:tcBorders>
                    <w:tl2br w:val="nil"/>
                    <w:tr2bl w:val="nil"/>
                  </w:tcBorders>
                  <w:noWrap w:val="0"/>
                  <w:vAlign w:val="center"/>
                </w:tcPr>
                <w:p w14:paraId="78EF604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生产车间</w:t>
                  </w:r>
                </w:p>
              </w:tc>
              <w:tc>
                <w:tcPr>
                  <w:tcW w:w="396" w:type="pct"/>
                  <w:tcBorders>
                    <w:tl2br w:val="nil"/>
                    <w:tr2bl w:val="nil"/>
                  </w:tcBorders>
                  <w:noWrap w:val="0"/>
                  <w:tcMar>
                    <w:left w:w="11" w:type="dxa"/>
                    <w:right w:w="11" w:type="dxa"/>
                  </w:tcMar>
                  <w:vAlign w:val="center"/>
                </w:tcPr>
                <w:p w14:paraId="72DF089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搅拌机</w:t>
                  </w:r>
                </w:p>
              </w:tc>
              <w:tc>
                <w:tcPr>
                  <w:tcW w:w="358" w:type="pct"/>
                  <w:tcBorders>
                    <w:tl2br w:val="nil"/>
                    <w:tr2bl w:val="nil"/>
                  </w:tcBorders>
                  <w:noWrap w:val="0"/>
                  <w:tcMar>
                    <w:left w:w="11" w:type="dxa"/>
                    <w:right w:w="11" w:type="dxa"/>
                  </w:tcMar>
                  <w:vAlign w:val="center"/>
                </w:tcPr>
                <w:p w14:paraId="65BB976B">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80</w:t>
                  </w:r>
                </w:p>
              </w:tc>
              <w:tc>
                <w:tcPr>
                  <w:tcW w:w="478" w:type="pct"/>
                  <w:vMerge w:val="restart"/>
                  <w:tcBorders>
                    <w:tl2br w:val="nil"/>
                    <w:tr2bl w:val="nil"/>
                  </w:tcBorders>
                  <w:noWrap w:val="0"/>
                  <w:vAlign w:val="center"/>
                </w:tcPr>
                <w:p w14:paraId="21C3F6AE">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u w:val="none"/>
                    </w:rPr>
                    <w:t>选用低噪音设备；</w:t>
                  </w:r>
                  <w:r>
                    <w:rPr>
                      <w:rFonts w:hint="default" w:ascii="Times New Roman" w:hAnsi="Times New Roman" w:cs="Times New Roman" w:eastAsiaTheme="minorEastAsia"/>
                      <w:color w:val="auto"/>
                      <w:sz w:val="21"/>
                      <w:szCs w:val="21"/>
                      <w:highlight w:val="none"/>
                      <w:u w:val="none"/>
                      <w:lang w:val="en-US" w:eastAsia="zh-CN"/>
                    </w:rPr>
                    <w:t>基础减震、合理布局、</w:t>
                  </w:r>
                  <w:r>
                    <w:rPr>
                      <w:rFonts w:hint="default" w:ascii="Times New Roman" w:hAnsi="Times New Roman" w:cs="Times New Roman" w:eastAsiaTheme="minorEastAsia"/>
                      <w:color w:val="auto"/>
                      <w:sz w:val="21"/>
                      <w:szCs w:val="21"/>
                      <w:highlight w:val="none"/>
                      <w:u w:val="none"/>
                    </w:rPr>
                    <w:t>利用</w:t>
                  </w:r>
                  <w:r>
                    <w:rPr>
                      <w:rFonts w:hint="default" w:ascii="Times New Roman" w:hAnsi="Times New Roman" w:cs="Times New Roman" w:eastAsiaTheme="minorEastAsia"/>
                      <w:color w:val="auto"/>
                      <w:sz w:val="21"/>
                      <w:szCs w:val="21"/>
                      <w:highlight w:val="none"/>
                      <w:u w:val="none"/>
                      <w:lang w:val="en-US" w:eastAsia="zh-CN"/>
                    </w:rPr>
                    <w:t>厂房</w:t>
                  </w:r>
                  <w:r>
                    <w:rPr>
                      <w:rFonts w:hint="default" w:ascii="Times New Roman" w:hAnsi="Times New Roman" w:cs="Times New Roman" w:eastAsiaTheme="minorEastAsia"/>
                      <w:color w:val="auto"/>
                      <w:sz w:val="21"/>
                      <w:szCs w:val="21"/>
                      <w:highlight w:val="none"/>
                      <w:u w:val="none"/>
                    </w:rPr>
                    <w:t>建筑物隔声屏蔽</w:t>
                  </w:r>
                </w:p>
              </w:tc>
              <w:tc>
                <w:tcPr>
                  <w:tcW w:w="291" w:type="pct"/>
                  <w:tcBorders>
                    <w:tl2br w:val="nil"/>
                    <w:tr2bl w:val="nil"/>
                  </w:tcBorders>
                  <w:noWrap w:val="0"/>
                  <w:tcMar>
                    <w:left w:w="11" w:type="dxa"/>
                    <w:right w:w="11" w:type="dxa"/>
                  </w:tcMar>
                  <w:vAlign w:val="center"/>
                </w:tcPr>
                <w:p w14:paraId="44B050DE">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5</w:t>
                  </w:r>
                </w:p>
              </w:tc>
              <w:tc>
                <w:tcPr>
                  <w:tcW w:w="336" w:type="pct"/>
                  <w:tcBorders>
                    <w:tl2br w:val="nil"/>
                    <w:tr2bl w:val="nil"/>
                  </w:tcBorders>
                  <w:noWrap w:val="0"/>
                  <w:vAlign w:val="center"/>
                </w:tcPr>
                <w:p w14:paraId="4F9BF17C">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20</w:t>
                  </w:r>
                </w:p>
              </w:tc>
              <w:tc>
                <w:tcPr>
                  <w:tcW w:w="322" w:type="pct"/>
                  <w:tcBorders>
                    <w:tl2br w:val="nil"/>
                    <w:tr2bl w:val="nil"/>
                  </w:tcBorders>
                  <w:noWrap w:val="0"/>
                  <w:vAlign w:val="center"/>
                </w:tcPr>
                <w:p w14:paraId="0D0A1215">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8</w:t>
                  </w:r>
                </w:p>
              </w:tc>
              <w:tc>
                <w:tcPr>
                  <w:tcW w:w="455" w:type="pct"/>
                  <w:tcBorders>
                    <w:tl2br w:val="nil"/>
                    <w:tr2bl w:val="nil"/>
                  </w:tcBorders>
                  <w:noWrap w:val="0"/>
                  <w:tcMar>
                    <w:left w:w="11" w:type="dxa"/>
                    <w:right w:w="11" w:type="dxa"/>
                  </w:tcMar>
                  <w:vAlign w:val="center"/>
                </w:tcPr>
                <w:p w14:paraId="62892592">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N</w:t>
                  </w:r>
                  <w:r>
                    <w:rPr>
                      <w:rFonts w:hint="eastAsia" w:cs="Times New Roman" w:eastAsiaTheme="minorEastAsia"/>
                      <w:color w:val="auto"/>
                      <w:sz w:val="21"/>
                      <w:szCs w:val="21"/>
                      <w:highlight w:val="none"/>
                      <w:lang w:val="en-US" w:eastAsia="zh-CN"/>
                    </w:rPr>
                    <w:t>15</w:t>
                  </w:r>
                </w:p>
                <w:p w14:paraId="2F91E953">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E</w:t>
                  </w:r>
                  <w:r>
                    <w:rPr>
                      <w:rFonts w:hint="eastAsia" w:cs="Times New Roman" w:eastAsiaTheme="minorEastAsia"/>
                      <w:color w:val="auto"/>
                      <w:sz w:val="21"/>
                      <w:szCs w:val="21"/>
                      <w:highlight w:val="none"/>
                      <w:lang w:val="en-US" w:eastAsia="zh-CN"/>
                    </w:rPr>
                    <w:t>70</w:t>
                  </w:r>
                </w:p>
                <w:p w14:paraId="2A09ADA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S</w:t>
                  </w:r>
                  <w:r>
                    <w:rPr>
                      <w:rFonts w:hint="eastAsia" w:cs="Times New Roman" w:eastAsiaTheme="minorEastAsia"/>
                      <w:color w:val="auto"/>
                      <w:sz w:val="21"/>
                      <w:szCs w:val="21"/>
                      <w:highlight w:val="none"/>
                      <w:lang w:val="en-US" w:eastAsia="zh-CN"/>
                    </w:rPr>
                    <w:t>20</w:t>
                  </w:r>
                </w:p>
                <w:p w14:paraId="5BB0C2C7">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W</w:t>
                  </w:r>
                  <w:r>
                    <w:rPr>
                      <w:rFonts w:hint="eastAsia" w:cs="Times New Roman" w:eastAsiaTheme="minorEastAsia"/>
                      <w:color w:val="auto"/>
                      <w:sz w:val="21"/>
                      <w:szCs w:val="21"/>
                      <w:highlight w:val="none"/>
                      <w:lang w:val="en-US" w:eastAsia="zh-CN"/>
                    </w:rPr>
                    <w:t>5</w:t>
                  </w:r>
                </w:p>
              </w:tc>
              <w:tc>
                <w:tcPr>
                  <w:tcW w:w="470" w:type="pct"/>
                  <w:tcBorders>
                    <w:tl2br w:val="nil"/>
                    <w:tr2bl w:val="nil"/>
                  </w:tcBorders>
                  <w:noWrap w:val="0"/>
                  <w:tcMar>
                    <w:left w:w="11" w:type="dxa"/>
                    <w:right w:w="11" w:type="dxa"/>
                  </w:tcMar>
                  <w:vAlign w:val="center"/>
                </w:tcPr>
                <w:p w14:paraId="654E8BF2">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N5</w:t>
                  </w:r>
                  <w:r>
                    <w:rPr>
                      <w:rFonts w:hint="eastAsia" w:cs="Times New Roman" w:eastAsiaTheme="minorEastAsia"/>
                      <w:color w:val="auto"/>
                      <w:sz w:val="21"/>
                      <w:szCs w:val="21"/>
                      <w:highlight w:val="none"/>
                      <w:lang w:val="en-US" w:eastAsia="zh-CN"/>
                    </w:rPr>
                    <w:t>2</w:t>
                  </w:r>
                  <w:r>
                    <w:rPr>
                      <w:rFonts w:hint="default"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6</w:t>
                  </w:r>
                </w:p>
                <w:p w14:paraId="0E07AE3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E</w:t>
                  </w:r>
                  <w:r>
                    <w:rPr>
                      <w:rFonts w:hint="eastAsia" w:cs="Times New Roman" w:eastAsiaTheme="minorEastAsia"/>
                      <w:color w:val="auto"/>
                      <w:sz w:val="21"/>
                      <w:szCs w:val="21"/>
                      <w:highlight w:val="none"/>
                      <w:lang w:val="en-US" w:eastAsia="zh-CN"/>
                    </w:rPr>
                    <w:t>5</w:t>
                  </w:r>
                  <w:r>
                    <w:rPr>
                      <w:rFonts w:hint="default" w:ascii="Times New Roman" w:hAnsi="Times New Roman" w:cs="Times New Roman" w:eastAsiaTheme="minorEastAsia"/>
                      <w:color w:val="auto"/>
                      <w:sz w:val="21"/>
                      <w:szCs w:val="21"/>
                      <w:highlight w:val="none"/>
                      <w:lang w:val="en-US" w:eastAsia="zh-CN"/>
                    </w:rPr>
                    <w:t>.0</w:t>
                  </w:r>
                </w:p>
                <w:p w14:paraId="3815D24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S</w:t>
                  </w:r>
                  <w:r>
                    <w:rPr>
                      <w:rFonts w:hint="eastAsia" w:cs="Times New Roman" w:eastAsiaTheme="minorEastAsia"/>
                      <w:color w:val="auto"/>
                      <w:sz w:val="21"/>
                      <w:szCs w:val="21"/>
                      <w:highlight w:val="none"/>
                      <w:lang w:val="en-US" w:eastAsia="zh-CN"/>
                    </w:rPr>
                    <w:t>50</w:t>
                  </w:r>
                  <w:r>
                    <w:rPr>
                      <w:rFonts w:hint="default" w:ascii="Times New Roman" w:hAnsi="Times New Roman" w:cs="Times New Roman" w:eastAsiaTheme="minorEastAsia"/>
                      <w:color w:val="auto"/>
                      <w:sz w:val="21"/>
                      <w:szCs w:val="21"/>
                      <w:highlight w:val="none"/>
                      <w:lang w:val="en-US" w:eastAsia="zh-CN"/>
                    </w:rPr>
                    <w:t>.0</w:t>
                  </w:r>
                </w:p>
                <w:p w14:paraId="1941D9DE">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w:t>
                  </w:r>
                  <w:r>
                    <w:rPr>
                      <w:rFonts w:hint="eastAsia" w:cs="Times New Roman" w:eastAsiaTheme="minorEastAsia"/>
                      <w:color w:val="auto"/>
                      <w:sz w:val="21"/>
                      <w:szCs w:val="21"/>
                      <w:highlight w:val="none"/>
                      <w:lang w:val="en-US" w:eastAsia="zh-CN"/>
                    </w:rPr>
                    <w:t>62</w:t>
                  </w:r>
                  <w:r>
                    <w:rPr>
                      <w:rFonts w:hint="default" w:ascii="Times New Roman" w:hAnsi="Times New Roman" w:cs="Times New Roman" w:eastAsiaTheme="minorEastAsia"/>
                      <w:color w:val="auto"/>
                      <w:sz w:val="21"/>
                      <w:szCs w:val="21"/>
                      <w:highlight w:val="none"/>
                      <w:lang w:val="en-US" w:eastAsia="zh-CN"/>
                    </w:rPr>
                    <w:t>.0</w:t>
                  </w:r>
                </w:p>
              </w:tc>
              <w:tc>
                <w:tcPr>
                  <w:tcW w:w="250" w:type="pct"/>
                  <w:vMerge w:val="restart"/>
                  <w:tcBorders>
                    <w:tl2br w:val="nil"/>
                    <w:tr2bl w:val="nil"/>
                  </w:tcBorders>
                  <w:noWrap w:val="0"/>
                  <w:vAlign w:val="center"/>
                </w:tcPr>
                <w:p w14:paraId="1694C433">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工作时间（昼间）</w:t>
                  </w:r>
                </w:p>
              </w:tc>
              <w:tc>
                <w:tcPr>
                  <w:tcW w:w="428" w:type="pct"/>
                  <w:tcBorders>
                    <w:tl2br w:val="nil"/>
                    <w:tr2bl w:val="nil"/>
                  </w:tcBorders>
                  <w:noWrap w:val="0"/>
                  <w:vAlign w:val="center"/>
                </w:tcPr>
                <w:p w14:paraId="44A7D0D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15</w:t>
                  </w:r>
                </w:p>
              </w:tc>
              <w:tc>
                <w:tcPr>
                  <w:tcW w:w="500" w:type="pct"/>
                  <w:tcBorders>
                    <w:tl2br w:val="nil"/>
                    <w:tr2bl w:val="nil"/>
                  </w:tcBorders>
                  <w:noWrap w:val="0"/>
                  <w:vAlign w:val="center"/>
                </w:tcPr>
                <w:p w14:paraId="036677F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N3</w:t>
                  </w:r>
                  <w:r>
                    <w:rPr>
                      <w:rFonts w:hint="eastAsia" w:cs="Times New Roman" w:eastAsiaTheme="minorEastAsia"/>
                      <w:color w:val="auto"/>
                      <w:sz w:val="21"/>
                      <w:szCs w:val="21"/>
                      <w:highlight w:val="none"/>
                      <w:lang w:val="en-US" w:eastAsia="zh-CN"/>
                    </w:rPr>
                    <w:t>7</w:t>
                  </w:r>
                  <w:r>
                    <w:rPr>
                      <w:rFonts w:hint="default"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6</w:t>
                  </w:r>
                </w:p>
                <w:p w14:paraId="69CB8E64">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E</w:t>
                  </w:r>
                  <w:r>
                    <w:rPr>
                      <w:rFonts w:hint="eastAsia" w:cs="Times New Roman" w:eastAsiaTheme="minorEastAsia"/>
                      <w:color w:val="auto"/>
                      <w:sz w:val="21"/>
                      <w:szCs w:val="21"/>
                      <w:highlight w:val="none"/>
                      <w:lang w:val="en-US" w:eastAsia="zh-CN"/>
                    </w:rPr>
                    <w:t>0</w:t>
                  </w:r>
                </w:p>
                <w:p w14:paraId="7FCAB8EA">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S</w:t>
                  </w:r>
                  <w:r>
                    <w:rPr>
                      <w:rFonts w:hint="eastAsia" w:cs="Times New Roman" w:eastAsiaTheme="minorEastAsia"/>
                      <w:color w:val="auto"/>
                      <w:sz w:val="21"/>
                      <w:szCs w:val="21"/>
                      <w:highlight w:val="none"/>
                      <w:lang w:val="en-US" w:eastAsia="zh-CN"/>
                    </w:rPr>
                    <w:t>35</w:t>
                  </w:r>
                  <w:r>
                    <w:rPr>
                      <w:rFonts w:hint="default" w:ascii="Times New Roman" w:hAnsi="Times New Roman" w:cs="Times New Roman" w:eastAsiaTheme="minorEastAsia"/>
                      <w:color w:val="auto"/>
                      <w:sz w:val="21"/>
                      <w:szCs w:val="21"/>
                      <w:highlight w:val="none"/>
                      <w:lang w:val="en-US" w:eastAsia="zh-CN"/>
                    </w:rPr>
                    <w:t>.0</w:t>
                  </w:r>
                </w:p>
                <w:p w14:paraId="06533ED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w:t>
                  </w:r>
                  <w:r>
                    <w:rPr>
                      <w:rFonts w:hint="eastAsia" w:cs="Times New Roman" w:eastAsiaTheme="minorEastAsia"/>
                      <w:color w:val="auto"/>
                      <w:sz w:val="21"/>
                      <w:szCs w:val="21"/>
                      <w:highlight w:val="none"/>
                      <w:lang w:val="en-US" w:eastAsia="zh-CN"/>
                    </w:rPr>
                    <w:t>47</w:t>
                  </w:r>
                  <w:r>
                    <w:rPr>
                      <w:rFonts w:hint="default" w:ascii="Times New Roman" w:hAnsi="Times New Roman" w:cs="Times New Roman" w:eastAsiaTheme="minorEastAsia"/>
                      <w:color w:val="auto"/>
                      <w:sz w:val="21"/>
                      <w:szCs w:val="21"/>
                      <w:highlight w:val="none"/>
                      <w:lang w:val="en-US" w:eastAsia="zh-CN"/>
                    </w:rPr>
                    <w:t>.0</w:t>
                  </w:r>
                </w:p>
              </w:tc>
              <w:tc>
                <w:tcPr>
                  <w:tcW w:w="449" w:type="pct"/>
                  <w:tcBorders>
                    <w:tl2br w:val="nil"/>
                    <w:tr2bl w:val="nil"/>
                  </w:tcBorders>
                  <w:noWrap w:val="0"/>
                  <w:vAlign w:val="center"/>
                </w:tcPr>
                <w:p w14:paraId="6402BF57">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cs="Times New Roman" w:eastAsiaTheme="minorEastAsia"/>
                      <w:color w:val="auto"/>
                      <w:kern w:val="2"/>
                      <w:sz w:val="21"/>
                      <w:szCs w:val="21"/>
                      <w:u w:val="none"/>
                      <w:lang w:val="en-US" w:eastAsia="zh-CN" w:bidi="ar"/>
                    </w:rPr>
                  </w:pPr>
                  <w:r>
                    <w:rPr>
                      <w:rStyle w:val="51"/>
                      <w:rFonts w:hint="default" w:ascii="Times New Roman" w:hAnsi="Times New Roman" w:cs="Times New Roman" w:eastAsiaTheme="minorEastAsia"/>
                      <w:color w:val="auto"/>
                      <w:sz w:val="21"/>
                      <w:szCs w:val="21"/>
                      <w:lang w:val="en-US" w:eastAsia="zh-CN" w:bidi="ar"/>
                    </w:rPr>
                    <w:t>1m</w:t>
                  </w:r>
                </w:p>
              </w:tc>
            </w:tr>
            <w:tr w14:paraId="33BE9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3" w:hRule="atLeast"/>
                <w:jc w:val="center"/>
              </w:trPr>
              <w:tc>
                <w:tcPr>
                  <w:tcW w:w="261" w:type="pct"/>
                  <w:vMerge w:val="continue"/>
                  <w:tcBorders>
                    <w:tl2br w:val="nil"/>
                    <w:tr2bl w:val="nil"/>
                  </w:tcBorders>
                  <w:noWrap w:val="0"/>
                  <w:vAlign w:val="center"/>
                </w:tcPr>
                <w:p w14:paraId="07FA330E">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396" w:type="pct"/>
                  <w:tcBorders>
                    <w:tl2br w:val="nil"/>
                    <w:tr2bl w:val="nil"/>
                  </w:tcBorders>
                  <w:noWrap w:val="0"/>
                  <w:tcMar>
                    <w:left w:w="11" w:type="dxa"/>
                    <w:right w:w="11" w:type="dxa"/>
                  </w:tcMar>
                  <w:vAlign w:val="center"/>
                </w:tcPr>
                <w:p w14:paraId="3217EB4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上料机</w:t>
                  </w:r>
                </w:p>
              </w:tc>
              <w:tc>
                <w:tcPr>
                  <w:tcW w:w="358" w:type="pct"/>
                  <w:tcBorders>
                    <w:tl2br w:val="nil"/>
                    <w:tr2bl w:val="nil"/>
                  </w:tcBorders>
                  <w:noWrap w:val="0"/>
                  <w:tcMar>
                    <w:left w:w="11" w:type="dxa"/>
                    <w:right w:w="11" w:type="dxa"/>
                  </w:tcMar>
                  <w:vAlign w:val="center"/>
                </w:tcPr>
                <w:p w14:paraId="37A021D1">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80</w:t>
                  </w:r>
                </w:p>
              </w:tc>
              <w:tc>
                <w:tcPr>
                  <w:tcW w:w="478" w:type="pct"/>
                  <w:vMerge w:val="continue"/>
                  <w:tcBorders>
                    <w:tl2br w:val="nil"/>
                    <w:tr2bl w:val="nil"/>
                  </w:tcBorders>
                  <w:noWrap w:val="0"/>
                  <w:vAlign w:val="center"/>
                </w:tcPr>
                <w:p w14:paraId="4152727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291" w:type="pct"/>
                  <w:tcBorders>
                    <w:tl2br w:val="nil"/>
                    <w:tr2bl w:val="nil"/>
                  </w:tcBorders>
                  <w:noWrap w:val="0"/>
                  <w:tcMar>
                    <w:left w:w="11" w:type="dxa"/>
                    <w:right w:w="11" w:type="dxa"/>
                  </w:tcMar>
                  <w:vAlign w:val="center"/>
                </w:tcPr>
                <w:p w14:paraId="36E383F9">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15</w:t>
                  </w:r>
                </w:p>
              </w:tc>
              <w:tc>
                <w:tcPr>
                  <w:tcW w:w="336" w:type="pct"/>
                  <w:tcBorders>
                    <w:tl2br w:val="nil"/>
                    <w:tr2bl w:val="nil"/>
                  </w:tcBorders>
                  <w:noWrap w:val="0"/>
                  <w:vAlign w:val="center"/>
                </w:tcPr>
                <w:p w14:paraId="22BDDCA1">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70</w:t>
                  </w:r>
                </w:p>
              </w:tc>
              <w:tc>
                <w:tcPr>
                  <w:tcW w:w="322" w:type="pct"/>
                  <w:tcBorders>
                    <w:tl2br w:val="nil"/>
                    <w:tr2bl w:val="nil"/>
                  </w:tcBorders>
                  <w:noWrap w:val="0"/>
                  <w:vAlign w:val="center"/>
                </w:tcPr>
                <w:p w14:paraId="534B8884">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8</w:t>
                  </w:r>
                </w:p>
              </w:tc>
              <w:tc>
                <w:tcPr>
                  <w:tcW w:w="455" w:type="pct"/>
                  <w:tcBorders>
                    <w:tl2br w:val="nil"/>
                    <w:tr2bl w:val="nil"/>
                  </w:tcBorders>
                  <w:noWrap w:val="0"/>
                  <w:tcMar>
                    <w:left w:w="11" w:type="dxa"/>
                    <w:right w:w="11" w:type="dxa"/>
                  </w:tcMar>
                  <w:vAlign w:val="center"/>
                </w:tcPr>
                <w:p w14:paraId="039DF6EC">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N</w:t>
                  </w:r>
                  <w:r>
                    <w:rPr>
                      <w:rFonts w:hint="eastAsia" w:cs="Times New Roman" w:eastAsiaTheme="minorEastAsia"/>
                      <w:color w:val="auto"/>
                      <w:sz w:val="21"/>
                      <w:szCs w:val="21"/>
                      <w:highlight w:val="none"/>
                      <w:lang w:val="en-US" w:eastAsia="zh-CN"/>
                    </w:rPr>
                    <w:t>2</w:t>
                  </w:r>
                </w:p>
                <w:p w14:paraId="6B67E98A">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E</w:t>
                  </w:r>
                  <w:r>
                    <w:rPr>
                      <w:rFonts w:hint="eastAsia" w:cs="Times New Roman" w:eastAsiaTheme="minorEastAsia"/>
                      <w:color w:val="auto"/>
                      <w:sz w:val="21"/>
                      <w:szCs w:val="21"/>
                      <w:highlight w:val="none"/>
                      <w:lang w:val="en-US" w:eastAsia="zh-CN"/>
                    </w:rPr>
                    <w:t>20</w:t>
                  </w:r>
                </w:p>
                <w:p w14:paraId="03C7C8CA">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S</w:t>
                  </w:r>
                  <w:r>
                    <w:rPr>
                      <w:rFonts w:hint="eastAsia" w:cs="Times New Roman" w:eastAsiaTheme="minorEastAsia"/>
                      <w:color w:val="auto"/>
                      <w:sz w:val="21"/>
                      <w:szCs w:val="21"/>
                      <w:highlight w:val="none"/>
                      <w:lang w:val="en-US" w:eastAsia="zh-CN"/>
                    </w:rPr>
                    <w:t>70</w:t>
                  </w:r>
                </w:p>
                <w:p w14:paraId="585D5DE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W</w:t>
                  </w:r>
                  <w:r>
                    <w:rPr>
                      <w:rFonts w:hint="eastAsia" w:cs="Times New Roman" w:eastAsiaTheme="minorEastAsia"/>
                      <w:color w:val="auto"/>
                      <w:sz w:val="21"/>
                      <w:szCs w:val="21"/>
                      <w:highlight w:val="none"/>
                      <w:lang w:val="en-US" w:eastAsia="zh-CN"/>
                    </w:rPr>
                    <w:t>15</w:t>
                  </w:r>
                </w:p>
              </w:tc>
              <w:tc>
                <w:tcPr>
                  <w:tcW w:w="470" w:type="pct"/>
                  <w:tcBorders>
                    <w:tl2br w:val="nil"/>
                    <w:tr2bl w:val="nil"/>
                  </w:tcBorders>
                  <w:noWrap w:val="0"/>
                  <w:tcMar>
                    <w:left w:w="11" w:type="dxa"/>
                    <w:right w:w="11" w:type="dxa"/>
                  </w:tcMar>
                  <w:vAlign w:val="center"/>
                </w:tcPr>
                <w:p w14:paraId="50D42393">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N</w:t>
                  </w:r>
                  <w:r>
                    <w:rPr>
                      <w:rFonts w:hint="eastAsia" w:cs="Times New Roman" w:eastAsiaTheme="minorEastAsia"/>
                      <w:color w:val="auto"/>
                      <w:sz w:val="21"/>
                      <w:szCs w:val="21"/>
                      <w:highlight w:val="none"/>
                      <w:lang w:val="en-US" w:eastAsia="zh-CN"/>
                    </w:rPr>
                    <w:t>7</w:t>
                  </w:r>
                  <w:r>
                    <w:rPr>
                      <w:rFonts w:hint="default" w:ascii="Times New Roman" w:hAnsi="Times New Roman" w:cs="Times New Roman" w:eastAsiaTheme="minorEastAsia"/>
                      <w:color w:val="auto"/>
                      <w:sz w:val="21"/>
                      <w:szCs w:val="21"/>
                      <w:highlight w:val="none"/>
                      <w:lang w:val="en-US" w:eastAsia="zh-CN"/>
                    </w:rPr>
                    <w:t>8.1</w:t>
                  </w:r>
                </w:p>
                <w:p w14:paraId="65EB8F2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E</w:t>
                  </w:r>
                  <w:r>
                    <w:rPr>
                      <w:rFonts w:hint="eastAsia" w:cs="Times New Roman" w:eastAsiaTheme="minorEastAsia"/>
                      <w:color w:val="auto"/>
                      <w:sz w:val="21"/>
                      <w:szCs w:val="21"/>
                      <w:highlight w:val="none"/>
                      <w:lang w:val="en-US" w:eastAsia="zh-CN"/>
                    </w:rPr>
                    <w:t>50</w:t>
                  </w:r>
                  <w:r>
                    <w:rPr>
                      <w:rFonts w:hint="default" w:ascii="Times New Roman" w:hAnsi="Times New Roman" w:cs="Times New Roman" w:eastAsiaTheme="minorEastAsia"/>
                      <w:color w:val="auto"/>
                      <w:sz w:val="21"/>
                      <w:szCs w:val="21"/>
                      <w:highlight w:val="none"/>
                      <w:lang w:val="en-US" w:eastAsia="zh-CN"/>
                    </w:rPr>
                    <w:t>.5</w:t>
                  </w:r>
                </w:p>
                <w:p w14:paraId="1EC4A74D">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S</w:t>
                  </w:r>
                  <w:r>
                    <w:rPr>
                      <w:rFonts w:hint="eastAsia" w:cs="Times New Roman" w:eastAsiaTheme="minorEastAsia"/>
                      <w:color w:val="auto"/>
                      <w:sz w:val="21"/>
                      <w:szCs w:val="21"/>
                      <w:highlight w:val="none"/>
                      <w:lang w:val="en-US" w:eastAsia="zh-CN"/>
                    </w:rPr>
                    <w:t>5</w:t>
                  </w:r>
                  <w:r>
                    <w:rPr>
                      <w:rFonts w:hint="default" w:ascii="Times New Roman" w:hAnsi="Times New Roman" w:cs="Times New Roman" w:eastAsiaTheme="minorEastAsia"/>
                      <w:color w:val="auto"/>
                      <w:sz w:val="21"/>
                      <w:szCs w:val="21"/>
                      <w:highlight w:val="none"/>
                      <w:lang w:val="en-US" w:eastAsia="zh-CN"/>
                    </w:rPr>
                    <w:t>.0</w:t>
                  </w:r>
                </w:p>
                <w:p w14:paraId="50DBA4EA">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w:t>
                  </w:r>
                  <w:r>
                    <w:rPr>
                      <w:rFonts w:hint="eastAsia" w:cs="Times New Roman" w:eastAsiaTheme="minorEastAsia"/>
                      <w:color w:val="auto"/>
                      <w:sz w:val="21"/>
                      <w:szCs w:val="21"/>
                      <w:highlight w:val="none"/>
                      <w:lang w:val="en-US" w:eastAsia="zh-CN"/>
                    </w:rPr>
                    <w:t>52.5</w:t>
                  </w:r>
                </w:p>
              </w:tc>
              <w:tc>
                <w:tcPr>
                  <w:tcW w:w="250" w:type="pct"/>
                  <w:vMerge w:val="continue"/>
                  <w:tcBorders>
                    <w:tl2br w:val="nil"/>
                    <w:tr2bl w:val="nil"/>
                  </w:tcBorders>
                  <w:noWrap w:val="0"/>
                  <w:vAlign w:val="center"/>
                </w:tcPr>
                <w:p w14:paraId="0749481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428" w:type="pct"/>
                  <w:tcBorders>
                    <w:tl2br w:val="nil"/>
                    <w:tr2bl w:val="nil"/>
                  </w:tcBorders>
                  <w:noWrap w:val="0"/>
                  <w:vAlign w:val="center"/>
                </w:tcPr>
                <w:p w14:paraId="4E35D917">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15</w:t>
                  </w:r>
                </w:p>
              </w:tc>
              <w:tc>
                <w:tcPr>
                  <w:tcW w:w="500" w:type="pct"/>
                  <w:tcBorders>
                    <w:tl2br w:val="nil"/>
                    <w:tr2bl w:val="nil"/>
                  </w:tcBorders>
                  <w:noWrap w:val="0"/>
                  <w:vAlign w:val="center"/>
                </w:tcPr>
                <w:p w14:paraId="7378CF0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N</w:t>
                  </w:r>
                  <w:r>
                    <w:rPr>
                      <w:rFonts w:hint="eastAsia" w:cs="Times New Roman" w:eastAsiaTheme="minorEastAsia"/>
                      <w:color w:val="auto"/>
                      <w:sz w:val="21"/>
                      <w:szCs w:val="21"/>
                      <w:highlight w:val="none"/>
                      <w:lang w:val="en-US" w:eastAsia="zh-CN"/>
                    </w:rPr>
                    <w:t>6</w:t>
                  </w:r>
                  <w:r>
                    <w:rPr>
                      <w:rFonts w:hint="default" w:ascii="Times New Roman" w:hAnsi="Times New Roman" w:cs="Times New Roman" w:eastAsiaTheme="minorEastAsia"/>
                      <w:color w:val="auto"/>
                      <w:sz w:val="21"/>
                      <w:szCs w:val="21"/>
                      <w:highlight w:val="none"/>
                      <w:lang w:val="en-US" w:eastAsia="zh-CN"/>
                    </w:rPr>
                    <w:t>3.1</w:t>
                  </w:r>
                </w:p>
                <w:p w14:paraId="321BF4C4">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E</w:t>
                  </w:r>
                  <w:r>
                    <w:rPr>
                      <w:rFonts w:hint="eastAsia" w:cs="Times New Roman" w:eastAsiaTheme="minorEastAsia"/>
                      <w:color w:val="auto"/>
                      <w:sz w:val="21"/>
                      <w:szCs w:val="21"/>
                      <w:highlight w:val="none"/>
                      <w:lang w:val="en-US" w:eastAsia="zh-CN"/>
                    </w:rPr>
                    <w:t>35</w:t>
                  </w:r>
                  <w:r>
                    <w:rPr>
                      <w:rFonts w:hint="default" w:ascii="Times New Roman" w:hAnsi="Times New Roman" w:cs="Times New Roman" w:eastAsiaTheme="minorEastAsia"/>
                      <w:color w:val="auto"/>
                      <w:sz w:val="21"/>
                      <w:szCs w:val="21"/>
                      <w:highlight w:val="none"/>
                      <w:lang w:val="en-US" w:eastAsia="zh-CN"/>
                    </w:rPr>
                    <w:t>.5</w:t>
                  </w:r>
                </w:p>
                <w:p w14:paraId="20EFCEAC">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S0</w:t>
                  </w:r>
                </w:p>
                <w:p w14:paraId="6A15AA4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W3</w:t>
                  </w:r>
                  <w:r>
                    <w:rPr>
                      <w:rFonts w:hint="eastAsia" w:cs="Times New Roman" w:eastAsiaTheme="minorEastAsia"/>
                      <w:color w:val="auto"/>
                      <w:sz w:val="21"/>
                      <w:szCs w:val="21"/>
                      <w:highlight w:val="none"/>
                      <w:lang w:val="en-US" w:eastAsia="zh-CN"/>
                    </w:rPr>
                    <w:t>7</w:t>
                  </w:r>
                  <w:r>
                    <w:rPr>
                      <w:rFonts w:hint="default"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5</w:t>
                  </w:r>
                </w:p>
              </w:tc>
              <w:tc>
                <w:tcPr>
                  <w:tcW w:w="449" w:type="pct"/>
                  <w:tcBorders>
                    <w:tl2br w:val="nil"/>
                    <w:tr2bl w:val="nil"/>
                  </w:tcBorders>
                  <w:noWrap w:val="0"/>
                  <w:vAlign w:val="center"/>
                </w:tcPr>
                <w:p w14:paraId="44D9EE38">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51"/>
                      <w:rFonts w:hint="default" w:ascii="Times New Roman" w:hAnsi="Times New Roman" w:cs="Times New Roman" w:eastAsiaTheme="minorEastAsia"/>
                      <w:color w:val="auto"/>
                      <w:sz w:val="21"/>
                      <w:szCs w:val="21"/>
                      <w:lang w:val="en-US" w:eastAsia="zh-CN" w:bidi="ar"/>
                    </w:rPr>
                  </w:pPr>
                  <w:r>
                    <w:rPr>
                      <w:rStyle w:val="51"/>
                      <w:rFonts w:hint="default" w:ascii="Times New Roman" w:hAnsi="Times New Roman" w:cs="Times New Roman" w:eastAsiaTheme="minorEastAsia"/>
                      <w:color w:val="auto"/>
                      <w:sz w:val="21"/>
                      <w:szCs w:val="21"/>
                      <w:lang w:val="en-US" w:eastAsia="zh-CN" w:bidi="ar"/>
                    </w:rPr>
                    <w:t>1m</w:t>
                  </w:r>
                </w:p>
              </w:tc>
            </w:tr>
            <w:tr w14:paraId="40B26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3" w:hRule="atLeast"/>
                <w:jc w:val="center"/>
              </w:trPr>
              <w:tc>
                <w:tcPr>
                  <w:tcW w:w="261" w:type="pct"/>
                  <w:vMerge w:val="continue"/>
                  <w:tcBorders>
                    <w:tl2br w:val="nil"/>
                    <w:tr2bl w:val="nil"/>
                  </w:tcBorders>
                  <w:noWrap w:val="0"/>
                  <w:vAlign w:val="center"/>
                </w:tcPr>
                <w:p w14:paraId="20A5ED9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396" w:type="pct"/>
                  <w:tcBorders>
                    <w:tl2br w:val="nil"/>
                    <w:tr2bl w:val="nil"/>
                  </w:tcBorders>
                  <w:noWrap w:val="0"/>
                  <w:tcMar>
                    <w:left w:w="11" w:type="dxa"/>
                    <w:right w:w="11" w:type="dxa"/>
                  </w:tcMar>
                  <w:vAlign w:val="center"/>
                </w:tcPr>
                <w:p w14:paraId="732614D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粉料输送工序风机</w:t>
                  </w:r>
                </w:p>
              </w:tc>
              <w:tc>
                <w:tcPr>
                  <w:tcW w:w="358" w:type="pct"/>
                  <w:tcBorders>
                    <w:tl2br w:val="nil"/>
                    <w:tr2bl w:val="nil"/>
                  </w:tcBorders>
                  <w:noWrap w:val="0"/>
                  <w:tcMar>
                    <w:left w:w="11" w:type="dxa"/>
                    <w:right w:w="11" w:type="dxa"/>
                  </w:tcMar>
                  <w:vAlign w:val="center"/>
                </w:tcPr>
                <w:p w14:paraId="112932A7">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80</w:t>
                  </w:r>
                </w:p>
              </w:tc>
              <w:tc>
                <w:tcPr>
                  <w:tcW w:w="478" w:type="pct"/>
                  <w:vMerge w:val="continue"/>
                  <w:tcBorders>
                    <w:tl2br w:val="nil"/>
                    <w:tr2bl w:val="nil"/>
                  </w:tcBorders>
                  <w:noWrap w:val="0"/>
                  <w:vAlign w:val="center"/>
                </w:tcPr>
                <w:p w14:paraId="5F642C14">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u w:val="none"/>
                    </w:rPr>
                  </w:pPr>
                </w:p>
              </w:tc>
              <w:tc>
                <w:tcPr>
                  <w:tcW w:w="291" w:type="pct"/>
                  <w:tcBorders>
                    <w:tl2br w:val="nil"/>
                    <w:tr2bl w:val="nil"/>
                  </w:tcBorders>
                  <w:noWrap w:val="0"/>
                  <w:tcMar>
                    <w:left w:w="11" w:type="dxa"/>
                    <w:right w:w="11" w:type="dxa"/>
                  </w:tcMar>
                  <w:vAlign w:val="center"/>
                </w:tcPr>
                <w:p w14:paraId="1879B9E9">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2</w:t>
                  </w:r>
                </w:p>
              </w:tc>
              <w:tc>
                <w:tcPr>
                  <w:tcW w:w="336" w:type="pct"/>
                  <w:tcBorders>
                    <w:tl2br w:val="nil"/>
                    <w:tr2bl w:val="nil"/>
                  </w:tcBorders>
                  <w:noWrap w:val="0"/>
                  <w:vAlign w:val="center"/>
                </w:tcPr>
                <w:p w14:paraId="5A14C5DF">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15</w:t>
                  </w:r>
                </w:p>
              </w:tc>
              <w:tc>
                <w:tcPr>
                  <w:tcW w:w="322" w:type="pct"/>
                  <w:tcBorders>
                    <w:tl2br w:val="nil"/>
                    <w:tr2bl w:val="nil"/>
                  </w:tcBorders>
                  <w:noWrap w:val="0"/>
                  <w:vAlign w:val="center"/>
                </w:tcPr>
                <w:p w14:paraId="63F3457B">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5</w:t>
                  </w:r>
                </w:p>
              </w:tc>
              <w:tc>
                <w:tcPr>
                  <w:tcW w:w="455" w:type="pct"/>
                  <w:tcBorders>
                    <w:tl2br w:val="nil"/>
                    <w:tr2bl w:val="nil"/>
                  </w:tcBorders>
                  <w:noWrap w:val="0"/>
                  <w:tcMar>
                    <w:left w:w="11" w:type="dxa"/>
                    <w:right w:w="11" w:type="dxa"/>
                  </w:tcMar>
                  <w:vAlign w:val="center"/>
                </w:tcPr>
                <w:p w14:paraId="2592FF07">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N</w:t>
                  </w:r>
                  <w:r>
                    <w:rPr>
                      <w:rFonts w:hint="eastAsia" w:cs="Times New Roman" w:eastAsiaTheme="minorEastAsia"/>
                      <w:color w:val="auto"/>
                      <w:sz w:val="21"/>
                      <w:szCs w:val="21"/>
                      <w:highlight w:val="none"/>
                      <w:lang w:val="en-US" w:eastAsia="zh-CN"/>
                    </w:rPr>
                    <w:t>25</w:t>
                  </w:r>
                </w:p>
                <w:p w14:paraId="0CA2426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E</w:t>
                  </w:r>
                  <w:r>
                    <w:rPr>
                      <w:rFonts w:hint="eastAsia" w:cs="Times New Roman" w:eastAsiaTheme="minorEastAsia"/>
                      <w:color w:val="auto"/>
                      <w:sz w:val="21"/>
                      <w:szCs w:val="21"/>
                      <w:highlight w:val="none"/>
                      <w:lang w:val="en-US" w:eastAsia="zh-CN"/>
                    </w:rPr>
                    <w:t>30</w:t>
                  </w:r>
                </w:p>
                <w:p w14:paraId="3F67F4B2">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S</w:t>
                  </w:r>
                  <w:r>
                    <w:rPr>
                      <w:rFonts w:hint="eastAsia" w:cs="Times New Roman" w:eastAsiaTheme="minorEastAsia"/>
                      <w:color w:val="auto"/>
                      <w:sz w:val="21"/>
                      <w:szCs w:val="21"/>
                      <w:highlight w:val="none"/>
                      <w:lang w:val="en-US" w:eastAsia="zh-CN"/>
                    </w:rPr>
                    <w:t>15</w:t>
                  </w:r>
                </w:p>
                <w:p w14:paraId="466775E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W</w:t>
                  </w:r>
                  <w:r>
                    <w:rPr>
                      <w:rFonts w:hint="eastAsia" w:cs="Times New Roman" w:eastAsiaTheme="minorEastAsia"/>
                      <w:color w:val="auto"/>
                      <w:sz w:val="21"/>
                      <w:szCs w:val="21"/>
                      <w:highlight w:val="none"/>
                      <w:lang w:val="en-US" w:eastAsia="zh-CN"/>
                    </w:rPr>
                    <w:t>2</w:t>
                  </w:r>
                </w:p>
              </w:tc>
              <w:tc>
                <w:tcPr>
                  <w:tcW w:w="470" w:type="pct"/>
                  <w:tcBorders>
                    <w:tl2br w:val="nil"/>
                    <w:tr2bl w:val="nil"/>
                  </w:tcBorders>
                  <w:noWrap w:val="0"/>
                  <w:tcMar>
                    <w:left w:w="11" w:type="dxa"/>
                    <w:right w:w="11" w:type="dxa"/>
                  </w:tcMar>
                  <w:vAlign w:val="center"/>
                </w:tcPr>
                <w:p w14:paraId="1BE3A5DD">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N</w:t>
                  </w:r>
                  <w:r>
                    <w:rPr>
                      <w:rFonts w:hint="eastAsia" w:cs="Times New Roman" w:eastAsiaTheme="minorEastAsia"/>
                      <w:color w:val="auto"/>
                      <w:sz w:val="21"/>
                      <w:szCs w:val="21"/>
                      <w:highlight w:val="none"/>
                      <w:lang w:val="en-US" w:eastAsia="zh-CN"/>
                    </w:rPr>
                    <w:t>45.8</w:t>
                  </w:r>
                </w:p>
                <w:p w14:paraId="5504ED07">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E41.9</w:t>
                  </w:r>
                </w:p>
                <w:p w14:paraId="7D317A9C">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S</w:t>
                  </w:r>
                  <w:r>
                    <w:rPr>
                      <w:rFonts w:hint="eastAsia" w:cs="Times New Roman" w:eastAsiaTheme="minorEastAsia"/>
                      <w:color w:val="auto"/>
                      <w:sz w:val="21"/>
                      <w:szCs w:val="21"/>
                      <w:highlight w:val="none"/>
                      <w:lang w:val="en-US" w:eastAsia="zh-CN"/>
                    </w:rPr>
                    <w:t>52.6</w:t>
                  </w:r>
                </w:p>
                <w:p w14:paraId="56774483">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w:t>
                  </w:r>
                  <w:r>
                    <w:rPr>
                      <w:rFonts w:hint="eastAsia" w:cs="Times New Roman" w:eastAsiaTheme="minorEastAsia"/>
                      <w:color w:val="auto"/>
                      <w:sz w:val="21"/>
                      <w:szCs w:val="21"/>
                      <w:highlight w:val="none"/>
                      <w:lang w:val="en-US" w:eastAsia="zh-CN"/>
                    </w:rPr>
                    <w:t>78.3</w:t>
                  </w:r>
                </w:p>
              </w:tc>
              <w:tc>
                <w:tcPr>
                  <w:tcW w:w="250" w:type="pct"/>
                  <w:vMerge w:val="continue"/>
                  <w:tcBorders>
                    <w:tl2br w:val="nil"/>
                    <w:tr2bl w:val="nil"/>
                  </w:tcBorders>
                  <w:noWrap w:val="0"/>
                  <w:vAlign w:val="center"/>
                </w:tcPr>
                <w:p w14:paraId="089F7FFA">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428" w:type="pct"/>
                  <w:tcBorders>
                    <w:tl2br w:val="nil"/>
                    <w:tr2bl w:val="nil"/>
                  </w:tcBorders>
                  <w:noWrap w:val="0"/>
                  <w:vAlign w:val="center"/>
                </w:tcPr>
                <w:p w14:paraId="6644880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15</w:t>
                  </w:r>
                </w:p>
              </w:tc>
              <w:tc>
                <w:tcPr>
                  <w:tcW w:w="500" w:type="pct"/>
                  <w:tcBorders>
                    <w:tl2br w:val="nil"/>
                    <w:tr2bl w:val="nil"/>
                  </w:tcBorders>
                  <w:noWrap w:val="0"/>
                  <w:vAlign w:val="center"/>
                </w:tcPr>
                <w:p w14:paraId="2B4499D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N</w:t>
                  </w:r>
                  <w:r>
                    <w:rPr>
                      <w:rFonts w:hint="eastAsia" w:cs="Times New Roman" w:eastAsiaTheme="minorEastAsia"/>
                      <w:color w:val="auto"/>
                      <w:sz w:val="21"/>
                      <w:szCs w:val="21"/>
                      <w:highlight w:val="none"/>
                      <w:lang w:val="en-US" w:eastAsia="zh-CN"/>
                    </w:rPr>
                    <w:t>30.8</w:t>
                  </w:r>
                </w:p>
                <w:p w14:paraId="1633CBDD">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E26.9</w:t>
                  </w:r>
                </w:p>
                <w:p w14:paraId="5E23BCCC">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S</w:t>
                  </w:r>
                  <w:r>
                    <w:rPr>
                      <w:rFonts w:hint="eastAsia" w:cs="Times New Roman" w:eastAsiaTheme="minorEastAsia"/>
                      <w:color w:val="auto"/>
                      <w:sz w:val="21"/>
                      <w:szCs w:val="21"/>
                      <w:highlight w:val="none"/>
                      <w:lang w:val="en-US" w:eastAsia="zh-CN"/>
                    </w:rPr>
                    <w:t>37.6</w:t>
                  </w:r>
                </w:p>
                <w:p w14:paraId="72125254">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w:t>
                  </w:r>
                  <w:r>
                    <w:rPr>
                      <w:rFonts w:hint="eastAsia" w:cs="Times New Roman" w:eastAsiaTheme="minorEastAsia"/>
                      <w:color w:val="auto"/>
                      <w:sz w:val="21"/>
                      <w:szCs w:val="21"/>
                      <w:highlight w:val="none"/>
                      <w:lang w:val="en-US" w:eastAsia="zh-CN"/>
                    </w:rPr>
                    <w:t>63.3</w:t>
                  </w:r>
                </w:p>
              </w:tc>
              <w:tc>
                <w:tcPr>
                  <w:tcW w:w="449" w:type="pct"/>
                  <w:tcBorders>
                    <w:tl2br w:val="nil"/>
                    <w:tr2bl w:val="nil"/>
                  </w:tcBorders>
                  <w:noWrap w:val="0"/>
                  <w:vAlign w:val="center"/>
                </w:tcPr>
                <w:p w14:paraId="68268AA3">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cs="Times New Roman" w:eastAsiaTheme="minorEastAsia"/>
                      <w:color w:val="auto"/>
                      <w:kern w:val="2"/>
                      <w:sz w:val="21"/>
                      <w:szCs w:val="21"/>
                      <w:u w:val="none"/>
                      <w:lang w:val="en-US" w:eastAsia="zh-CN" w:bidi="ar"/>
                    </w:rPr>
                  </w:pPr>
                  <w:r>
                    <w:rPr>
                      <w:rStyle w:val="51"/>
                      <w:rFonts w:hint="default" w:ascii="Times New Roman" w:hAnsi="Times New Roman" w:cs="Times New Roman" w:eastAsiaTheme="minorEastAsia"/>
                      <w:color w:val="auto"/>
                      <w:sz w:val="21"/>
                      <w:szCs w:val="21"/>
                      <w:lang w:val="en-US" w:eastAsia="zh-CN" w:bidi="ar"/>
                    </w:rPr>
                    <w:t>1m</w:t>
                  </w:r>
                </w:p>
              </w:tc>
            </w:tr>
            <w:tr w14:paraId="05FD7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5" w:hRule="atLeast"/>
                <w:jc w:val="center"/>
              </w:trPr>
              <w:tc>
                <w:tcPr>
                  <w:tcW w:w="261" w:type="pct"/>
                  <w:vMerge w:val="continue"/>
                  <w:tcBorders>
                    <w:tl2br w:val="nil"/>
                    <w:tr2bl w:val="nil"/>
                  </w:tcBorders>
                  <w:noWrap w:val="0"/>
                  <w:vAlign w:val="center"/>
                </w:tcPr>
                <w:p w14:paraId="7A07C560">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396" w:type="pct"/>
                  <w:tcBorders>
                    <w:tl2br w:val="nil"/>
                    <w:tr2bl w:val="nil"/>
                  </w:tcBorders>
                  <w:noWrap w:val="0"/>
                  <w:tcMar>
                    <w:left w:w="11" w:type="dxa"/>
                    <w:right w:w="11" w:type="dxa"/>
                  </w:tcMar>
                  <w:vAlign w:val="center"/>
                </w:tcPr>
                <w:p w14:paraId="4F69360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搅拌工序风机</w:t>
                  </w:r>
                </w:p>
              </w:tc>
              <w:tc>
                <w:tcPr>
                  <w:tcW w:w="358" w:type="pct"/>
                  <w:tcBorders>
                    <w:tl2br w:val="nil"/>
                    <w:tr2bl w:val="nil"/>
                  </w:tcBorders>
                  <w:noWrap w:val="0"/>
                  <w:tcMar>
                    <w:left w:w="11" w:type="dxa"/>
                    <w:right w:w="11" w:type="dxa"/>
                  </w:tcMar>
                  <w:vAlign w:val="center"/>
                </w:tcPr>
                <w:p w14:paraId="3D20AF78">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80</w:t>
                  </w:r>
                </w:p>
              </w:tc>
              <w:tc>
                <w:tcPr>
                  <w:tcW w:w="478" w:type="pct"/>
                  <w:vMerge w:val="continue"/>
                  <w:tcBorders>
                    <w:tl2br w:val="nil"/>
                    <w:tr2bl w:val="nil"/>
                  </w:tcBorders>
                  <w:noWrap w:val="0"/>
                  <w:vAlign w:val="center"/>
                </w:tcPr>
                <w:p w14:paraId="6B4E501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6A720530">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rPr>
                    <w:t>5</w:t>
                  </w:r>
                </w:p>
              </w:tc>
              <w:tc>
                <w:tcPr>
                  <w:tcW w:w="336" w:type="pct"/>
                  <w:tcBorders>
                    <w:tl2br w:val="nil"/>
                    <w:tr2bl w:val="nil"/>
                  </w:tcBorders>
                  <w:noWrap w:val="0"/>
                  <w:vAlign w:val="center"/>
                </w:tcPr>
                <w:p w14:paraId="639550B1">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rPr>
                    <w:t>15</w:t>
                  </w:r>
                </w:p>
              </w:tc>
              <w:tc>
                <w:tcPr>
                  <w:tcW w:w="322" w:type="pct"/>
                  <w:tcBorders>
                    <w:tl2br w:val="nil"/>
                    <w:tr2bl w:val="nil"/>
                  </w:tcBorders>
                  <w:noWrap w:val="0"/>
                  <w:vAlign w:val="center"/>
                </w:tcPr>
                <w:p w14:paraId="459CDF91">
                  <w:pPr>
                    <w:keepNext w:val="0"/>
                    <w:keepLines w:val="0"/>
                    <w:pageBreakBefore w:val="0"/>
                    <w:kinsoku/>
                    <w:wordWrap/>
                    <w:overflowPunct/>
                    <w:topLinePunct w:val="0"/>
                    <w:autoSpaceDE/>
                    <w:autoSpaceDN/>
                    <w:bidi w:val="0"/>
                    <w:adjustRightInd/>
                    <w:spacing w:line="240" w:lineRule="auto"/>
                    <w:jc w:val="center"/>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rPr>
                    <w:t>5</w:t>
                  </w:r>
                </w:p>
              </w:tc>
              <w:tc>
                <w:tcPr>
                  <w:tcW w:w="455" w:type="pct"/>
                  <w:tcBorders>
                    <w:tl2br w:val="nil"/>
                    <w:tr2bl w:val="nil"/>
                  </w:tcBorders>
                  <w:noWrap w:val="0"/>
                  <w:tcMar>
                    <w:left w:w="11" w:type="dxa"/>
                    <w:right w:w="11" w:type="dxa"/>
                  </w:tcMar>
                  <w:vAlign w:val="center"/>
                </w:tcPr>
                <w:p w14:paraId="7610FA0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N</w:t>
                  </w:r>
                  <w:r>
                    <w:rPr>
                      <w:rFonts w:hint="eastAsia" w:cs="Times New Roman" w:eastAsiaTheme="minorEastAsia"/>
                      <w:color w:val="auto"/>
                      <w:sz w:val="21"/>
                      <w:szCs w:val="21"/>
                      <w:highlight w:val="none"/>
                      <w:lang w:val="en-US" w:eastAsia="zh-CN"/>
                    </w:rPr>
                    <w:t>15</w:t>
                  </w:r>
                </w:p>
                <w:p w14:paraId="0DB09552">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E</w:t>
                  </w:r>
                  <w:r>
                    <w:rPr>
                      <w:rFonts w:hint="eastAsia" w:cs="Times New Roman" w:eastAsiaTheme="minorEastAsia"/>
                      <w:color w:val="auto"/>
                      <w:sz w:val="21"/>
                      <w:szCs w:val="21"/>
                      <w:highlight w:val="none"/>
                      <w:lang w:val="en-US" w:eastAsia="zh-CN"/>
                    </w:rPr>
                    <w:t>70</w:t>
                  </w:r>
                </w:p>
                <w:p w14:paraId="585D2D4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S</w:t>
                  </w:r>
                  <w:r>
                    <w:rPr>
                      <w:rFonts w:hint="eastAsia" w:cs="Times New Roman" w:eastAsiaTheme="minorEastAsia"/>
                      <w:color w:val="auto"/>
                      <w:sz w:val="21"/>
                      <w:szCs w:val="21"/>
                      <w:highlight w:val="none"/>
                      <w:lang w:val="en-US" w:eastAsia="zh-CN"/>
                    </w:rPr>
                    <w:t>20</w:t>
                  </w:r>
                </w:p>
                <w:p w14:paraId="7D5B3FF0">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W</w:t>
                  </w:r>
                  <w:r>
                    <w:rPr>
                      <w:rFonts w:hint="eastAsia" w:cs="Times New Roman" w:eastAsiaTheme="minorEastAsia"/>
                      <w:color w:val="auto"/>
                      <w:sz w:val="21"/>
                      <w:szCs w:val="21"/>
                      <w:highlight w:val="none"/>
                      <w:lang w:val="en-US" w:eastAsia="zh-CN"/>
                    </w:rPr>
                    <w:t>2</w:t>
                  </w:r>
                </w:p>
              </w:tc>
              <w:tc>
                <w:tcPr>
                  <w:tcW w:w="470" w:type="pct"/>
                  <w:tcBorders>
                    <w:tl2br w:val="nil"/>
                    <w:tr2bl w:val="nil"/>
                  </w:tcBorders>
                  <w:noWrap w:val="0"/>
                  <w:tcMar>
                    <w:left w:w="11" w:type="dxa"/>
                    <w:right w:w="11" w:type="dxa"/>
                  </w:tcMar>
                  <w:vAlign w:val="center"/>
                </w:tcPr>
                <w:p w14:paraId="1DD87B27">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N</w:t>
                  </w:r>
                  <w:r>
                    <w:rPr>
                      <w:rFonts w:hint="eastAsia" w:cs="Times New Roman" w:eastAsiaTheme="minorEastAsia"/>
                      <w:color w:val="auto"/>
                      <w:sz w:val="21"/>
                      <w:szCs w:val="21"/>
                      <w:highlight w:val="none"/>
                      <w:lang w:val="en-US" w:eastAsia="zh-CN"/>
                    </w:rPr>
                    <w:t>5</w:t>
                  </w:r>
                  <w:r>
                    <w:rPr>
                      <w:rFonts w:hint="default" w:ascii="Times New Roman" w:hAnsi="Times New Roman" w:cs="Times New Roman" w:eastAsiaTheme="minorEastAsia"/>
                      <w:color w:val="auto"/>
                      <w:sz w:val="21"/>
                      <w:szCs w:val="21"/>
                      <w:highlight w:val="none"/>
                      <w:lang w:val="en-US" w:eastAsia="zh-CN"/>
                    </w:rPr>
                    <w:t>2.1</w:t>
                  </w:r>
                </w:p>
                <w:p w14:paraId="3B77B2C1">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E</w:t>
                  </w:r>
                  <w:r>
                    <w:rPr>
                      <w:rFonts w:hint="eastAsia" w:cs="Times New Roman" w:eastAsiaTheme="minorEastAsia"/>
                      <w:color w:val="auto"/>
                      <w:sz w:val="21"/>
                      <w:szCs w:val="21"/>
                      <w:highlight w:val="none"/>
                      <w:lang w:val="en-US" w:eastAsia="zh-CN"/>
                    </w:rPr>
                    <w:t>5.0</w:t>
                  </w:r>
                </w:p>
                <w:p w14:paraId="19D3745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S5</w:t>
                  </w:r>
                  <w:r>
                    <w:rPr>
                      <w:rFonts w:hint="eastAsia" w:cs="Times New Roman" w:eastAsiaTheme="minorEastAsia"/>
                      <w:color w:val="auto"/>
                      <w:sz w:val="21"/>
                      <w:szCs w:val="21"/>
                      <w:highlight w:val="none"/>
                      <w:lang w:val="en-US" w:eastAsia="zh-CN"/>
                    </w:rPr>
                    <w:t>1.0</w:t>
                  </w:r>
                </w:p>
                <w:p w14:paraId="7A5D69F3">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w:t>
                  </w:r>
                  <w:r>
                    <w:rPr>
                      <w:rFonts w:hint="eastAsia" w:cs="Times New Roman" w:eastAsiaTheme="minorEastAsia"/>
                      <w:color w:val="auto"/>
                      <w:sz w:val="21"/>
                      <w:szCs w:val="21"/>
                      <w:highlight w:val="none"/>
                      <w:lang w:val="en-US" w:eastAsia="zh-CN"/>
                    </w:rPr>
                    <w:t>78.0</w:t>
                  </w:r>
                </w:p>
              </w:tc>
              <w:tc>
                <w:tcPr>
                  <w:tcW w:w="250" w:type="pct"/>
                  <w:vMerge w:val="continue"/>
                  <w:tcBorders>
                    <w:tl2br w:val="nil"/>
                    <w:tr2bl w:val="nil"/>
                  </w:tcBorders>
                  <w:noWrap w:val="0"/>
                  <w:vAlign w:val="center"/>
                </w:tcPr>
                <w:p w14:paraId="622B61E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428" w:type="pct"/>
                  <w:tcBorders>
                    <w:tl2br w:val="nil"/>
                    <w:tr2bl w:val="nil"/>
                  </w:tcBorders>
                  <w:noWrap w:val="0"/>
                  <w:vAlign w:val="center"/>
                </w:tcPr>
                <w:p w14:paraId="6FFC310C">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15</w:t>
                  </w:r>
                </w:p>
              </w:tc>
              <w:tc>
                <w:tcPr>
                  <w:tcW w:w="500" w:type="pct"/>
                  <w:tcBorders>
                    <w:tl2br w:val="nil"/>
                    <w:tr2bl w:val="nil"/>
                  </w:tcBorders>
                  <w:noWrap w:val="0"/>
                  <w:vAlign w:val="center"/>
                </w:tcPr>
                <w:p w14:paraId="59AADCFE">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N</w:t>
                  </w:r>
                  <w:r>
                    <w:rPr>
                      <w:rFonts w:hint="eastAsia" w:cs="Times New Roman" w:eastAsiaTheme="minorEastAsia"/>
                      <w:color w:val="auto"/>
                      <w:sz w:val="21"/>
                      <w:szCs w:val="21"/>
                      <w:highlight w:val="none"/>
                      <w:lang w:val="en-US" w:eastAsia="zh-CN"/>
                    </w:rPr>
                    <w:t>3</w:t>
                  </w:r>
                  <w:r>
                    <w:rPr>
                      <w:rFonts w:hint="default" w:ascii="Times New Roman" w:hAnsi="Times New Roman" w:cs="Times New Roman" w:eastAsiaTheme="minorEastAsia"/>
                      <w:color w:val="auto"/>
                      <w:sz w:val="21"/>
                      <w:szCs w:val="21"/>
                      <w:highlight w:val="none"/>
                      <w:lang w:val="en-US" w:eastAsia="zh-CN"/>
                    </w:rPr>
                    <w:t>7.1</w:t>
                  </w:r>
                </w:p>
                <w:p w14:paraId="025ECF93">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E</w:t>
                  </w:r>
                  <w:r>
                    <w:rPr>
                      <w:rFonts w:hint="eastAsia" w:cs="Times New Roman" w:eastAsiaTheme="minorEastAsia"/>
                      <w:color w:val="auto"/>
                      <w:sz w:val="21"/>
                      <w:szCs w:val="21"/>
                      <w:highlight w:val="none"/>
                      <w:lang w:val="en-US" w:eastAsia="zh-CN"/>
                    </w:rPr>
                    <w:t>0</w:t>
                  </w:r>
                </w:p>
                <w:p w14:paraId="259FF4FE">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S</w:t>
                  </w:r>
                  <w:r>
                    <w:rPr>
                      <w:rFonts w:hint="eastAsia" w:cs="Times New Roman" w:eastAsiaTheme="minorEastAsia"/>
                      <w:color w:val="auto"/>
                      <w:sz w:val="21"/>
                      <w:szCs w:val="21"/>
                      <w:highlight w:val="none"/>
                      <w:lang w:val="en-US" w:eastAsia="zh-CN"/>
                    </w:rPr>
                    <w:t>36.0</w:t>
                  </w:r>
                </w:p>
                <w:p w14:paraId="11594221">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w:t>
                  </w:r>
                  <w:r>
                    <w:rPr>
                      <w:rFonts w:hint="eastAsia" w:cs="Times New Roman" w:eastAsiaTheme="minorEastAsia"/>
                      <w:color w:val="auto"/>
                      <w:sz w:val="21"/>
                      <w:szCs w:val="21"/>
                      <w:highlight w:val="none"/>
                      <w:lang w:val="en-US" w:eastAsia="zh-CN"/>
                    </w:rPr>
                    <w:t>63.0</w:t>
                  </w:r>
                </w:p>
              </w:tc>
              <w:tc>
                <w:tcPr>
                  <w:tcW w:w="449" w:type="pct"/>
                  <w:tcBorders>
                    <w:tl2br w:val="nil"/>
                    <w:tr2bl w:val="nil"/>
                  </w:tcBorders>
                  <w:noWrap w:val="0"/>
                  <w:vAlign w:val="center"/>
                </w:tcPr>
                <w:p w14:paraId="74FDB2DF">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Fonts w:hint="default" w:ascii="Times New Roman" w:hAnsi="Times New Roman" w:cs="Times New Roman" w:eastAsiaTheme="minorEastAsia"/>
                      <w:color w:val="auto"/>
                      <w:kern w:val="2"/>
                      <w:sz w:val="21"/>
                      <w:szCs w:val="21"/>
                      <w:u w:val="none"/>
                      <w:lang w:val="en-US" w:eastAsia="zh-CN" w:bidi="ar"/>
                    </w:rPr>
                  </w:pPr>
                  <w:r>
                    <w:rPr>
                      <w:rStyle w:val="51"/>
                      <w:rFonts w:hint="default" w:ascii="Times New Roman" w:hAnsi="Times New Roman" w:cs="Times New Roman" w:eastAsiaTheme="minorEastAsia"/>
                      <w:color w:val="auto"/>
                      <w:sz w:val="21"/>
                      <w:szCs w:val="21"/>
                      <w:lang w:val="en-US" w:eastAsia="zh-CN" w:bidi="ar"/>
                    </w:rPr>
                    <w:t>1m</w:t>
                  </w:r>
                </w:p>
              </w:tc>
            </w:tr>
            <w:tr w14:paraId="185D2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5" w:hRule="atLeast"/>
                <w:jc w:val="center"/>
              </w:trPr>
              <w:tc>
                <w:tcPr>
                  <w:tcW w:w="261" w:type="pct"/>
                  <w:vMerge w:val="continue"/>
                  <w:tcBorders>
                    <w:tl2br w:val="nil"/>
                    <w:tr2bl w:val="nil"/>
                  </w:tcBorders>
                  <w:noWrap w:val="0"/>
                  <w:vAlign w:val="center"/>
                </w:tcPr>
                <w:p w14:paraId="25E79A6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rPr>
                  </w:pPr>
                </w:p>
              </w:tc>
              <w:tc>
                <w:tcPr>
                  <w:tcW w:w="396" w:type="pct"/>
                  <w:tcBorders>
                    <w:tl2br w:val="nil"/>
                    <w:tr2bl w:val="nil"/>
                  </w:tcBorders>
                  <w:noWrap w:val="0"/>
                  <w:tcMar>
                    <w:left w:w="11" w:type="dxa"/>
                    <w:right w:w="11" w:type="dxa"/>
                  </w:tcMar>
                  <w:vAlign w:val="center"/>
                </w:tcPr>
                <w:p w14:paraId="338BAE8E">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砂料上料工序风机</w:t>
                  </w:r>
                </w:p>
              </w:tc>
              <w:tc>
                <w:tcPr>
                  <w:tcW w:w="358" w:type="pct"/>
                  <w:tcBorders>
                    <w:tl2br w:val="nil"/>
                    <w:tr2bl w:val="nil"/>
                  </w:tcBorders>
                  <w:noWrap w:val="0"/>
                  <w:tcMar>
                    <w:left w:w="11" w:type="dxa"/>
                    <w:right w:w="11" w:type="dxa"/>
                  </w:tcMar>
                  <w:vAlign w:val="center"/>
                </w:tcPr>
                <w:p w14:paraId="11722ECB">
                  <w:pPr>
                    <w:keepNext w:val="0"/>
                    <w:keepLines w:val="0"/>
                    <w:pageBreakBefore w:val="0"/>
                    <w:kinsoku/>
                    <w:wordWrap/>
                    <w:overflowPunct/>
                    <w:topLinePunct w:val="0"/>
                    <w:autoSpaceDE/>
                    <w:autoSpaceDN/>
                    <w:bidi w:val="0"/>
                    <w:adjustRightInd/>
                    <w:spacing w:line="240" w:lineRule="auto"/>
                    <w:jc w:val="center"/>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80</w:t>
                  </w:r>
                </w:p>
              </w:tc>
              <w:tc>
                <w:tcPr>
                  <w:tcW w:w="478" w:type="pct"/>
                  <w:vMerge w:val="continue"/>
                  <w:tcBorders>
                    <w:tl2br w:val="nil"/>
                    <w:tr2bl w:val="nil"/>
                  </w:tcBorders>
                  <w:noWrap w:val="0"/>
                  <w:vAlign w:val="center"/>
                </w:tcPr>
                <w:p w14:paraId="1DDB016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291" w:type="pct"/>
                  <w:tcBorders>
                    <w:tl2br w:val="nil"/>
                    <w:tr2bl w:val="nil"/>
                  </w:tcBorders>
                  <w:noWrap w:val="0"/>
                  <w:tcMar>
                    <w:left w:w="11" w:type="dxa"/>
                    <w:right w:w="11" w:type="dxa"/>
                  </w:tcMar>
                  <w:vAlign w:val="center"/>
                </w:tcPr>
                <w:p w14:paraId="0366CD56">
                  <w:pPr>
                    <w:keepNext w:val="0"/>
                    <w:keepLines w:val="0"/>
                    <w:pageBreakBefore w:val="0"/>
                    <w:kinsoku/>
                    <w:wordWrap/>
                    <w:overflowPunct/>
                    <w:topLinePunct w:val="0"/>
                    <w:autoSpaceDE/>
                    <w:autoSpaceDN/>
                    <w:bidi w:val="0"/>
                    <w:adjustRightInd/>
                    <w:spacing w:line="240" w:lineRule="auto"/>
                    <w:jc w:val="center"/>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bidi="ar-SA"/>
                    </w:rPr>
                    <w:t>15</w:t>
                  </w:r>
                </w:p>
              </w:tc>
              <w:tc>
                <w:tcPr>
                  <w:tcW w:w="336" w:type="pct"/>
                  <w:tcBorders>
                    <w:tl2br w:val="nil"/>
                    <w:tr2bl w:val="nil"/>
                  </w:tcBorders>
                  <w:noWrap w:val="0"/>
                  <w:vAlign w:val="center"/>
                </w:tcPr>
                <w:p w14:paraId="23AB3840">
                  <w:pPr>
                    <w:keepNext w:val="0"/>
                    <w:keepLines w:val="0"/>
                    <w:pageBreakBefore w:val="0"/>
                    <w:kinsoku/>
                    <w:wordWrap/>
                    <w:overflowPunct/>
                    <w:topLinePunct w:val="0"/>
                    <w:autoSpaceDE/>
                    <w:autoSpaceDN/>
                    <w:bidi w:val="0"/>
                    <w:adjustRightInd/>
                    <w:spacing w:line="240" w:lineRule="auto"/>
                    <w:jc w:val="center"/>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bidi="ar-SA"/>
                    </w:rPr>
                    <w:t>70</w:t>
                  </w:r>
                </w:p>
              </w:tc>
              <w:tc>
                <w:tcPr>
                  <w:tcW w:w="322" w:type="pct"/>
                  <w:tcBorders>
                    <w:tl2br w:val="nil"/>
                    <w:tr2bl w:val="nil"/>
                  </w:tcBorders>
                  <w:noWrap w:val="0"/>
                  <w:vAlign w:val="center"/>
                </w:tcPr>
                <w:p w14:paraId="6A8E990E">
                  <w:pPr>
                    <w:keepNext w:val="0"/>
                    <w:keepLines w:val="0"/>
                    <w:pageBreakBefore w:val="0"/>
                    <w:kinsoku/>
                    <w:wordWrap/>
                    <w:overflowPunct/>
                    <w:topLinePunct w:val="0"/>
                    <w:autoSpaceDE/>
                    <w:autoSpaceDN/>
                    <w:bidi w:val="0"/>
                    <w:adjustRightInd/>
                    <w:spacing w:line="240" w:lineRule="auto"/>
                    <w:jc w:val="center"/>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bidi="ar-SA"/>
                    </w:rPr>
                    <w:t>8</w:t>
                  </w:r>
                </w:p>
              </w:tc>
              <w:tc>
                <w:tcPr>
                  <w:tcW w:w="455" w:type="pct"/>
                  <w:tcBorders>
                    <w:tl2br w:val="nil"/>
                    <w:tr2bl w:val="nil"/>
                  </w:tcBorders>
                  <w:noWrap w:val="0"/>
                  <w:tcMar>
                    <w:left w:w="11" w:type="dxa"/>
                    <w:right w:w="11" w:type="dxa"/>
                  </w:tcMar>
                  <w:vAlign w:val="center"/>
                </w:tcPr>
                <w:p w14:paraId="7CC36700">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N</w:t>
                  </w:r>
                  <w:r>
                    <w:rPr>
                      <w:rFonts w:hint="eastAsia" w:cs="Times New Roman" w:eastAsiaTheme="minorEastAsia"/>
                      <w:color w:val="auto"/>
                      <w:sz w:val="21"/>
                      <w:szCs w:val="21"/>
                      <w:highlight w:val="none"/>
                      <w:lang w:val="en-US" w:eastAsia="zh-CN"/>
                    </w:rPr>
                    <w:t>3</w:t>
                  </w:r>
                </w:p>
                <w:p w14:paraId="2CBC0CE4">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E</w:t>
                  </w:r>
                  <w:r>
                    <w:rPr>
                      <w:rFonts w:hint="eastAsia" w:cs="Times New Roman" w:eastAsiaTheme="minorEastAsia"/>
                      <w:color w:val="auto"/>
                      <w:sz w:val="21"/>
                      <w:szCs w:val="21"/>
                      <w:highlight w:val="none"/>
                      <w:lang w:val="en-US" w:eastAsia="zh-CN"/>
                    </w:rPr>
                    <w:t>20</w:t>
                  </w:r>
                </w:p>
                <w:p w14:paraId="7228E4D0">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S</w:t>
                  </w:r>
                  <w:r>
                    <w:rPr>
                      <w:rFonts w:hint="eastAsia" w:cs="Times New Roman" w:eastAsiaTheme="minorEastAsia"/>
                      <w:color w:val="auto"/>
                      <w:sz w:val="21"/>
                      <w:szCs w:val="21"/>
                      <w:highlight w:val="none"/>
                      <w:lang w:val="en-US" w:eastAsia="zh-CN"/>
                    </w:rPr>
                    <w:t>70</w:t>
                  </w:r>
                </w:p>
                <w:p w14:paraId="2898512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W</w:t>
                  </w:r>
                  <w:r>
                    <w:rPr>
                      <w:rFonts w:hint="eastAsia" w:cs="Times New Roman" w:eastAsiaTheme="minorEastAsia"/>
                      <w:color w:val="auto"/>
                      <w:sz w:val="21"/>
                      <w:szCs w:val="21"/>
                      <w:highlight w:val="none"/>
                      <w:lang w:val="en-US" w:eastAsia="zh-CN"/>
                    </w:rPr>
                    <w:t>15</w:t>
                  </w:r>
                </w:p>
              </w:tc>
              <w:tc>
                <w:tcPr>
                  <w:tcW w:w="470" w:type="pct"/>
                  <w:tcBorders>
                    <w:tl2br w:val="nil"/>
                    <w:tr2bl w:val="nil"/>
                  </w:tcBorders>
                  <w:noWrap w:val="0"/>
                  <w:tcMar>
                    <w:left w:w="11" w:type="dxa"/>
                    <w:right w:w="11" w:type="dxa"/>
                  </w:tcMar>
                  <w:vAlign w:val="center"/>
                </w:tcPr>
                <w:p w14:paraId="6F8F648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N</w:t>
                  </w:r>
                  <w:r>
                    <w:rPr>
                      <w:rFonts w:hint="eastAsia" w:cs="Times New Roman" w:eastAsiaTheme="minorEastAsia"/>
                      <w:color w:val="auto"/>
                      <w:sz w:val="21"/>
                      <w:szCs w:val="21"/>
                      <w:highlight w:val="none"/>
                      <w:lang w:val="en-US" w:eastAsia="zh-CN"/>
                    </w:rPr>
                    <w:t>76</w:t>
                  </w:r>
                  <w:r>
                    <w:rPr>
                      <w:rFonts w:hint="default" w:ascii="Times New Roman" w:hAnsi="Times New Roman" w:cs="Times New Roman" w:eastAsiaTheme="minorEastAsia"/>
                      <w:color w:val="auto"/>
                      <w:sz w:val="21"/>
                      <w:szCs w:val="21"/>
                      <w:highlight w:val="none"/>
                      <w:lang w:val="en-US" w:eastAsia="zh-CN"/>
                    </w:rPr>
                    <w:t>.1</w:t>
                  </w:r>
                </w:p>
                <w:p w14:paraId="5593507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E</w:t>
                  </w:r>
                  <w:r>
                    <w:rPr>
                      <w:rFonts w:hint="eastAsia" w:cs="Times New Roman" w:eastAsiaTheme="minorEastAsia"/>
                      <w:color w:val="auto"/>
                      <w:sz w:val="21"/>
                      <w:szCs w:val="21"/>
                      <w:highlight w:val="none"/>
                      <w:lang w:val="en-US" w:eastAsia="zh-CN"/>
                    </w:rPr>
                    <w:t>50</w:t>
                  </w:r>
                  <w:r>
                    <w:rPr>
                      <w:rFonts w:hint="default" w:ascii="Times New Roman" w:hAnsi="Times New Roman" w:cs="Times New Roman" w:eastAsiaTheme="minorEastAsia"/>
                      <w:color w:val="auto"/>
                      <w:sz w:val="21"/>
                      <w:szCs w:val="21"/>
                      <w:highlight w:val="none"/>
                      <w:lang w:val="en-US" w:eastAsia="zh-CN"/>
                    </w:rPr>
                    <w:t>.5</w:t>
                  </w:r>
                </w:p>
                <w:p w14:paraId="3DDD53D0">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S</w:t>
                  </w:r>
                  <w:r>
                    <w:rPr>
                      <w:rFonts w:hint="eastAsia" w:cs="Times New Roman" w:eastAsiaTheme="minorEastAsia"/>
                      <w:color w:val="auto"/>
                      <w:sz w:val="21"/>
                      <w:szCs w:val="21"/>
                      <w:highlight w:val="none"/>
                      <w:lang w:val="en-US" w:eastAsia="zh-CN"/>
                    </w:rPr>
                    <w:t>5</w:t>
                  </w:r>
                  <w:r>
                    <w:rPr>
                      <w:rFonts w:hint="default" w:ascii="Times New Roman" w:hAnsi="Times New Roman" w:cs="Times New Roman" w:eastAsiaTheme="minorEastAsia"/>
                      <w:color w:val="auto"/>
                      <w:sz w:val="21"/>
                      <w:szCs w:val="21"/>
                      <w:highlight w:val="none"/>
                      <w:lang w:val="en-US" w:eastAsia="zh-CN"/>
                    </w:rPr>
                    <w:t>.0</w:t>
                  </w:r>
                </w:p>
                <w:p w14:paraId="6EB7FE70">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w:t>
                  </w:r>
                  <w:r>
                    <w:rPr>
                      <w:rFonts w:hint="eastAsia" w:cs="Times New Roman" w:eastAsiaTheme="minorEastAsia"/>
                      <w:color w:val="auto"/>
                      <w:sz w:val="21"/>
                      <w:szCs w:val="21"/>
                      <w:highlight w:val="none"/>
                      <w:lang w:val="en-US" w:eastAsia="zh-CN"/>
                    </w:rPr>
                    <w:t>52.5</w:t>
                  </w:r>
                </w:p>
              </w:tc>
              <w:tc>
                <w:tcPr>
                  <w:tcW w:w="250" w:type="pct"/>
                  <w:vMerge w:val="continue"/>
                  <w:tcBorders>
                    <w:tl2br w:val="nil"/>
                    <w:tr2bl w:val="nil"/>
                  </w:tcBorders>
                  <w:noWrap w:val="0"/>
                  <w:vAlign w:val="center"/>
                </w:tcPr>
                <w:p w14:paraId="1BF09EA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428" w:type="pct"/>
                  <w:tcBorders>
                    <w:tl2br w:val="nil"/>
                    <w:tr2bl w:val="nil"/>
                  </w:tcBorders>
                  <w:noWrap w:val="0"/>
                  <w:vAlign w:val="center"/>
                </w:tcPr>
                <w:p w14:paraId="4DEF5D1C">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15</w:t>
                  </w:r>
                </w:p>
              </w:tc>
              <w:tc>
                <w:tcPr>
                  <w:tcW w:w="500" w:type="pct"/>
                  <w:tcBorders>
                    <w:tl2br w:val="nil"/>
                    <w:tr2bl w:val="nil"/>
                  </w:tcBorders>
                  <w:noWrap w:val="0"/>
                  <w:vAlign w:val="center"/>
                </w:tcPr>
                <w:p w14:paraId="2BFDC1B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N</w:t>
                  </w:r>
                  <w:r>
                    <w:rPr>
                      <w:rFonts w:hint="eastAsia" w:cs="Times New Roman" w:eastAsiaTheme="minorEastAsia"/>
                      <w:color w:val="auto"/>
                      <w:sz w:val="21"/>
                      <w:szCs w:val="21"/>
                      <w:highlight w:val="none"/>
                      <w:lang w:val="en-US" w:eastAsia="zh-CN"/>
                    </w:rPr>
                    <w:t>61</w:t>
                  </w:r>
                  <w:r>
                    <w:rPr>
                      <w:rFonts w:hint="default" w:ascii="Times New Roman" w:hAnsi="Times New Roman" w:cs="Times New Roman" w:eastAsiaTheme="minorEastAsia"/>
                      <w:color w:val="auto"/>
                      <w:sz w:val="21"/>
                      <w:szCs w:val="21"/>
                      <w:highlight w:val="none"/>
                      <w:lang w:val="en-US" w:eastAsia="zh-CN"/>
                    </w:rPr>
                    <w:t>.1</w:t>
                  </w:r>
                </w:p>
                <w:p w14:paraId="508F1F0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E</w:t>
                  </w:r>
                  <w:r>
                    <w:rPr>
                      <w:rFonts w:hint="eastAsia" w:cs="Times New Roman" w:eastAsiaTheme="minorEastAsia"/>
                      <w:color w:val="auto"/>
                      <w:sz w:val="21"/>
                      <w:szCs w:val="21"/>
                      <w:highlight w:val="none"/>
                      <w:lang w:val="en-US" w:eastAsia="zh-CN"/>
                    </w:rPr>
                    <w:t>35</w:t>
                  </w:r>
                  <w:r>
                    <w:rPr>
                      <w:rFonts w:hint="default" w:ascii="Times New Roman" w:hAnsi="Times New Roman" w:cs="Times New Roman" w:eastAsiaTheme="minorEastAsia"/>
                      <w:color w:val="auto"/>
                      <w:sz w:val="21"/>
                      <w:szCs w:val="21"/>
                      <w:highlight w:val="none"/>
                      <w:lang w:val="en-US" w:eastAsia="zh-CN"/>
                    </w:rPr>
                    <w:t>.5</w:t>
                  </w:r>
                </w:p>
                <w:p w14:paraId="2322AD6C">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S0</w:t>
                  </w:r>
                </w:p>
                <w:p w14:paraId="0816606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W3</w:t>
                  </w:r>
                  <w:r>
                    <w:rPr>
                      <w:rFonts w:hint="eastAsia" w:cs="Times New Roman" w:eastAsiaTheme="minorEastAsia"/>
                      <w:color w:val="auto"/>
                      <w:sz w:val="21"/>
                      <w:szCs w:val="21"/>
                      <w:highlight w:val="none"/>
                      <w:lang w:val="en-US" w:eastAsia="zh-CN"/>
                    </w:rPr>
                    <w:t>7</w:t>
                  </w:r>
                  <w:r>
                    <w:rPr>
                      <w:rFonts w:hint="default"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5</w:t>
                  </w:r>
                </w:p>
              </w:tc>
              <w:tc>
                <w:tcPr>
                  <w:tcW w:w="449" w:type="pct"/>
                  <w:tcBorders>
                    <w:tl2br w:val="nil"/>
                    <w:tr2bl w:val="nil"/>
                  </w:tcBorders>
                  <w:noWrap w:val="0"/>
                  <w:vAlign w:val="center"/>
                </w:tcPr>
                <w:p w14:paraId="1127E904">
                  <w:pPr>
                    <w:keepNext w:val="0"/>
                    <w:keepLines w:val="0"/>
                    <w:pageBreakBefore w:val="0"/>
                    <w:widowControl/>
                    <w:suppressLineNumbers w:val="0"/>
                    <w:kinsoku/>
                    <w:wordWrap/>
                    <w:overflowPunct/>
                    <w:topLinePunct w:val="0"/>
                    <w:autoSpaceDE/>
                    <w:autoSpaceDN/>
                    <w:bidi w:val="0"/>
                    <w:adjustRightInd/>
                    <w:spacing w:line="240" w:lineRule="auto"/>
                    <w:jc w:val="center"/>
                    <w:textAlignment w:val="center"/>
                    <w:rPr>
                      <w:rStyle w:val="51"/>
                      <w:rFonts w:hint="default" w:ascii="Times New Roman" w:hAnsi="Times New Roman" w:cs="Times New Roman" w:eastAsiaTheme="minorEastAsia"/>
                      <w:color w:val="auto"/>
                      <w:sz w:val="21"/>
                      <w:szCs w:val="21"/>
                      <w:highlight w:val="none"/>
                      <w:lang w:val="en-US" w:eastAsia="zh-CN" w:bidi="ar"/>
                    </w:rPr>
                  </w:pPr>
                  <w:r>
                    <w:rPr>
                      <w:rStyle w:val="51"/>
                      <w:rFonts w:hint="default" w:ascii="Times New Roman" w:hAnsi="Times New Roman" w:cs="Times New Roman" w:eastAsiaTheme="minorEastAsia"/>
                      <w:color w:val="auto"/>
                      <w:sz w:val="21"/>
                      <w:szCs w:val="21"/>
                      <w:highlight w:val="none"/>
                      <w:lang w:val="en-US" w:eastAsia="zh-CN" w:bidi="ar"/>
                    </w:rPr>
                    <w:t>1m</w:t>
                  </w:r>
                </w:p>
              </w:tc>
            </w:tr>
          </w:tbl>
          <w:p w14:paraId="353FEB22">
            <w:pPr>
              <w:keepNext w:val="0"/>
              <w:keepLines w:val="0"/>
              <w:pageBreakBefore w:val="0"/>
              <w:widowControl w:val="0"/>
              <w:numPr>
                <w:ilvl w:val="0"/>
                <w:numId w:val="0"/>
              </w:numPr>
              <w:kinsoku/>
              <w:wordWrap w:val="0"/>
              <w:overflowPunct/>
              <w:topLinePunct w:val="0"/>
              <w:autoSpaceDE/>
              <w:autoSpaceDN/>
              <w:bidi w:val="0"/>
              <w:adjustRightInd/>
              <w:snapToGrid/>
              <w:spacing w:line="500" w:lineRule="exact"/>
              <w:ind w:left="0" w:leftChars="0" w:firstLine="480" w:firstLineChars="200"/>
              <w:jc w:val="left"/>
              <w:textAlignment w:val="auto"/>
              <w:rPr>
                <w:rFonts w:hint="eastAsia" w:ascii="Times New Roman" w:hAnsi="Times New Roman" w:cs="Times New Roman"/>
                <w:color w:val="auto"/>
                <w:sz w:val="24"/>
                <w:szCs w:val="24"/>
                <w:highlight w:val="none"/>
                <w:lang w:eastAsia="zh-CN"/>
              </w:rPr>
            </w:pPr>
            <w:r>
              <w:rPr>
                <w:rFonts w:ascii="Times New Roman" w:hAnsi="Times New Roman" w:cs="Times New Roman"/>
                <w:color w:val="auto"/>
                <w:sz w:val="24"/>
                <w:szCs w:val="24"/>
                <w:highlight w:val="none"/>
              </w:rPr>
              <w:t>注：</w:t>
            </w:r>
            <w:r>
              <w:rPr>
                <w:rFonts w:hint="eastAsia" w:cs="Times New Roman"/>
                <w:color w:val="auto"/>
                <w:sz w:val="24"/>
                <w:szCs w:val="24"/>
                <w:highlight w:val="none"/>
                <w:lang w:val="en-US" w:eastAsia="zh-CN"/>
              </w:rPr>
              <w:t>上</w:t>
            </w:r>
            <w:r>
              <w:rPr>
                <w:rFonts w:ascii="Times New Roman" w:hAnsi="Times New Roman" w:cs="Times New Roman"/>
                <w:color w:val="auto"/>
                <w:sz w:val="24"/>
                <w:szCs w:val="24"/>
                <w:highlight w:val="none"/>
              </w:rPr>
              <w:t>表中坐标以</w:t>
            </w:r>
            <w:r>
              <w:rPr>
                <w:rFonts w:hint="eastAsia" w:cs="Times New Roman"/>
                <w:color w:val="auto"/>
                <w:sz w:val="24"/>
                <w:szCs w:val="24"/>
                <w:highlight w:val="none"/>
                <w:lang w:val="en-US" w:eastAsia="zh-CN"/>
              </w:rPr>
              <w:t>生产车间西南角（</w:t>
            </w:r>
            <w:r>
              <w:rPr>
                <w:rFonts w:hint="default" w:ascii="Times New Roman" w:hAnsi="Times New Roman" w:cs="Times New Roman"/>
                <w:color w:val="auto"/>
                <w:sz w:val="24"/>
                <w:szCs w:val="24"/>
                <w:highlight w:val="none"/>
                <w:u w:val="none"/>
              </w:rPr>
              <w:t>经度</w:t>
            </w:r>
            <w:r>
              <w:rPr>
                <w:rFonts w:hint="default" w:ascii="Times New Roman" w:hAnsi="Times New Roman" w:cs="Times New Roman"/>
                <w:color w:val="auto"/>
                <w:sz w:val="24"/>
                <w:szCs w:val="24"/>
                <w:highlight w:val="none"/>
                <w:lang w:val="en-US" w:eastAsia="zh-CN"/>
              </w:rPr>
              <w:t>113.</w:t>
            </w:r>
            <w:r>
              <w:rPr>
                <w:rFonts w:hint="eastAsia" w:cs="Times New Roman"/>
                <w:color w:val="auto"/>
                <w:sz w:val="24"/>
                <w:szCs w:val="24"/>
                <w:highlight w:val="none"/>
                <w:lang w:val="en-US" w:eastAsia="zh-CN"/>
              </w:rPr>
              <w:t>234010</w:t>
            </w:r>
            <w:r>
              <w:rPr>
                <w:rFonts w:hint="default" w:ascii="Times New Roman" w:hAnsi="Times New Roman" w:cs="Times New Roman"/>
                <w:color w:val="auto"/>
                <w:sz w:val="24"/>
                <w:szCs w:val="24"/>
                <w:highlight w:val="none"/>
              </w:rPr>
              <w:t>，纬</w:t>
            </w:r>
            <w:r>
              <w:rPr>
                <w:rFonts w:hint="default" w:ascii="Times New Roman" w:hAnsi="Times New Roman" w:cs="Times New Roman"/>
                <w:color w:val="auto"/>
                <w:sz w:val="24"/>
                <w:szCs w:val="24"/>
                <w:highlight w:val="none"/>
                <w:lang w:val="en-US" w:eastAsia="zh-CN"/>
              </w:rPr>
              <w:t>度</w:t>
            </w:r>
            <w:r>
              <w:rPr>
                <w:rFonts w:hint="eastAsia" w:cs="Times New Roman"/>
                <w:color w:val="auto"/>
                <w:sz w:val="24"/>
                <w:szCs w:val="24"/>
                <w:highlight w:val="none"/>
                <w:lang w:val="en-US" w:eastAsia="zh-CN"/>
              </w:rPr>
              <w:t>33.37719</w:t>
            </w:r>
            <w:r>
              <w:rPr>
                <w:rFonts w:hint="default" w:ascii="Times New Roman" w:hAnsi="Times New Roman" w:cs="Times New Roman"/>
                <w:color w:val="auto"/>
                <w:sz w:val="24"/>
                <w:szCs w:val="24"/>
                <w:highlight w:val="none"/>
                <w:u w:val="none"/>
              </w:rPr>
              <w:t>）</w:t>
            </w:r>
            <w:r>
              <w:rPr>
                <w:rFonts w:hint="default" w:ascii="Times New Roman" w:hAnsi="Times New Roman" w:cs="Times New Roman"/>
                <w:color w:val="auto"/>
                <w:sz w:val="24"/>
                <w:szCs w:val="24"/>
                <w:highlight w:val="none"/>
              </w:rPr>
              <w:t>为坐标原点，正东向为X轴正方向，正</w:t>
            </w:r>
            <w:r>
              <w:rPr>
                <w:rFonts w:ascii="Times New Roman" w:hAnsi="Times New Roman" w:cs="Times New Roman"/>
                <w:color w:val="auto"/>
                <w:sz w:val="24"/>
                <w:szCs w:val="24"/>
                <w:highlight w:val="none"/>
              </w:rPr>
              <w:t>北向为Y轴正方向</w:t>
            </w:r>
            <w:r>
              <w:rPr>
                <w:rFonts w:hint="eastAsia" w:ascii="Times New Roman" w:hAnsi="Times New Roman" w:cs="Times New Roman"/>
                <w:color w:val="auto"/>
                <w:sz w:val="24"/>
                <w:szCs w:val="24"/>
                <w:highlight w:val="none"/>
                <w:lang w:eastAsia="zh-CN"/>
              </w:rPr>
              <w:t>。</w:t>
            </w:r>
          </w:p>
          <w:p w14:paraId="6D7CAC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2" w:firstLineChars="200"/>
              <w:textAlignment w:val="auto"/>
              <w:rPr>
                <w:rFonts w:hint="default" w:ascii="Times New Roman" w:hAnsi="Times New Roman" w:cs="Times New Roman"/>
                <w:b/>
                <w:bCs/>
                <w:color w:val="auto"/>
                <w:sz w:val="24"/>
                <w:szCs w:val="24"/>
                <w:u w:val="none"/>
              </w:rPr>
            </w:pPr>
            <w:r>
              <w:rPr>
                <w:rFonts w:hint="eastAsia" w:cs="Times New Roman"/>
                <w:b/>
                <w:bCs/>
                <w:color w:val="auto"/>
                <w:sz w:val="24"/>
                <w:szCs w:val="24"/>
                <w:u w:val="none"/>
                <w:lang w:val="en-US" w:eastAsia="zh-CN"/>
              </w:rPr>
              <w:t>3.2</w:t>
            </w:r>
            <w:r>
              <w:rPr>
                <w:rFonts w:hint="default" w:ascii="Times New Roman" w:hAnsi="Times New Roman" w:cs="Times New Roman"/>
                <w:b/>
                <w:bCs/>
                <w:color w:val="auto"/>
                <w:sz w:val="24"/>
                <w:szCs w:val="24"/>
                <w:u w:val="none"/>
              </w:rPr>
              <w:t>噪声预测及达标情况</w:t>
            </w:r>
          </w:p>
          <w:p w14:paraId="34D82F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（1）评价标准</w:t>
            </w:r>
          </w:p>
          <w:p w14:paraId="6F5D48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厂界噪声排放执行《工业企业厂界环境噪声排放标准》（GB12348-2008）</w:t>
            </w:r>
            <w:r>
              <w:rPr>
                <w:rFonts w:hint="eastAsia" w:cs="Times New Roman"/>
                <w:color w:val="auto"/>
                <w:sz w:val="24"/>
                <w:szCs w:val="24"/>
                <w:u w:val="none"/>
                <w:lang w:val="en-US" w:eastAsia="zh-CN"/>
              </w:rPr>
              <w:t>2类</w:t>
            </w:r>
            <w:r>
              <w:rPr>
                <w:rFonts w:hint="default" w:ascii="Times New Roman" w:hAnsi="Times New Roman" w:cs="Times New Roman"/>
                <w:color w:val="auto"/>
                <w:sz w:val="24"/>
                <w:szCs w:val="24"/>
                <w:u w:val="none"/>
              </w:rPr>
              <w:t>标准。</w:t>
            </w:r>
          </w:p>
          <w:p w14:paraId="72E2EB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（2）预测点位</w:t>
            </w:r>
          </w:p>
          <w:p w14:paraId="39B3B0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本次声环境影响评价范围为四周厂界外1m</w:t>
            </w:r>
            <w:r>
              <w:rPr>
                <w:rFonts w:hint="eastAsia" w:cs="Times New Roman"/>
                <w:color w:val="auto"/>
                <w:sz w:val="24"/>
                <w:szCs w:val="24"/>
                <w:u w:val="none"/>
                <w:lang w:val="en-US" w:eastAsia="zh-CN"/>
              </w:rPr>
              <w:t>及50m内敏感点</w:t>
            </w:r>
            <w:r>
              <w:rPr>
                <w:rFonts w:hint="default" w:ascii="Times New Roman" w:hAnsi="Times New Roman" w:cs="Times New Roman"/>
                <w:color w:val="auto"/>
                <w:sz w:val="24"/>
                <w:szCs w:val="24"/>
                <w:u w:val="none"/>
              </w:rPr>
              <w:t>。</w:t>
            </w:r>
          </w:p>
          <w:p w14:paraId="123556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（3）评价方法及预测模式</w:t>
            </w:r>
          </w:p>
          <w:p w14:paraId="65C4C1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根据《环境影响评价技术导则·声环境》（HJ2.4-2021），选用预测模式。</w:t>
            </w:r>
          </w:p>
          <w:p w14:paraId="483F99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①室内点声源的预测</w:t>
            </w:r>
          </w:p>
          <w:p w14:paraId="1D13938A">
            <w:pPr>
              <w:keepNext w:val="0"/>
              <w:keepLines w:val="0"/>
              <w:pageBreakBefore w:val="0"/>
              <w:widowControl w:val="0"/>
              <w:numPr>
                <w:ilvl w:val="0"/>
                <w:numId w:val="2"/>
              </w:numPr>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室内靠近围护结构处的倍频带声压级：</w:t>
            </w:r>
          </w:p>
          <w:p w14:paraId="1B99B9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right="0" w:firstLine="240" w:firstLineChars="1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式中：Lp1—靠近开口处（或窗户）室内某倍频带的声压级或A声级，dB；</w:t>
            </w:r>
          </w:p>
          <w:p w14:paraId="609819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1200" w:firstLineChars="5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Lw——点声源声功率级（A计权或倍频带），dB；</w:t>
            </w:r>
          </w:p>
          <w:p w14:paraId="57F765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1200" w:firstLineChars="5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Q——指向性因数；</w:t>
            </w:r>
          </w:p>
          <w:p w14:paraId="1A9CA6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1200" w:firstLineChars="5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r ——声源到靠近围护结构某点处的距离，m。</w:t>
            </w:r>
          </w:p>
          <w:p w14:paraId="64AE1350">
            <w:pPr>
              <w:keepNext w:val="0"/>
              <w:keepLines w:val="0"/>
              <w:pageBreakBefore w:val="0"/>
              <w:widowControl w:val="0"/>
              <w:numPr>
                <w:ilvl w:val="0"/>
                <w:numId w:val="2"/>
              </w:numPr>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室内声源在靠近围护结构处产生的总倍频带声压级：</w:t>
            </w:r>
          </w:p>
          <w:p w14:paraId="4A3966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drawing>
                <wp:anchor distT="0" distB="0" distL="114300" distR="114300" simplePos="0" relativeHeight="251660288" behindDoc="0" locked="0" layoutInCell="1" allowOverlap="1">
                  <wp:simplePos x="0" y="0"/>
                  <wp:positionH relativeFrom="column">
                    <wp:posOffset>764540</wp:posOffset>
                  </wp:positionH>
                  <wp:positionV relativeFrom="paragraph">
                    <wp:posOffset>171450</wp:posOffset>
                  </wp:positionV>
                  <wp:extent cx="1737995" cy="500380"/>
                  <wp:effectExtent l="0" t="0" r="14605" b="2540"/>
                  <wp:wrapTopAndBottom/>
                  <wp:docPr id="3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
                          <pic:cNvPicPr>
                            <a:picLocks noChangeAspect="1"/>
                          </pic:cNvPicPr>
                        </pic:nvPicPr>
                        <pic:blipFill>
                          <a:blip r:embed="rId13"/>
                          <a:stretch>
                            <a:fillRect/>
                          </a:stretch>
                        </pic:blipFill>
                        <pic:spPr>
                          <a:xfrm>
                            <a:off x="0" y="0"/>
                            <a:ext cx="1737995" cy="500380"/>
                          </a:xfrm>
                          <a:prstGeom prst="rect">
                            <a:avLst/>
                          </a:prstGeom>
                          <a:noFill/>
                          <a:ln>
                            <a:noFill/>
                          </a:ln>
                        </pic:spPr>
                      </pic:pic>
                    </a:graphicData>
                  </a:graphic>
                </wp:anchor>
              </w:drawing>
            </w:r>
            <w:r>
              <w:rPr>
                <w:rFonts w:hint="default" w:ascii="Times New Roman" w:hAnsi="Times New Roman" w:cs="Times New Roman"/>
                <w:color w:val="auto"/>
                <w:sz w:val="24"/>
                <w:szCs w:val="24"/>
                <w:u w:val="none"/>
              </w:rPr>
              <w:t>式中：L</w:t>
            </w:r>
            <w:r>
              <w:rPr>
                <w:rFonts w:hint="default" w:ascii="Times New Roman" w:hAnsi="Times New Roman" w:cs="Times New Roman"/>
                <w:color w:val="auto"/>
                <w:sz w:val="24"/>
                <w:szCs w:val="24"/>
                <w:u w:val="none"/>
                <w:vertAlign w:val="subscript"/>
              </w:rPr>
              <w:t>p1i</w:t>
            </w:r>
            <w:r>
              <w:rPr>
                <w:rFonts w:hint="default" w:ascii="Times New Roman" w:hAnsi="Times New Roman" w:cs="Times New Roman"/>
                <w:color w:val="auto"/>
                <w:sz w:val="24"/>
                <w:szCs w:val="24"/>
                <w:u w:val="none"/>
              </w:rPr>
              <w:t>（T）—靠近围护结构处室内N个声源i倍频带的叠加声压级，dB；</w:t>
            </w:r>
          </w:p>
          <w:p w14:paraId="5AE6C6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720" w:firstLineChars="3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L</w:t>
            </w:r>
            <w:r>
              <w:rPr>
                <w:rFonts w:hint="default" w:ascii="Times New Roman" w:hAnsi="Times New Roman" w:cs="Times New Roman"/>
                <w:color w:val="auto"/>
                <w:sz w:val="24"/>
                <w:szCs w:val="24"/>
                <w:u w:val="none"/>
                <w:vertAlign w:val="subscript"/>
              </w:rPr>
              <w:t>p1ij</w:t>
            </w:r>
            <w:r>
              <w:rPr>
                <w:rFonts w:hint="default" w:ascii="Times New Roman" w:hAnsi="Times New Roman" w:cs="Times New Roman"/>
                <w:color w:val="auto"/>
                <w:sz w:val="24"/>
                <w:szCs w:val="24"/>
                <w:u w:val="none"/>
              </w:rPr>
              <w:t>——室内j声源i倍频带的声压级，dB；</w:t>
            </w:r>
          </w:p>
          <w:p w14:paraId="25FDAE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720" w:firstLineChars="3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N为室内声源总数。</w:t>
            </w:r>
          </w:p>
          <w:p w14:paraId="35CED9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c、室外靠近围护结构处的总的声压级：</w:t>
            </w:r>
          </w:p>
          <w:p w14:paraId="00836B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drawing>
                <wp:anchor distT="0" distB="0" distL="114300" distR="114300" simplePos="0" relativeHeight="251661312" behindDoc="0" locked="0" layoutInCell="1" allowOverlap="1">
                  <wp:simplePos x="0" y="0"/>
                  <wp:positionH relativeFrom="column">
                    <wp:posOffset>1071245</wp:posOffset>
                  </wp:positionH>
                  <wp:positionV relativeFrom="paragraph">
                    <wp:posOffset>45720</wp:posOffset>
                  </wp:positionV>
                  <wp:extent cx="2096135" cy="289560"/>
                  <wp:effectExtent l="0" t="0" r="6985" b="0"/>
                  <wp:wrapTopAndBottom/>
                  <wp:docPr id="3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
                          <pic:cNvPicPr>
                            <a:picLocks noChangeAspect="1"/>
                          </pic:cNvPicPr>
                        </pic:nvPicPr>
                        <pic:blipFill>
                          <a:blip r:embed="rId14"/>
                          <a:stretch>
                            <a:fillRect/>
                          </a:stretch>
                        </pic:blipFill>
                        <pic:spPr>
                          <a:xfrm>
                            <a:off x="0" y="0"/>
                            <a:ext cx="2096135" cy="289560"/>
                          </a:xfrm>
                          <a:prstGeom prst="rect">
                            <a:avLst/>
                          </a:prstGeom>
                          <a:noFill/>
                          <a:ln>
                            <a:noFill/>
                          </a:ln>
                        </pic:spPr>
                      </pic:pic>
                    </a:graphicData>
                  </a:graphic>
                </wp:anchor>
              </w:drawing>
            </w:r>
            <w:r>
              <w:rPr>
                <w:rFonts w:hint="default" w:ascii="Times New Roman" w:hAnsi="Times New Roman" w:cs="Times New Roman"/>
                <w:color w:val="auto"/>
                <w:sz w:val="24"/>
                <w:szCs w:val="24"/>
                <w:u w:val="none"/>
              </w:rPr>
              <w:t>式中：L</w:t>
            </w:r>
            <w:r>
              <w:rPr>
                <w:rFonts w:hint="default" w:ascii="Times New Roman" w:hAnsi="Times New Roman" w:cs="Times New Roman"/>
                <w:color w:val="auto"/>
                <w:sz w:val="24"/>
                <w:szCs w:val="24"/>
                <w:u w:val="none"/>
                <w:vertAlign w:val="subscript"/>
              </w:rPr>
              <w:t>p2i</w:t>
            </w:r>
            <w:r>
              <w:rPr>
                <w:rFonts w:hint="default" w:ascii="Times New Roman" w:hAnsi="Times New Roman" w:cs="Times New Roman"/>
                <w:color w:val="auto"/>
                <w:sz w:val="24"/>
                <w:szCs w:val="24"/>
                <w:u w:val="none"/>
              </w:rPr>
              <w:t>（T）—靠近围护结构处室外N个声源i倍频带的叠加声压级，dB；</w:t>
            </w:r>
          </w:p>
          <w:p w14:paraId="118431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720" w:firstLineChars="3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L</w:t>
            </w:r>
            <w:r>
              <w:rPr>
                <w:rFonts w:hint="default" w:ascii="Times New Roman" w:hAnsi="Times New Roman" w:cs="Times New Roman"/>
                <w:color w:val="auto"/>
                <w:sz w:val="24"/>
                <w:szCs w:val="24"/>
                <w:u w:val="none"/>
                <w:vertAlign w:val="subscript"/>
              </w:rPr>
              <w:t>p1i</w:t>
            </w:r>
            <w:r>
              <w:rPr>
                <w:rFonts w:hint="default" w:ascii="Times New Roman" w:hAnsi="Times New Roman" w:cs="Times New Roman"/>
                <w:color w:val="auto"/>
                <w:sz w:val="24"/>
                <w:szCs w:val="24"/>
                <w:u w:val="none"/>
              </w:rPr>
              <w:t>（T）—靠近围护结构处室内N个声源i倍频带的叠加声压级，dB；</w:t>
            </w:r>
          </w:p>
          <w:p w14:paraId="4E6CC9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720" w:firstLineChars="3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TL</w:t>
            </w:r>
            <w:r>
              <w:rPr>
                <w:rFonts w:hint="default" w:ascii="Times New Roman" w:hAnsi="Times New Roman" w:cs="Times New Roman"/>
                <w:color w:val="auto"/>
                <w:sz w:val="24"/>
                <w:szCs w:val="24"/>
                <w:u w:val="none"/>
                <w:vertAlign w:val="subscript"/>
              </w:rPr>
              <w:t>i</w:t>
            </w:r>
            <w:r>
              <w:rPr>
                <w:rFonts w:hint="default" w:ascii="Times New Roman" w:hAnsi="Times New Roman" w:cs="Times New Roman"/>
                <w:color w:val="auto"/>
                <w:sz w:val="24"/>
                <w:szCs w:val="24"/>
                <w:u w:val="none"/>
              </w:rPr>
              <w:t>——围护结构i倍频带的隔声量，dB。</w:t>
            </w:r>
          </w:p>
          <w:p w14:paraId="06ECD4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d、室外声压级换算成等效的室外声源：</w:t>
            </w:r>
          </w:p>
          <w:p w14:paraId="2385F9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right="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drawing>
                <wp:anchor distT="0" distB="0" distL="114300" distR="114300" simplePos="0" relativeHeight="251678720" behindDoc="0" locked="0" layoutInCell="1" allowOverlap="1">
                  <wp:simplePos x="0" y="0"/>
                  <wp:positionH relativeFrom="column">
                    <wp:posOffset>1362075</wp:posOffset>
                  </wp:positionH>
                  <wp:positionV relativeFrom="paragraph">
                    <wp:posOffset>104775</wp:posOffset>
                  </wp:positionV>
                  <wp:extent cx="1821180" cy="271145"/>
                  <wp:effectExtent l="0" t="0" r="7620" b="3175"/>
                  <wp:wrapTopAndBottom/>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15"/>
                          <a:stretch>
                            <a:fillRect/>
                          </a:stretch>
                        </pic:blipFill>
                        <pic:spPr>
                          <a:xfrm>
                            <a:off x="0" y="0"/>
                            <a:ext cx="1821180" cy="271145"/>
                          </a:xfrm>
                          <a:prstGeom prst="rect">
                            <a:avLst/>
                          </a:prstGeom>
                          <a:noFill/>
                          <a:ln>
                            <a:noFill/>
                          </a:ln>
                        </pic:spPr>
                      </pic:pic>
                    </a:graphicData>
                  </a:graphic>
                </wp:anchor>
              </w:drawing>
            </w:r>
            <w:r>
              <w:rPr>
                <w:rFonts w:hint="default" w:ascii="Times New Roman" w:hAnsi="Times New Roman" w:cs="Times New Roman"/>
                <w:color w:val="auto"/>
                <w:sz w:val="24"/>
                <w:szCs w:val="24"/>
                <w:u w:val="none"/>
              </w:rPr>
              <w:t>式中：L</w:t>
            </w:r>
            <w:r>
              <w:rPr>
                <w:rFonts w:hint="default" w:ascii="Times New Roman" w:hAnsi="Times New Roman" w:cs="Times New Roman"/>
                <w:color w:val="auto"/>
                <w:sz w:val="24"/>
                <w:szCs w:val="24"/>
                <w:u w:val="none"/>
                <w:vertAlign w:val="subscript"/>
              </w:rPr>
              <w:t>w</w:t>
            </w:r>
            <w:r>
              <w:rPr>
                <w:rFonts w:hint="default" w:ascii="Times New Roman" w:hAnsi="Times New Roman" w:cs="Times New Roman"/>
                <w:color w:val="auto"/>
                <w:sz w:val="24"/>
                <w:szCs w:val="24"/>
                <w:u w:val="none"/>
              </w:rPr>
              <w:t>—中心位置位于透声面积（S）处的等效声源的倍频带声功率级</w:t>
            </w:r>
            <w:r>
              <w:rPr>
                <w:rFonts w:hint="eastAsia" w:cs="Times New Roman"/>
                <w:color w:val="auto"/>
                <w:sz w:val="24"/>
                <w:szCs w:val="24"/>
                <w:u w:val="none"/>
                <w:lang w:val="en-US" w:eastAsia="zh-CN"/>
              </w:rPr>
              <w:t>.</w:t>
            </w:r>
            <w:r>
              <w:rPr>
                <w:rFonts w:hint="default" w:ascii="Times New Roman" w:hAnsi="Times New Roman" w:cs="Times New Roman"/>
                <w:color w:val="auto"/>
                <w:sz w:val="24"/>
                <w:szCs w:val="24"/>
                <w:u w:val="none"/>
              </w:rPr>
              <w:t>dB；</w:t>
            </w:r>
          </w:p>
          <w:p w14:paraId="011DCE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right="0" w:firstLine="720" w:firstLineChars="3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L</w:t>
            </w:r>
            <w:r>
              <w:rPr>
                <w:rFonts w:hint="default" w:ascii="Times New Roman" w:hAnsi="Times New Roman" w:cs="Times New Roman"/>
                <w:color w:val="auto"/>
                <w:sz w:val="24"/>
                <w:szCs w:val="24"/>
                <w:u w:val="none"/>
                <w:vertAlign w:val="subscript"/>
              </w:rPr>
              <w:t>p2</w:t>
            </w:r>
            <w:r>
              <w:rPr>
                <w:rFonts w:hint="default" w:ascii="Times New Roman" w:hAnsi="Times New Roman" w:cs="Times New Roman"/>
                <w:color w:val="auto"/>
                <w:sz w:val="24"/>
                <w:szCs w:val="24"/>
                <w:u w:val="none"/>
              </w:rPr>
              <w:t>(T)——靠近围护结构处室外声源的声压级，dB；</w:t>
            </w:r>
          </w:p>
          <w:p w14:paraId="6F6347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right="0" w:firstLine="720" w:firstLineChars="3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S——透声面积，m</w:t>
            </w:r>
            <w:r>
              <w:rPr>
                <w:rFonts w:hint="default" w:ascii="Times New Roman" w:hAnsi="Times New Roman" w:cs="Times New Roman"/>
                <w:color w:val="auto"/>
                <w:sz w:val="24"/>
                <w:szCs w:val="24"/>
                <w:u w:val="none"/>
                <w:vertAlign w:val="superscript"/>
              </w:rPr>
              <w:t>2</w:t>
            </w:r>
            <w:r>
              <w:rPr>
                <w:rFonts w:hint="default" w:ascii="Times New Roman" w:hAnsi="Times New Roman" w:cs="Times New Roman"/>
                <w:color w:val="auto"/>
                <w:sz w:val="24"/>
                <w:szCs w:val="24"/>
                <w:u w:val="none"/>
              </w:rPr>
              <w:t>。</w:t>
            </w:r>
          </w:p>
          <w:p w14:paraId="6E9934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e、等效室外声源的位置为围护结构的位置，其倍频带声功率级为Lwoct，由此按室外声源方法计算等效室外声源在预测点产生的声级。</w:t>
            </w:r>
          </w:p>
          <w:p w14:paraId="4FE952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②工业企业噪声计算：</w:t>
            </w:r>
          </w:p>
          <w:p w14:paraId="5CD905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设第i个室外声源在预测点产生的A声级为L</w:t>
            </w:r>
            <w:r>
              <w:rPr>
                <w:rFonts w:hint="default" w:ascii="Times New Roman" w:hAnsi="Times New Roman" w:cs="Times New Roman"/>
                <w:color w:val="auto"/>
                <w:sz w:val="24"/>
                <w:szCs w:val="24"/>
                <w:u w:val="none"/>
                <w:vertAlign w:val="subscript"/>
              </w:rPr>
              <w:t>Ai</w:t>
            </w:r>
            <w:r>
              <w:rPr>
                <w:rFonts w:hint="default" w:ascii="Times New Roman" w:hAnsi="Times New Roman" w:cs="Times New Roman"/>
                <w:color w:val="auto"/>
                <w:sz w:val="24"/>
                <w:szCs w:val="24"/>
                <w:u w:val="none"/>
              </w:rPr>
              <w:t>，在T时间内该声源工作时间为t</w:t>
            </w:r>
            <w:r>
              <w:rPr>
                <w:rFonts w:hint="default" w:ascii="Times New Roman" w:hAnsi="Times New Roman" w:cs="Times New Roman"/>
                <w:color w:val="auto"/>
                <w:sz w:val="24"/>
                <w:szCs w:val="24"/>
                <w:u w:val="none"/>
                <w:vertAlign w:val="subscript"/>
              </w:rPr>
              <w:t>i</w:t>
            </w:r>
            <w:r>
              <w:rPr>
                <w:rFonts w:hint="default" w:ascii="Times New Roman" w:hAnsi="Times New Roman" w:cs="Times New Roman"/>
                <w:color w:val="auto"/>
                <w:sz w:val="24"/>
                <w:szCs w:val="24"/>
                <w:u w:val="none"/>
              </w:rPr>
              <w:t>；第j个等效室外声源在预测点产生的A声级为L</w:t>
            </w:r>
            <w:r>
              <w:rPr>
                <w:rFonts w:hint="default" w:ascii="Times New Roman" w:hAnsi="Times New Roman" w:cs="Times New Roman"/>
                <w:color w:val="auto"/>
                <w:sz w:val="24"/>
                <w:szCs w:val="24"/>
                <w:u w:val="none"/>
                <w:vertAlign w:val="subscript"/>
              </w:rPr>
              <w:t>Aj</w:t>
            </w:r>
            <w:r>
              <w:rPr>
                <w:rFonts w:hint="default" w:ascii="Times New Roman" w:hAnsi="Times New Roman" w:cs="Times New Roman"/>
                <w:color w:val="auto"/>
                <w:sz w:val="24"/>
                <w:szCs w:val="24"/>
                <w:u w:val="none"/>
              </w:rPr>
              <w:t>，在T时间内该声源工作时间为tj，则拟建工程声源对预测点产生的贡献值（Leqg）为：</w:t>
            </w:r>
          </w:p>
          <w:p w14:paraId="1A885B78">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u w:val="none"/>
              </w:rPr>
            </w:pPr>
            <w:r>
              <w:rPr>
                <w:rFonts w:hint="default" w:ascii="Times New Roman" w:hAnsi="Times New Roman" w:cs="Times New Roman"/>
                <w:color w:val="auto"/>
                <w:u w:val="none"/>
              </w:rPr>
              <w:drawing>
                <wp:inline distT="0" distB="0" distL="114300" distR="114300">
                  <wp:extent cx="2494915" cy="508000"/>
                  <wp:effectExtent l="0" t="0" r="4445" b="10160"/>
                  <wp:docPr id="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
                          <pic:cNvPicPr>
                            <a:picLocks noChangeAspect="1"/>
                          </pic:cNvPicPr>
                        </pic:nvPicPr>
                        <pic:blipFill>
                          <a:blip r:embed="rId16"/>
                          <a:stretch>
                            <a:fillRect/>
                          </a:stretch>
                        </pic:blipFill>
                        <pic:spPr>
                          <a:xfrm>
                            <a:off x="0" y="0"/>
                            <a:ext cx="2494915" cy="508000"/>
                          </a:xfrm>
                          <a:prstGeom prst="rect">
                            <a:avLst/>
                          </a:prstGeom>
                          <a:noFill/>
                          <a:ln>
                            <a:noFill/>
                          </a:ln>
                        </pic:spPr>
                      </pic:pic>
                    </a:graphicData>
                  </a:graphic>
                </wp:inline>
              </w:drawing>
            </w:r>
          </w:p>
          <w:p w14:paraId="6B1B16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firstLineChars="2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u w:val="none"/>
              </w:rPr>
              <w:t>式中：Leqg——建设项目声源在预测点产生的噪声贡献值，dB；</w:t>
            </w:r>
          </w:p>
          <w:p w14:paraId="18CAF7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1200" w:firstLineChars="5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u w:val="none"/>
              </w:rPr>
              <w:t>T——用于计算等效声级的时间，s；</w:t>
            </w:r>
          </w:p>
          <w:p w14:paraId="4C4F7A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1200" w:firstLineChars="5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u w:val="none"/>
              </w:rPr>
              <w:t>N——室外声源个数；</w:t>
            </w:r>
          </w:p>
          <w:p w14:paraId="7766F4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1200" w:firstLineChars="5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u w:val="none"/>
              </w:rPr>
              <w:t xml:space="preserve">ti——在T时间内i声源工作时间，s； </w:t>
            </w:r>
          </w:p>
          <w:p w14:paraId="443068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1200" w:firstLineChars="5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u w:val="none"/>
              </w:rPr>
              <w:t>M——等效室外声源个数；</w:t>
            </w:r>
          </w:p>
          <w:p w14:paraId="2742C4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1200" w:firstLineChars="5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u w:val="none"/>
              </w:rPr>
              <w:t>t j——在T时间内j声源工作时间，s。</w:t>
            </w:r>
          </w:p>
          <w:p w14:paraId="49C9336A">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u w:val="none"/>
              </w:rPr>
            </w:pPr>
            <w:r>
              <w:rPr>
                <w:rFonts w:hint="eastAsia" w:cs="Times New Roman"/>
                <w:b/>
                <w:bCs/>
                <w:color w:val="auto"/>
                <w:sz w:val="24"/>
                <w:u w:val="none"/>
                <w:lang w:val="en-US" w:eastAsia="zh-CN"/>
              </w:rPr>
              <w:t>3.3</w:t>
            </w:r>
            <w:r>
              <w:rPr>
                <w:rFonts w:hint="default" w:ascii="Times New Roman" w:hAnsi="Times New Roman" w:cs="Times New Roman"/>
                <w:b/>
                <w:bCs/>
                <w:color w:val="auto"/>
                <w:sz w:val="24"/>
                <w:u w:val="none"/>
              </w:rPr>
              <w:t>预测结果</w:t>
            </w:r>
          </w:p>
          <w:p w14:paraId="1A7C4F14">
            <w:pPr>
              <w:pStyle w:val="5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kern w:val="2"/>
                <w:szCs w:val="24"/>
                <w:u w:val="none"/>
              </w:rPr>
            </w:pPr>
            <w:r>
              <w:rPr>
                <w:rFonts w:hint="default" w:ascii="Times New Roman" w:hAnsi="Times New Roman" w:cs="Times New Roman"/>
                <w:color w:val="auto"/>
                <w:kern w:val="2"/>
                <w:sz w:val="24"/>
                <w:szCs w:val="24"/>
                <w:u w:val="none"/>
              </w:rPr>
              <w:t>本次评价预测项目噪声源对厂界四周噪声贡献情况</w:t>
            </w:r>
            <w:r>
              <w:rPr>
                <w:rFonts w:hint="eastAsia" w:cs="Times New Roman"/>
                <w:color w:val="auto"/>
                <w:kern w:val="2"/>
                <w:sz w:val="24"/>
                <w:szCs w:val="24"/>
                <w:u w:val="none"/>
                <w:lang w:val="en-US" w:eastAsia="zh-CN"/>
              </w:rPr>
              <w:t>和对敏感点的贡献情况</w:t>
            </w:r>
            <w:r>
              <w:rPr>
                <w:rFonts w:hint="default" w:ascii="Times New Roman" w:hAnsi="Times New Roman" w:cs="Times New Roman"/>
                <w:color w:val="auto"/>
                <w:kern w:val="2"/>
                <w:sz w:val="24"/>
                <w:szCs w:val="24"/>
                <w:u w:val="none"/>
              </w:rPr>
              <w:t>。噪声预测结果见下表。</w:t>
            </w:r>
          </w:p>
          <w:p w14:paraId="65D5572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default" w:ascii="Times New Roman" w:hAnsi="Times New Roman" w:eastAsia="宋体" w:cs="Times New Roman"/>
                <w:b/>
                <w:bCs w:val="0"/>
                <w:color w:val="auto"/>
                <w:sz w:val="21"/>
                <w:szCs w:val="21"/>
                <w:lang w:val="en-US" w:eastAsia="zh-CN" w:bidi="ar"/>
              </w:rPr>
              <w:t>表</w:t>
            </w:r>
            <w:r>
              <w:rPr>
                <w:rFonts w:hint="eastAsia" w:ascii="Times New Roman" w:hAnsi="Times New Roman" w:eastAsia="宋体" w:cs="Times New Roman"/>
                <w:b/>
                <w:bCs w:val="0"/>
                <w:color w:val="auto"/>
                <w:sz w:val="21"/>
                <w:szCs w:val="21"/>
                <w:lang w:val="en-US" w:eastAsia="zh-CN" w:bidi="ar"/>
              </w:rPr>
              <w:t>4-1</w:t>
            </w:r>
            <w:r>
              <w:rPr>
                <w:rFonts w:hint="eastAsia" w:cs="Times New Roman"/>
                <w:b/>
                <w:bCs w:val="0"/>
                <w:color w:val="auto"/>
                <w:sz w:val="21"/>
                <w:szCs w:val="21"/>
                <w:lang w:val="en-US" w:eastAsia="zh-CN" w:bidi="ar"/>
              </w:rPr>
              <w:t>2</w:t>
            </w:r>
            <w:r>
              <w:rPr>
                <w:rFonts w:hint="eastAsia" w:ascii="Times New Roman" w:hAnsi="Times New Roman" w:eastAsia="宋体" w:cs="Times New Roman"/>
                <w:b/>
                <w:bCs w:val="0"/>
                <w:color w:val="auto"/>
                <w:sz w:val="21"/>
                <w:szCs w:val="21"/>
                <w:lang w:val="en-US" w:eastAsia="zh-CN" w:bidi="ar"/>
              </w:rPr>
              <w:t xml:space="preserve"> 项目实施后厂界噪声预测结果一览表 单位：dB（A）</w:t>
            </w:r>
          </w:p>
          <w:tbl>
            <w:tblPr>
              <w:tblStyle w:val="26"/>
              <w:tblW w:w="8016"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1158"/>
              <w:gridCol w:w="1255"/>
              <w:gridCol w:w="864"/>
              <w:gridCol w:w="974"/>
              <w:gridCol w:w="1104"/>
              <w:gridCol w:w="1111"/>
              <w:gridCol w:w="862"/>
            </w:tblGrid>
            <w:tr w14:paraId="66B98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trPr>
              <w:tc>
                <w:tcPr>
                  <w:tcW w:w="688" w:type="dxa"/>
                  <w:tcBorders>
                    <w:tl2br w:val="nil"/>
                    <w:tr2bl w:val="nil"/>
                  </w:tcBorders>
                  <w:noWrap w:val="0"/>
                  <w:vAlign w:val="center"/>
                </w:tcPr>
                <w:p w14:paraId="7648F200">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预测</w:t>
                  </w:r>
                </w:p>
                <w:p w14:paraId="5B57C7DD">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方位</w:t>
                  </w:r>
                </w:p>
              </w:tc>
              <w:tc>
                <w:tcPr>
                  <w:tcW w:w="1158" w:type="dxa"/>
                  <w:tcBorders>
                    <w:tl2br w:val="nil"/>
                    <w:tr2bl w:val="nil"/>
                  </w:tcBorders>
                  <w:noWrap w:val="0"/>
                  <w:vAlign w:val="center"/>
                </w:tcPr>
                <w:p w14:paraId="4728CC60">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声源</w:t>
                  </w:r>
                </w:p>
              </w:tc>
              <w:tc>
                <w:tcPr>
                  <w:tcW w:w="1255" w:type="dxa"/>
                  <w:tcBorders>
                    <w:tl2br w:val="nil"/>
                    <w:tr2bl w:val="nil"/>
                  </w:tcBorders>
                  <w:noWrap w:val="0"/>
                  <w:vAlign w:val="center"/>
                </w:tcPr>
                <w:p w14:paraId="5BD6432A">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治理后</w:t>
                  </w:r>
                </w:p>
                <w:p w14:paraId="06130986">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源强</w:t>
                  </w:r>
                </w:p>
                <w:p w14:paraId="7D6965FE">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（dB（A））</w:t>
                  </w:r>
                </w:p>
              </w:tc>
              <w:tc>
                <w:tcPr>
                  <w:tcW w:w="864" w:type="dxa"/>
                  <w:tcBorders>
                    <w:tl2br w:val="nil"/>
                    <w:tr2bl w:val="nil"/>
                  </w:tcBorders>
                  <w:noWrap w:val="0"/>
                  <w:vAlign w:val="center"/>
                </w:tcPr>
                <w:p w14:paraId="7C902122">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与厂界距离（m）</w:t>
                  </w:r>
                </w:p>
              </w:tc>
              <w:tc>
                <w:tcPr>
                  <w:tcW w:w="974" w:type="dxa"/>
                  <w:tcBorders>
                    <w:tl2br w:val="nil"/>
                    <w:tr2bl w:val="nil"/>
                  </w:tcBorders>
                  <w:noWrap w:val="0"/>
                  <w:vAlign w:val="center"/>
                </w:tcPr>
                <w:p w14:paraId="1A482ADB">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贡献值（dB（A））</w:t>
                  </w:r>
                </w:p>
              </w:tc>
              <w:tc>
                <w:tcPr>
                  <w:tcW w:w="1104" w:type="dxa"/>
                  <w:tcBorders>
                    <w:tl2br w:val="nil"/>
                    <w:tr2bl w:val="nil"/>
                  </w:tcBorders>
                  <w:noWrap w:val="0"/>
                  <w:vAlign w:val="center"/>
                </w:tcPr>
                <w:p w14:paraId="57B40010">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highlight w:val="none"/>
                      <w:lang w:val="en-US" w:eastAsia="zh-CN"/>
                    </w:rPr>
                    <w:t>贡献值叠加值（dB（A））</w:t>
                  </w:r>
                </w:p>
              </w:tc>
              <w:tc>
                <w:tcPr>
                  <w:tcW w:w="1111" w:type="dxa"/>
                  <w:tcBorders>
                    <w:tl2br w:val="nil"/>
                    <w:tr2bl w:val="nil"/>
                  </w:tcBorders>
                  <w:noWrap w:val="0"/>
                  <w:vAlign w:val="center"/>
                </w:tcPr>
                <w:p w14:paraId="36222300">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标准限值</w:t>
                  </w:r>
                </w:p>
                <w:p w14:paraId="46AD0F7C">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（dB（A））</w:t>
                  </w:r>
                </w:p>
              </w:tc>
              <w:tc>
                <w:tcPr>
                  <w:tcW w:w="862" w:type="dxa"/>
                  <w:tcBorders>
                    <w:tl2br w:val="nil"/>
                    <w:tr2bl w:val="nil"/>
                  </w:tcBorders>
                  <w:noWrap w:val="0"/>
                  <w:vAlign w:val="center"/>
                </w:tcPr>
                <w:p w14:paraId="40CA1E31">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达标</w:t>
                  </w:r>
                </w:p>
                <w:p w14:paraId="2A4C8AAB">
                  <w:pPr>
                    <w:adjustRightInd w:val="0"/>
                    <w:snapToGri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情况</w:t>
                  </w:r>
                </w:p>
              </w:tc>
            </w:tr>
            <w:tr w14:paraId="02D59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restart"/>
                  <w:tcBorders>
                    <w:tl2br w:val="nil"/>
                    <w:tr2bl w:val="nil"/>
                  </w:tcBorders>
                  <w:noWrap w:val="0"/>
                  <w:vAlign w:val="center"/>
                </w:tcPr>
                <w:p w14:paraId="167E81E6">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东厂界</w:t>
                  </w:r>
                </w:p>
              </w:tc>
              <w:tc>
                <w:tcPr>
                  <w:tcW w:w="1158" w:type="dxa"/>
                  <w:tcBorders>
                    <w:tl2br w:val="nil"/>
                    <w:tr2bl w:val="nil"/>
                  </w:tcBorders>
                  <w:noWrap w:val="0"/>
                  <w:vAlign w:val="center"/>
                </w:tcPr>
                <w:p w14:paraId="15BE7E0D">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搅拌机</w:t>
                  </w:r>
                </w:p>
              </w:tc>
              <w:tc>
                <w:tcPr>
                  <w:tcW w:w="1255" w:type="dxa"/>
                  <w:tcBorders>
                    <w:tl2br w:val="nil"/>
                    <w:tr2bl w:val="nil"/>
                  </w:tcBorders>
                  <w:noWrap w:val="0"/>
                  <w:vAlign w:val="center"/>
                </w:tcPr>
                <w:p w14:paraId="50C87D97">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0</w:t>
                  </w:r>
                </w:p>
              </w:tc>
              <w:tc>
                <w:tcPr>
                  <w:tcW w:w="864" w:type="dxa"/>
                  <w:tcBorders>
                    <w:tl2br w:val="nil"/>
                    <w:tr2bl w:val="nil"/>
                  </w:tcBorders>
                  <w:noWrap w:val="0"/>
                  <w:vAlign w:val="center"/>
                </w:tcPr>
                <w:p w14:paraId="2F5894E7">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72</w:t>
                  </w:r>
                </w:p>
              </w:tc>
              <w:tc>
                <w:tcPr>
                  <w:tcW w:w="974" w:type="dxa"/>
                  <w:tcBorders>
                    <w:tl2br w:val="nil"/>
                    <w:tr2bl w:val="nil"/>
                  </w:tcBorders>
                  <w:noWrap w:val="0"/>
                  <w:vAlign w:val="center"/>
                </w:tcPr>
                <w:p w14:paraId="2A6EE7C4">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default" w:ascii="Times New Roman" w:hAnsi="Times New Roman" w:cs="Times New Roman" w:eastAsiaTheme="minorEastAsia"/>
                      <w:i w:val="0"/>
                      <w:iCs w:val="0"/>
                      <w:color w:val="auto"/>
                      <w:sz w:val="21"/>
                      <w:szCs w:val="21"/>
                      <w:highlight w:val="none"/>
                      <w:u w:val="none"/>
                      <w:lang w:val="en-US" w:eastAsia="zh-CN"/>
                    </w:rPr>
                    <w:t>0</w:t>
                  </w:r>
                </w:p>
              </w:tc>
              <w:tc>
                <w:tcPr>
                  <w:tcW w:w="1104" w:type="dxa"/>
                  <w:vMerge w:val="restart"/>
                  <w:tcBorders>
                    <w:tl2br w:val="nil"/>
                    <w:tr2bl w:val="nil"/>
                  </w:tcBorders>
                  <w:noWrap w:val="0"/>
                  <w:vAlign w:val="center"/>
                </w:tcPr>
                <w:p w14:paraId="0F4BE9D1">
                  <w:pPr>
                    <w:adjustRightInd w:val="0"/>
                    <w:snapToGrid w:val="0"/>
                    <w:spacing w:line="360" w:lineRule="auto"/>
                    <w:jc w:val="center"/>
                    <w:rPr>
                      <w:rFonts w:hint="default" w:ascii="Times New Roman" w:hAnsi="Times New Roman" w:cs="Times New Roman" w:eastAsiaTheme="minorEastAsia"/>
                      <w:color w:val="auto"/>
                      <w:sz w:val="21"/>
                      <w:szCs w:val="21"/>
                      <w:highlight w:val="yellow"/>
                      <w:lang w:val="en-US" w:eastAsia="zh-CN"/>
                    </w:rPr>
                  </w:pPr>
                  <w:r>
                    <w:rPr>
                      <w:rFonts w:hint="eastAsia" w:cs="Times New Roman" w:eastAsiaTheme="minorEastAsia"/>
                      <w:color w:val="auto"/>
                      <w:sz w:val="21"/>
                      <w:szCs w:val="21"/>
                      <w:highlight w:val="none"/>
                      <w:lang w:val="en-US" w:eastAsia="zh-CN"/>
                    </w:rPr>
                    <w:t>4.5</w:t>
                  </w:r>
                </w:p>
              </w:tc>
              <w:tc>
                <w:tcPr>
                  <w:tcW w:w="1111" w:type="dxa"/>
                  <w:vMerge w:val="restart"/>
                  <w:tcBorders>
                    <w:tl2br w:val="nil"/>
                    <w:tr2bl w:val="nil"/>
                  </w:tcBorders>
                  <w:noWrap w:val="0"/>
                  <w:vAlign w:val="center"/>
                </w:tcPr>
                <w:p w14:paraId="33E43168">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60</w:t>
                  </w:r>
                </w:p>
              </w:tc>
              <w:tc>
                <w:tcPr>
                  <w:tcW w:w="862" w:type="dxa"/>
                  <w:vMerge w:val="restart"/>
                  <w:tcBorders>
                    <w:tl2br w:val="nil"/>
                    <w:tr2bl w:val="nil"/>
                  </w:tcBorders>
                  <w:noWrap w:val="0"/>
                  <w:vAlign w:val="center"/>
                </w:tcPr>
                <w:p w14:paraId="1F9F158E">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达标</w:t>
                  </w:r>
                </w:p>
              </w:tc>
            </w:tr>
            <w:tr w14:paraId="370DD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688" w:type="dxa"/>
                  <w:vMerge w:val="continue"/>
                  <w:tcBorders>
                    <w:tl2br w:val="nil"/>
                    <w:tr2bl w:val="nil"/>
                  </w:tcBorders>
                  <w:noWrap w:val="0"/>
                  <w:vAlign w:val="center"/>
                </w:tcPr>
                <w:p w14:paraId="4BF6EB07">
                  <w:pPr>
                    <w:adjustRightInd w:val="0"/>
                    <w:snapToGrid w:val="0"/>
                    <w:spacing w:line="360" w:lineRule="auto"/>
                    <w:jc w:val="center"/>
                    <w:rPr>
                      <w:rFonts w:hint="default" w:ascii="Times New Roman" w:hAnsi="Times New Roman" w:cs="Times New Roman" w:eastAsiaTheme="minorEastAsia"/>
                      <w:color w:val="auto"/>
                      <w:sz w:val="21"/>
                      <w:szCs w:val="21"/>
                    </w:rPr>
                  </w:pPr>
                </w:p>
              </w:tc>
              <w:tc>
                <w:tcPr>
                  <w:tcW w:w="1158" w:type="dxa"/>
                  <w:tcBorders>
                    <w:tl2br w:val="nil"/>
                    <w:tr2bl w:val="nil"/>
                  </w:tcBorders>
                  <w:noWrap w:val="0"/>
                  <w:vAlign w:val="center"/>
                </w:tcPr>
                <w:p w14:paraId="0F58969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上料机</w:t>
                  </w:r>
                </w:p>
              </w:tc>
              <w:tc>
                <w:tcPr>
                  <w:tcW w:w="1255" w:type="dxa"/>
                  <w:tcBorders>
                    <w:tl2br w:val="nil"/>
                    <w:tr2bl w:val="nil"/>
                  </w:tcBorders>
                  <w:noWrap w:val="0"/>
                  <w:vAlign w:val="center"/>
                </w:tcPr>
                <w:p w14:paraId="63764861">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35</w:t>
                  </w:r>
                  <w:r>
                    <w:rPr>
                      <w:rFonts w:hint="default" w:ascii="Times New Roman" w:hAnsi="Times New Roman" w:cs="Times New Roman" w:eastAsiaTheme="minorEastAsia"/>
                      <w:color w:val="auto"/>
                      <w:sz w:val="21"/>
                      <w:szCs w:val="21"/>
                      <w:highlight w:val="none"/>
                      <w:lang w:val="en-US" w:eastAsia="zh-CN"/>
                    </w:rPr>
                    <w:t>.5</w:t>
                  </w:r>
                </w:p>
              </w:tc>
              <w:tc>
                <w:tcPr>
                  <w:tcW w:w="864" w:type="dxa"/>
                  <w:tcBorders>
                    <w:tl2br w:val="nil"/>
                    <w:tr2bl w:val="nil"/>
                  </w:tcBorders>
                  <w:noWrap w:val="0"/>
                  <w:vAlign w:val="center"/>
                </w:tcPr>
                <w:p w14:paraId="1F1653D1">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22</w:t>
                  </w:r>
                </w:p>
              </w:tc>
              <w:tc>
                <w:tcPr>
                  <w:tcW w:w="974" w:type="dxa"/>
                  <w:tcBorders>
                    <w:tl2br w:val="nil"/>
                    <w:tr2bl w:val="nil"/>
                  </w:tcBorders>
                  <w:noWrap w:val="0"/>
                  <w:vAlign w:val="center"/>
                </w:tcPr>
                <w:p w14:paraId="5E6400B9">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4.5</w:t>
                  </w:r>
                </w:p>
              </w:tc>
              <w:tc>
                <w:tcPr>
                  <w:tcW w:w="1104" w:type="dxa"/>
                  <w:vMerge w:val="continue"/>
                  <w:tcBorders>
                    <w:tl2br w:val="nil"/>
                    <w:tr2bl w:val="nil"/>
                  </w:tcBorders>
                  <w:noWrap w:val="0"/>
                  <w:vAlign w:val="center"/>
                </w:tcPr>
                <w:p w14:paraId="05029A9E">
                  <w:pPr>
                    <w:adjustRightInd w:val="0"/>
                    <w:snapToGrid w:val="0"/>
                    <w:spacing w:line="360" w:lineRule="auto"/>
                    <w:jc w:val="center"/>
                    <w:rPr>
                      <w:rFonts w:hint="default" w:ascii="Times New Roman" w:hAnsi="Times New Roman" w:cs="Times New Roman" w:eastAsiaTheme="minorEastAsia"/>
                      <w:color w:val="auto"/>
                      <w:sz w:val="21"/>
                      <w:szCs w:val="21"/>
                      <w:highlight w:val="yellow"/>
                      <w:lang w:val="en-US" w:eastAsia="zh-CN"/>
                    </w:rPr>
                  </w:pPr>
                </w:p>
              </w:tc>
              <w:tc>
                <w:tcPr>
                  <w:tcW w:w="1111" w:type="dxa"/>
                  <w:vMerge w:val="continue"/>
                  <w:tcBorders>
                    <w:tl2br w:val="nil"/>
                    <w:tr2bl w:val="nil"/>
                  </w:tcBorders>
                  <w:noWrap w:val="0"/>
                  <w:vAlign w:val="center"/>
                </w:tcPr>
                <w:p w14:paraId="4723844F">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862" w:type="dxa"/>
                  <w:vMerge w:val="continue"/>
                  <w:tcBorders>
                    <w:tl2br w:val="nil"/>
                    <w:tr2bl w:val="nil"/>
                  </w:tcBorders>
                  <w:noWrap w:val="0"/>
                  <w:vAlign w:val="center"/>
                </w:tcPr>
                <w:p w14:paraId="4AB48038">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r>
            <w:tr w14:paraId="1E712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4E0CADE8">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tcBorders>
                    <w:tl2br w:val="nil"/>
                    <w:tr2bl w:val="nil"/>
                  </w:tcBorders>
                  <w:noWrap w:val="0"/>
                  <w:vAlign w:val="center"/>
                </w:tcPr>
                <w:p w14:paraId="10B6831D">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粉料输送工序风机</w:t>
                  </w:r>
                </w:p>
              </w:tc>
              <w:tc>
                <w:tcPr>
                  <w:tcW w:w="1255" w:type="dxa"/>
                  <w:tcBorders>
                    <w:tl2br w:val="nil"/>
                    <w:tr2bl w:val="nil"/>
                  </w:tcBorders>
                  <w:noWrap w:val="0"/>
                  <w:vAlign w:val="center"/>
                </w:tcPr>
                <w:p w14:paraId="1B02A28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lang w:val="en-US" w:eastAsia="zh-CN"/>
                    </w:rPr>
                    <w:t>26.9</w:t>
                  </w:r>
                </w:p>
              </w:tc>
              <w:tc>
                <w:tcPr>
                  <w:tcW w:w="864" w:type="dxa"/>
                  <w:tcBorders>
                    <w:tl2br w:val="nil"/>
                    <w:tr2bl w:val="nil"/>
                  </w:tcBorders>
                  <w:noWrap w:val="0"/>
                  <w:vAlign w:val="center"/>
                </w:tcPr>
                <w:p w14:paraId="46BC6349">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32</w:t>
                  </w:r>
                </w:p>
              </w:tc>
              <w:tc>
                <w:tcPr>
                  <w:tcW w:w="974" w:type="dxa"/>
                  <w:tcBorders>
                    <w:tl2br w:val="nil"/>
                    <w:tr2bl w:val="nil"/>
                  </w:tcBorders>
                  <w:noWrap w:val="0"/>
                  <w:vAlign w:val="center"/>
                </w:tcPr>
                <w:p w14:paraId="5040C9C9">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default" w:ascii="Times New Roman" w:hAnsi="Times New Roman" w:cs="Times New Roman" w:eastAsiaTheme="minorEastAsia"/>
                      <w:i w:val="0"/>
                      <w:iCs w:val="0"/>
                      <w:color w:val="auto"/>
                      <w:sz w:val="21"/>
                      <w:szCs w:val="21"/>
                      <w:highlight w:val="none"/>
                      <w:u w:val="none"/>
                      <w:lang w:val="en-US" w:eastAsia="zh-CN"/>
                    </w:rPr>
                    <w:t>0</w:t>
                  </w:r>
                </w:p>
              </w:tc>
              <w:tc>
                <w:tcPr>
                  <w:tcW w:w="1104" w:type="dxa"/>
                  <w:vMerge w:val="continue"/>
                  <w:tcBorders>
                    <w:tl2br w:val="nil"/>
                    <w:tr2bl w:val="nil"/>
                  </w:tcBorders>
                  <w:noWrap w:val="0"/>
                  <w:vAlign w:val="center"/>
                </w:tcPr>
                <w:p w14:paraId="0C5E8344">
                  <w:pPr>
                    <w:adjustRightInd w:val="0"/>
                    <w:snapToGrid w:val="0"/>
                    <w:spacing w:line="360" w:lineRule="auto"/>
                    <w:jc w:val="center"/>
                    <w:rPr>
                      <w:rFonts w:hint="default" w:ascii="Times New Roman" w:hAnsi="Times New Roman" w:cs="Times New Roman" w:eastAsiaTheme="minorEastAsia"/>
                      <w:color w:val="auto"/>
                      <w:sz w:val="21"/>
                      <w:szCs w:val="21"/>
                      <w:highlight w:val="yellow"/>
                      <w:lang w:val="en-US" w:eastAsia="zh-CN"/>
                    </w:rPr>
                  </w:pPr>
                </w:p>
              </w:tc>
              <w:tc>
                <w:tcPr>
                  <w:tcW w:w="1111" w:type="dxa"/>
                  <w:vMerge w:val="continue"/>
                  <w:tcBorders>
                    <w:tl2br w:val="nil"/>
                    <w:tr2bl w:val="nil"/>
                  </w:tcBorders>
                  <w:noWrap w:val="0"/>
                  <w:vAlign w:val="center"/>
                </w:tcPr>
                <w:p w14:paraId="3C16DDFF">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862" w:type="dxa"/>
                  <w:vMerge w:val="continue"/>
                  <w:tcBorders>
                    <w:tl2br w:val="nil"/>
                    <w:tr2bl w:val="nil"/>
                  </w:tcBorders>
                  <w:noWrap w:val="0"/>
                  <w:vAlign w:val="center"/>
                </w:tcPr>
                <w:p w14:paraId="1EBC2604">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r>
            <w:tr w14:paraId="1E214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0CF3AB7A">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tcBorders>
                    <w:tl2br w:val="nil"/>
                    <w:tr2bl w:val="nil"/>
                  </w:tcBorders>
                  <w:noWrap w:val="0"/>
                  <w:vAlign w:val="center"/>
                </w:tcPr>
                <w:p w14:paraId="787AA781">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搅拌工序风机</w:t>
                  </w:r>
                </w:p>
              </w:tc>
              <w:tc>
                <w:tcPr>
                  <w:tcW w:w="1255" w:type="dxa"/>
                  <w:tcBorders>
                    <w:tl2br w:val="nil"/>
                    <w:tr2bl w:val="nil"/>
                  </w:tcBorders>
                  <w:noWrap w:val="0"/>
                  <w:vAlign w:val="center"/>
                </w:tcPr>
                <w:p w14:paraId="18AC69B7">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0</w:t>
                  </w:r>
                </w:p>
              </w:tc>
              <w:tc>
                <w:tcPr>
                  <w:tcW w:w="864" w:type="dxa"/>
                  <w:tcBorders>
                    <w:tl2br w:val="nil"/>
                    <w:tr2bl w:val="nil"/>
                  </w:tcBorders>
                  <w:noWrap w:val="0"/>
                  <w:vAlign w:val="center"/>
                </w:tcPr>
                <w:p w14:paraId="2FA736FC">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72</w:t>
                  </w:r>
                </w:p>
              </w:tc>
              <w:tc>
                <w:tcPr>
                  <w:tcW w:w="974" w:type="dxa"/>
                  <w:tcBorders>
                    <w:tl2br w:val="nil"/>
                    <w:tr2bl w:val="nil"/>
                  </w:tcBorders>
                  <w:noWrap w:val="0"/>
                  <w:vAlign w:val="center"/>
                </w:tcPr>
                <w:p w14:paraId="69EF1BDF">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0</w:t>
                  </w:r>
                </w:p>
              </w:tc>
              <w:tc>
                <w:tcPr>
                  <w:tcW w:w="1104" w:type="dxa"/>
                  <w:vMerge w:val="continue"/>
                  <w:tcBorders>
                    <w:tl2br w:val="nil"/>
                    <w:tr2bl w:val="nil"/>
                  </w:tcBorders>
                  <w:noWrap w:val="0"/>
                  <w:vAlign w:val="center"/>
                </w:tcPr>
                <w:p w14:paraId="1EB564B2">
                  <w:pPr>
                    <w:adjustRightInd w:val="0"/>
                    <w:snapToGrid w:val="0"/>
                    <w:spacing w:line="360" w:lineRule="auto"/>
                    <w:jc w:val="center"/>
                    <w:rPr>
                      <w:rFonts w:hint="default" w:ascii="Times New Roman" w:hAnsi="Times New Roman" w:cs="Times New Roman" w:eastAsiaTheme="minorEastAsia"/>
                      <w:color w:val="auto"/>
                      <w:sz w:val="21"/>
                      <w:szCs w:val="21"/>
                      <w:highlight w:val="yellow"/>
                      <w:lang w:val="en-US" w:eastAsia="zh-CN"/>
                    </w:rPr>
                  </w:pPr>
                </w:p>
              </w:tc>
              <w:tc>
                <w:tcPr>
                  <w:tcW w:w="1111" w:type="dxa"/>
                  <w:vMerge w:val="continue"/>
                  <w:tcBorders>
                    <w:tl2br w:val="nil"/>
                    <w:tr2bl w:val="nil"/>
                  </w:tcBorders>
                  <w:noWrap w:val="0"/>
                  <w:vAlign w:val="center"/>
                </w:tcPr>
                <w:p w14:paraId="073E4908">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862" w:type="dxa"/>
                  <w:vMerge w:val="continue"/>
                  <w:tcBorders>
                    <w:tl2br w:val="nil"/>
                    <w:tr2bl w:val="nil"/>
                  </w:tcBorders>
                  <w:noWrap w:val="0"/>
                  <w:vAlign w:val="center"/>
                </w:tcPr>
                <w:p w14:paraId="0996F8D5">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r>
            <w:tr w14:paraId="0E115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16FF4C5D">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tcBorders>
                    <w:tl2br w:val="nil"/>
                    <w:tr2bl w:val="nil"/>
                  </w:tcBorders>
                  <w:noWrap w:val="0"/>
                  <w:vAlign w:val="center"/>
                </w:tcPr>
                <w:p w14:paraId="59D2936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cs="Times New Roman" w:eastAsiaTheme="minorEastAsia"/>
                      <w:color w:val="auto"/>
                      <w:sz w:val="21"/>
                      <w:szCs w:val="21"/>
                      <w:lang w:val="en-US" w:eastAsia="zh-CN"/>
                    </w:rPr>
                  </w:pPr>
                  <w:r>
                    <w:rPr>
                      <w:rFonts w:hint="eastAsia" w:cs="Times New Roman" w:eastAsiaTheme="minorEastAsia"/>
                      <w:color w:val="auto"/>
                      <w:sz w:val="21"/>
                      <w:szCs w:val="21"/>
                      <w:highlight w:val="none"/>
                      <w:lang w:val="en-US" w:eastAsia="zh-CN"/>
                    </w:rPr>
                    <w:t>砂料上料工序风机</w:t>
                  </w:r>
                </w:p>
              </w:tc>
              <w:tc>
                <w:tcPr>
                  <w:tcW w:w="1255" w:type="dxa"/>
                  <w:tcBorders>
                    <w:tl2br w:val="nil"/>
                    <w:tr2bl w:val="nil"/>
                  </w:tcBorders>
                  <w:noWrap w:val="0"/>
                  <w:vAlign w:val="center"/>
                </w:tcPr>
                <w:p w14:paraId="422D8C27">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35</w:t>
                  </w:r>
                  <w:r>
                    <w:rPr>
                      <w:rFonts w:hint="default" w:ascii="Times New Roman" w:hAnsi="Times New Roman" w:cs="Times New Roman" w:eastAsiaTheme="minorEastAsia"/>
                      <w:color w:val="auto"/>
                      <w:sz w:val="21"/>
                      <w:szCs w:val="21"/>
                      <w:highlight w:val="none"/>
                      <w:lang w:val="en-US" w:eastAsia="zh-CN"/>
                    </w:rPr>
                    <w:t>.5</w:t>
                  </w:r>
                </w:p>
              </w:tc>
              <w:tc>
                <w:tcPr>
                  <w:tcW w:w="864" w:type="dxa"/>
                  <w:tcBorders>
                    <w:tl2br w:val="nil"/>
                    <w:tr2bl w:val="nil"/>
                  </w:tcBorders>
                  <w:noWrap w:val="0"/>
                  <w:vAlign w:val="center"/>
                </w:tcPr>
                <w:p w14:paraId="6A1E532A">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22</w:t>
                  </w:r>
                </w:p>
              </w:tc>
              <w:tc>
                <w:tcPr>
                  <w:tcW w:w="974" w:type="dxa"/>
                  <w:tcBorders>
                    <w:tl2br w:val="nil"/>
                    <w:tr2bl w:val="nil"/>
                  </w:tcBorders>
                  <w:noWrap w:val="0"/>
                  <w:vAlign w:val="center"/>
                </w:tcPr>
                <w:p w14:paraId="27FD7E2A">
                  <w:pPr>
                    <w:keepNext w:val="0"/>
                    <w:keepLines w:val="0"/>
                    <w:widowControl/>
                    <w:suppressLineNumbers w:val="0"/>
                    <w:spacing w:line="240" w:lineRule="auto"/>
                    <w:jc w:val="center"/>
                    <w:textAlignment w:val="center"/>
                    <w:rPr>
                      <w:rFonts w:hint="eastAsia"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4.5</w:t>
                  </w:r>
                </w:p>
              </w:tc>
              <w:tc>
                <w:tcPr>
                  <w:tcW w:w="1104" w:type="dxa"/>
                  <w:vMerge w:val="continue"/>
                  <w:tcBorders>
                    <w:tl2br w:val="nil"/>
                    <w:tr2bl w:val="nil"/>
                  </w:tcBorders>
                  <w:noWrap w:val="0"/>
                  <w:vAlign w:val="center"/>
                </w:tcPr>
                <w:p w14:paraId="23F0C4AB">
                  <w:pPr>
                    <w:adjustRightInd w:val="0"/>
                    <w:snapToGrid w:val="0"/>
                    <w:spacing w:line="360" w:lineRule="auto"/>
                    <w:jc w:val="center"/>
                    <w:rPr>
                      <w:rFonts w:hint="default" w:ascii="Times New Roman" w:hAnsi="Times New Roman" w:cs="Times New Roman" w:eastAsiaTheme="minorEastAsia"/>
                      <w:color w:val="auto"/>
                      <w:sz w:val="21"/>
                      <w:szCs w:val="21"/>
                      <w:highlight w:val="yellow"/>
                      <w:lang w:val="en-US" w:eastAsia="zh-CN"/>
                    </w:rPr>
                  </w:pPr>
                </w:p>
              </w:tc>
              <w:tc>
                <w:tcPr>
                  <w:tcW w:w="1111" w:type="dxa"/>
                  <w:vMerge w:val="continue"/>
                  <w:tcBorders>
                    <w:tl2br w:val="nil"/>
                    <w:tr2bl w:val="nil"/>
                  </w:tcBorders>
                  <w:noWrap w:val="0"/>
                  <w:vAlign w:val="center"/>
                </w:tcPr>
                <w:p w14:paraId="5D6BBABC">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862" w:type="dxa"/>
                  <w:vMerge w:val="continue"/>
                  <w:tcBorders>
                    <w:tl2br w:val="nil"/>
                    <w:tr2bl w:val="nil"/>
                  </w:tcBorders>
                  <w:noWrap w:val="0"/>
                  <w:vAlign w:val="center"/>
                </w:tcPr>
                <w:p w14:paraId="7F26D716">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r>
            <w:tr w14:paraId="66D1B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restart"/>
                  <w:tcBorders>
                    <w:tl2br w:val="nil"/>
                    <w:tr2bl w:val="nil"/>
                  </w:tcBorders>
                  <w:noWrap w:val="0"/>
                  <w:vAlign w:val="center"/>
                </w:tcPr>
                <w:p w14:paraId="09FE4C25">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南</w:t>
                  </w:r>
                  <w:r>
                    <w:rPr>
                      <w:rFonts w:hint="default" w:ascii="Times New Roman" w:hAnsi="Times New Roman" w:cs="Times New Roman" w:eastAsiaTheme="minorEastAsia"/>
                      <w:color w:val="auto"/>
                      <w:sz w:val="21"/>
                      <w:szCs w:val="21"/>
                      <w:lang w:val="en-US" w:eastAsia="zh-CN"/>
                    </w:rPr>
                    <w:t>厂界</w:t>
                  </w:r>
                </w:p>
              </w:tc>
              <w:tc>
                <w:tcPr>
                  <w:tcW w:w="1158" w:type="dxa"/>
                  <w:tcBorders>
                    <w:tl2br w:val="nil"/>
                    <w:tr2bl w:val="nil"/>
                  </w:tcBorders>
                  <w:noWrap w:val="0"/>
                  <w:vAlign w:val="center"/>
                </w:tcPr>
                <w:p w14:paraId="78FCFE1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搅拌机</w:t>
                  </w:r>
                </w:p>
              </w:tc>
              <w:tc>
                <w:tcPr>
                  <w:tcW w:w="1255" w:type="dxa"/>
                  <w:tcBorders>
                    <w:tl2br w:val="nil"/>
                    <w:tr2bl w:val="nil"/>
                  </w:tcBorders>
                  <w:noWrap w:val="0"/>
                  <w:vAlign w:val="center"/>
                </w:tcPr>
                <w:p w14:paraId="20DDAEE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35</w:t>
                  </w:r>
                  <w:r>
                    <w:rPr>
                      <w:rFonts w:hint="default" w:ascii="Times New Roman" w:hAnsi="Times New Roman" w:cs="Times New Roman" w:eastAsiaTheme="minorEastAsia"/>
                      <w:color w:val="auto"/>
                      <w:sz w:val="21"/>
                      <w:szCs w:val="21"/>
                      <w:highlight w:val="none"/>
                      <w:lang w:val="en-US" w:eastAsia="zh-CN"/>
                    </w:rPr>
                    <w:t>.0</w:t>
                  </w:r>
                </w:p>
              </w:tc>
              <w:tc>
                <w:tcPr>
                  <w:tcW w:w="864" w:type="dxa"/>
                  <w:tcBorders>
                    <w:tl2br w:val="nil"/>
                    <w:tr2bl w:val="nil"/>
                  </w:tcBorders>
                  <w:noWrap w:val="0"/>
                  <w:vAlign w:val="center"/>
                </w:tcPr>
                <w:p w14:paraId="184F515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22</w:t>
                  </w:r>
                </w:p>
              </w:tc>
              <w:tc>
                <w:tcPr>
                  <w:tcW w:w="974" w:type="dxa"/>
                  <w:tcBorders>
                    <w:tl2br w:val="nil"/>
                    <w:tr2bl w:val="nil"/>
                  </w:tcBorders>
                  <w:noWrap w:val="0"/>
                  <w:vAlign w:val="center"/>
                </w:tcPr>
                <w:p w14:paraId="4A70AEE0">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3.6</w:t>
                  </w:r>
                </w:p>
              </w:tc>
              <w:tc>
                <w:tcPr>
                  <w:tcW w:w="1104" w:type="dxa"/>
                  <w:vMerge w:val="restart"/>
                  <w:tcBorders>
                    <w:tl2br w:val="nil"/>
                    <w:tr2bl w:val="nil"/>
                  </w:tcBorders>
                  <w:noWrap w:val="0"/>
                  <w:vAlign w:val="center"/>
                </w:tcPr>
                <w:p w14:paraId="55F8AA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8.0</w:t>
                  </w:r>
                </w:p>
              </w:tc>
              <w:tc>
                <w:tcPr>
                  <w:tcW w:w="1111" w:type="dxa"/>
                  <w:vMerge w:val="restart"/>
                  <w:tcBorders>
                    <w:tl2br w:val="nil"/>
                    <w:tr2bl w:val="nil"/>
                  </w:tcBorders>
                  <w:noWrap w:val="0"/>
                  <w:vAlign w:val="center"/>
                </w:tcPr>
                <w:p w14:paraId="6008ED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60</w:t>
                  </w:r>
                </w:p>
              </w:tc>
              <w:tc>
                <w:tcPr>
                  <w:tcW w:w="862" w:type="dxa"/>
                  <w:vMerge w:val="restart"/>
                  <w:tcBorders>
                    <w:tl2br w:val="nil"/>
                    <w:tr2bl w:val="nil"/>
                  </w:tcBorders>
                  <w:noWrap w:val="0"/>
                  <w:vAlign w:val="center"/>
                </w:tcPr>
                <w:p w14:paraId="2D39F3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达标</w:t>
                  </w:r>
                </w:p>
              </w:tc>
            </w:tr>
            <w:tr w14:paraId="713B0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015FAF85">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tcBorders>
                    <w:tl2br w:val="nil"/>
                    <w:tr2bl w:val="nil"/>
                  </w:tcBorders>
                  <w:noWrap w:val="0"/>
                  <w:vAlign w:val="center"/>
                </w:tcPr>
                <w:p w14:paraId="56E6C764">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上料机</w:t>
                  </w:r>
                </w:p>
              </w:tc>
              <w:tc>
                <w:tcPr>
                  <w:tcW w:w="1255" w:type="dxa"/>
                  <w:tcBorders>
                    <w:tl2br w:val="nil"/>
                    <w:tr2bl w:val="nil"/>
                  </w:tcBorders>
                  <w:noWrap w:val="0"/>
                  <w:vAlign w:val="center"/>
                </w:tcPr>
                <w:p w14:paraId="5D5AB65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lang w:val="en-US" w:eastAsia="zh-CN"/>
                    </w:rPr>
                    <w:t>0</w:t>
                  </w:r>
                </w:p>
              </w:tc>
              <w:tc>
                <w:tcPr>
                  <w:tcW w:w="864" w:type="dxa"/>
                  <w:tcBorders>
                    <w:tl2br w:val="nil"/>
                    <w:tr2bl w:val="nil"/>
                  </w:tcBorders>
                  <w:noWrap w:val="0"/>
                  <w:vAlign w:val="center"/>
                </w:tcPr>
                <w:p w14:paraId="3CD8A0C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72</w:t>
                  </w:r>
                </w:p>
              </w:tc>
              <w:tc>
                <w:tcPr>
                  <w:tcW w:w="974" w:type="dxa"/>
                  <w:tcBorders>
                    <w:tl2br w:val="nil"/>
                    <w:tr2bl w:val="nil"/>
                  </w:tcBorders>
                  <w:noWrap w:val="0"/>
                  <w:vAlign w:val="center"/>
                </w:tcPr>
                <w:p w14:paraId="5B512164">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0</w:t>
                  </w:r>
                </w:p>
              </w:tc>
              <w:tc>
                <w:tcPr>
                  <w:tcW w:w="1104" w:type="dxa"/>
                  <w:vMerge w:val="continue"/>
                  <w:tcBorders>
                    <w:tl2br w:val="nil"/>
                    <w:tr2bl w:val="nil"/>
                  </w:tcBorders>
                  <w:noWrap w:val="0"/>
                  <w:vAlign w:val="center"/>
                </w:tcPr>
                <w:p w14:paraId="45FA0C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111" w:type="dxa"/>
                  <w:vMerge w:val="continue"/>
                  <w:tcBorders>
                    <w:tl2br w:val="nil"/>
                    <w:tr2bl w:val="nil"/>
                  </w:tcBorders>
                  <w:noWrap w:val="0"/>
                  <w:vAlign w:val="center"/>
                </w:tcPr>
                <w:p w14:paraId="7D6B50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tcBorders>
                    <w:tl2br w:val="nil"/>
                    <w:tr2bl w:val="nil"/>
                  </w:tcBorders>
                  <w:noWrap w:val="0"/>
                  <w:vAlign w:val="center"/>
                </w:tcPr>
                <w:p w14:paraId="59BF6B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r w14:paraId="55A68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3C7B5EF6">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tcBorders>
                    <w:tl2br w:val="nil"/>
                    <w:tr2bl w:val="nil"/>
                  </w:tcBorders>
                  <w:noWrap w:val="0"/>
                  <w:vAlign w:val="center"/>
                </w:tcPr>
                <w:p w14:paraId="31C62CD6">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粉料输送工序风机</w:t>
                  </w:r>
                </w:p>
              </w:tc>
              <w:tc>
                <w:tcPr>
                  <w:tcW w:w="1255" w:type="dxa"/>
                  <w:tcBorders>
                    <w:tl2br w:val="nil"/>
                    <w:tr2bl w:val="nil"/>
                  </w:tcBorders>
                  <w:noWrap w:val="0"/>
                  <w:vAlign w:val="center"/>
                </w:tcPr>
                <w:p w14:paraId="05D77D77">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37.6</w:t>
                  </w:r>
                </w:p>
              </w:tc>
              <w:tc>
                <w:tcPr>
                  <w:tcW w:w="864" w:type="dxa"/>
                  <w:tcBorders>
                    <w:tl2br w:val="nil"/>
                    <w:tr2bl w:val="nil"/>
                  </w:tcBorders>
                  <w:noWrap w:val="0"/>
                  <w:vAlign w:val="center"/>
                </w:tcPr>
                <w:p w14:paraId="5134927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210" w:firstLineChars="100"/>
                    <w:jc w:val="both"/>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17</w:t>
                  </w:r>
                </w:p>
              </w:tc>
              <w:tc>
                <w:tcPr>
                  <w:tcW w:w="974" w:type="dxa"/>
                  <w:tcBorders>
                    <w:tl2br w:val="nil"/>
                    <w:tr2bl w:val="nil"/>
                  </w:tcBorders>
                  <w:noWrap w:val="0"/>
                  <w:vAlign w:val="center"/>
                </w:tcPr>
                <w:p w14:paraId="62B50EA3">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7.9</w:t>
                  </w:r>
                </w:p>
              </w:tc>
              <w:tc>
                <w:tcPr>
                  <w:tcW w:w="1104" w:type="dxa"/>
                  <w:vMerge w:val="continue"/>
                  <w:tcBorders>
                    <w:tl2br w:val="nil"/>
                    <w:tr2bl w:val="nil"/>
                  </w:tcBorders>
                  <w:noWrap w:val="0"/>
                  <w:vAlign w:val="center"/>
                </w:tcPr>
                <w:p w14:paraId="4EFFCD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111" w:type="dxa"/>
                  <w:vMerge w:val="continue"/>
                  <w:tcBorders>
                    <w:tl2br w:val="nil"/>
                    <w:tr2bl w:val="nil"/>
                  </w:tcBorders>
                  <w:noWrap w:val="0"/>
                  <w:vAlign w:val="center"/>
                </w:tcPr>
                <w:p w14:paraId="5F0F27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tcBorders>
                    <w:tl2br w:val="nil"/>
                    <w:tr2bl w:val="nil"/>
                  </w:tcBorders>
                  <w:noWrap w:val="0"/>
                  <w:vAlign w:val="center"/>
                </w:tcPr>
                <w:p w14:paraId="49AEBC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r w14:paraId="03BC2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0344EF24">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tcBorders>
                    <w:tl2br w:val="nil"/>
                    <w:tr2bl w:val="nil"/>
                  </w:tcBorders>
                  <w:noWrap w:val="0"/>
                  <w:vAlign w:val="center"/>
                </w:tcPr>
                <w:p w14:paraId="193C184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搅拌工序风机</w:t>
                  </w:r>
                </w:p>
              </w:tc>
              <w:tc>
                <w:tcPr>
                  <w:tcW w:w="1255" w:type="dxa"/>
                  <w:tcBorders>
                    <w:tl2br w:val="nil"/>
                    <w:tr2bl w:val="nil"/>
                  </w:tcBorders>
                  <w:noWrap w:val="0"/>
                  <w:vAlign w:val="center"/>
                </w:tcPr>
                <w:p w14:paraId="0EC5F94E">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36.0</w:t>
                  </w:r>
                </w:p>
              </w:tc>
              <w:tc>
                <w:tcPr>
                  <w:tcW w:w="864" w:type="dxa"/>
                  <w:tcBorders>
                    <w:tl2br w:val="nil"/>
                    <w:tr2bl w:val="nil"/>
                  </w:tcBorders>
                  <w:noWrap w:val="0"/>
                  <w:vAlign w:val="center"/>
                </w:tcPr>
                <w:p w14:paraId="7D744A83">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22</w:t>
                  </w:r>
                </w:p>
              </w:tc>
              <w:tc>
                <w:tcPr>
                  <w:tcW w:w="974" w:type="dxa"/>
                  <w:tcBorders>
                    <w:tl2br w:val="nil"/>
                    <w:tr2bl w:val="nil"/>
                  </w:tcBorders>
                  <w:noWrap w:val="0"/>
                  <w:vAlign w:val="center"/>
                </w:tcPr>
                <w:p w14:paraId="4DDA86B8">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7.6</w:t>
                  </w:r>
                </w:p>
              </w:tc>
              <w:tc>
                <w:tcPr>
                  <w:tcW w:w="1104" w:type="dxa"/>
                  <w:vMerge w:val="continue"/>
                  <w:tcBorders>
                    <w:tl2br w:val="nil"/>
                    <w:tr2bl w:val="nil"/>
                  </w:tcBorders>
                  <w:noWrap w:val="0"/>
                  <w:vAlign w:val="center"/>
                </w:tcPr>
                <w:p w14:paraId="3955FB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111" w:type="dxa"/>
                  <w:vMerge w:val="continue"/>
                  <w:tcBorders>
                    <w:tl2br w:val="nil"/>
                    <w:tr2bl w:val="nil"/>
                  </w:tcBorders>
                  <w:noWrap w:val="0"/>
                  <w:vAlign w:val="center"/>
                </w:tcPr>
                <w:p w14:paraId="5CB866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tcBorders>
                    <w:tl2br w:val="nil"/>
                    <w:tr2bl w:val="nil"/>
                  </w:tcBorders>
                  <w:noWrap w:val="0"/>
                  <w:vAlign w:val="center"/>
                </w:tcPr>
                <w:p w14:paraId="44A63A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r w14:paraId="45484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88" w:type="dxa"/>
                  <w:vMerge w:val="continue"/>
                  <w:tcBorders>
                    <w:tl2br w:val="nil"/>
                    <w:tr2bl w:val="nil"/>
                  </w:tcBorders>
                  <w:noWrap w:val="0"/>
                  <w:vAlign w:val="center"/>
                </w:tcPr>
                <w:p w14:paraId="19C60F0E">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tcBorders>
                    <w:tl2br w:val="nil"/>
                    <w:tr2bl w:val="nil"/>
                  </w:tcBorders>
                  <w:noWrap w:val="0"/>
                  <w:vAlign w:val="center"/>
                </w:tcPr>
                <w:p w14:paraId="375CD34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cs="Times New Roman" w:eastAsiaTheme="minorEastAsia"/>
                      <w:color w:val="auto"/>
                      <w:sz w:val="21"/>
                      <w:szCs w:val="21"/>
                      <w:lang w:val="en-US" w:eastAsia="zh-CN"/>
                    </w:rPr>
                  </w:pPr>
                  <w:r>
                    <w:rPr>
                      <w:rFonts w:hint="eastAsia" w:cs="Times New Roman" w:eastAsiaTheme="minorEastAsia"/>
                      <w:color w:val="auto"/>
                      <w:sz w:val="21"/>
                      <w:szCs w:val="21"/>
                      <w:highlight w:val="none"/>
                      <w:lang w:val="en-US" w:eastAsia="zh-CN"/>
                    </w:rPr>
                    <w:t>砂料上料工序风机</w:t>
                  </w:r>
                </w:p>
              </w:tc>
              <w:tc>
                <w:tcPr>
                  <w:tcW w:w="1255" w:type="dxa"/>
                  <w:tcBorders>
                    <w:tl2br w:val="nil"/>
                    <w:tr2bl w:val="nil"/>
                  </w:tcBorders>
                  <w:noWrap w:val="0"/>
                  <w:vAlign w:val="center"/>
                </w:tcPr>
                <w:p w14:paraId="255E1C53">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0</w:t>
                  </w:r>
                </w:p>
              </w:tc>
              <w:tc>
                <w:tcPr>
                  <w:tcW w:w="864" w:type="dxa"/>
                  <w:tcBorders>
                    <w:tl2br w:val="nil"/>
                    <w:tr2bl w:val="nil"/>
                  </w:tcBorders>
                  <w:noWrap w:val="0"/>
                  <w:vAlign w:val="center"/>
                </w:tcPr>
                <w:p w14:paraId="679B5812">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70</w:t>
                  </w:r>
                </w:p>
              </w:tc>
              <w:tc>
                <w:tcPr>
                  <w:tcW w:w="974" w:type="dxa"/>
                  <w:tcBorders>
                    <w:tl2br w:val="nil"/>
                    <w:tr2bl w:val="nil"/>
                  </w:tcBorders>
                  <w:noWrap w:val="0"/>
                  <w:vAlign w:val="center"/>
                </w:tcPr>
                <w:p w14:paraId="79540A3E">
                  <w:pPr>
                    <w:keepNext w:val="0"/>
                    <w:keepLines w:val="0"/>
                    <w:widowControl/>
                    <w:suppressLineNumbers w:val="0"/>
                    <w:spacing w:line="240" w:lineRule="auto"/>
                    <w:jc w:val="center"/>
                    <w:textAlignment w:val="center"/>
                    <w:rPr>
                      <w:rFonts w:hint="default"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0</w:t>
                  </w:r>
                </w:p>
              </w:tc>
              <w:tc>
                <w:tcPr>
                  <w:tcW w:w="1104" w:type="dxa"/>
                  <w:vMerge w:val="continue"/>
                  <w:tcBorders>
                    <w:tl2br w:val="nil"/>
                    <w:tr2bl w:val="nil"/>
                  </w:tcBorders>
                  <w:noWrap w:val="0"/>
                  <w:vAlign w:val="center"/>
                </w:tcPr>
                <w:p w14:paraId="27480D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111" w:type="dxa"/>
                  <w:vMerge w:val="continue"/>
                  <w:tcBorders>
                    <w:tl2br w:val="nil"/>
                    <w:tr2bl w:val="nil"/>
                  </w:tcBorders>
                  <w:noWrap w:val="0"/>
                  <w:vAlign w:val="center"/>
                </w:tcPr>
                <w:p w14:paraId="0CFD76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tcBorders>
                    <w:tl2br w:val="nil"/>
                    <w:tr2bl w:val="nil"/>
                  </w:tcBorders>
                  <w:noWrap w:val="0"/>
                  <w:vAlign w:val="center"/>
                </w:tcPr>
                <w:p w14:paraId="0592691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r w14:paraId="46768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688" w:type="dxa"/>
                  <w:vMerge w:val="restart"/>
                  <w:tcBorders>
                    <w:tl2br w:val="nil"/>
                    <w:tr2bl w:val="nil"/>
                  </w:tcBorders>
                  <w:noWrap w:val="0"/>
                  <w:vAlign w:val="center"/>
                </w:tcPr>
                <w:p w14:paraId="7D83CF7E">
                  <w:pPr>
                    <w:adjustRightInd w:val="0"/>
                    <w:snapToGrid w:val="0"/>
                    <w:spacing w:line="36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西厂界</w:t>
                  </w:r>
                </w:p>
              </w:tc>
              <w:tc>
                <w:tcPr>
                  <w:tcW w:w="1158" w:type="dxa"/>
                  <w:tcBorders>
                    <w:tl2br w:val="nil"/>
                    <w:tr2bl w:val="nil"/>
                  </w:tcBorders>
                  <w:noWrap w:val="0"/>
                  <w:vAlign w:val="center"/>
                </w:tcPr>
                <w:p w14:paraId="35722C92">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搅拌机</w:t>
                  </w:r>
                </w:p>
              </w:tc>
              <w:tc>
                <w:tcPr>
                  <w:tcW w:w="1255" w:type="dxa"/>
                  <w:tcBorders>
                    <w:tl2br w:val="nil"/>
                    <w:tr2bl w:val="nil"/>
                  </w:tcBorders>
                  <w:noWrap w:val="0"/>
                  <w:vAlign w:val="center"/>
                </w:tcPr>
                <w:p w14:paraId="6D31FD7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47</w:t>
                  </w:r>
                  <w:r>
                    <w:rPr>
                      <w:rFonts w:hint="default" w:ascii="Times New Roman" w:hAnsi="Times New Roman" w:cs="Times New Roman" w:eastAsiaTheme="minorEastAsia"/>
                      <w:color w:val="auto"/>
                      <w:sz w:val="21"/>
                      <w:szCs w:val="21"/>
                      <w:highlight w:val="none"/>
                      <w:lang w:val="en-US" w:eastAsia="zh-CN"/>
                    </w:rPr>
                    <w:t>.0</w:t>
                  </w:r>
                </w:p>
              </w:tc>
              <w:tc>
                <w:tcPr>
                  <w:tcW w:w="864" w:type="dxa"/>
                  <w:tcBorders>
                    <w:tl2br w:val="nil"/>
                    <w:tr2bl w:val="nil"/>
                  </w:tcBorders>
                  <w:noWrap w:val="0"/>
                  <w:vAlign w:val="center"/>
                </w:tcPr>
                <w:p w14:paraId="1567685E">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7</w:t>
                  </w:r>
                </w:p>
              </w:tc>
              <w:tc>
                <w:tcPr>
                  <w:tcW w:w="974" w:type="dxa"/>
                  <w:tcBorders>
                    <w:tl2br w:val="nil"/>
                    <w:tr2bl w:val="nil"/>
                  </w:tcBorders>
                  <w:noWrap w:val="0"/>
                  <w:vAlign w:val="center"/>
                </w:tcPr>
                <w:p w14:paraId="734758C7">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default" w:ascii="Times New Roman" w:hAnsi="Times New Roman" w:cs="Times New Roman" w:eastAsiaTheme="minorEastAsia"/>
                      <w:i w:val="0"/>
                      <w:iCs w:val="0"/>
                      <w:color w:val="auto"/>
                      <w:sz w:val="21"/>
                      <w:szCs w:val="21"/>
                      <w:highlight w:val="none"/>
                      <w:u w:val="none"/>
                      <w:lang w:val="en-US" w:eastAsia="zh-CN"/>
                    </w:rPr>
                    <w:t>0</w:t>
                  </w:r>
                  <w:r>
                    <w:rPr>
                      <w:rFonts w:hint="eastAsia" w:cs="Times New Roman" w:eastAsiaTheme="minorEastAsia"/>
                      <w:i w:val="0"/>
                      <w:iCs w:val="0"/>
                      <w:color w:val="auto"/>
                      <w:sz w:val="21"/>
                      <w:szCs w:val="21"/>
                      <w:highlight w:val="none"/>
                      <w:u w:val="none"/>
                      <w:lang w:val="en-US" w:eastAsia="zh-CN"/>
                    </w:rPr>
                    <w:t>38.3</w:t>
                  </w:r>
                </w:p>
              </w:tc>
              <w:tc>
                <w:tcPr>
                  <w:tcW w:w="1104" w:type="dxa"/>
                  <w:vMerge w:val="restart"/>
                  <w:tcBorders>
                    <w:tl2br w:val="nil"/>
                    <w:tr2bl w:val="nil"/>
                  </w:tcBorders>
                  <w:noWrap w:val="0"/>
                  <w:vAlign w:val="center"/>
                </w:tcPr>
                <w:p w14:paraId="60EB13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58.1</w:t>
                  </w:r>
                </w:p>
              </w:tc>
              <w:tc>
                <w:tcPr>
                  <w:tcW w:w="1111" w:type="dxa"/>
                  <w:vMerge w:val="restart"/>
                  <w:tcBorders>
                    <w:tl2br w:val="nil"/>
                    <w:tr2bl w:val="nil"/>
                  </w:tcBorders>
                  <w:noWrap w:val="0"/>
                  <w:vAlign w:val="center"/>
                </w:tcPr>
                <w:p w14:paraId="44895E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60</w:t>
                  </w:r>
                </w:p>
              </w:tc>
              <w:tc>
                <w:tcPr>
                  <w:tcW w:w="862" w:type="dxa"/>
                  <w:vMerge w:val="restart"/>
                  <w:tcBorders>
                    <w:tl2br w:val="nil"/>
                    <w:tr2bl w:val="nil"/>
                  </w:tcBorders>
                  <w:noWrap w:val="0"/>
                  <w:vAlign w:val="center"/>
                </w:tcPr>
                <w:p w14:paraId="07BFF8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达标</w:t>
                  </w:r>
                </w:p>
              </w:tc>
            </w:tr>
            <w:tr w14:paraId="64AA6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637744CD">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noWrap w:val="0"/>
                  <w:vAlign w:val="center"/>
                </w:tcPr>
                <w:p w14:paraId="1EBDB884">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上料机</w:t>
                  </w:r>
                </w:p>
              </w:tc>
              <w:tc>
                <w:tcPr>
                  <w:tcW w:w="1255" w:type="dxa"/>
                  <w:noWrap w:val="0"/>
                  <w:vAlign w:val="center"/>
                </w:tcPr>
                <w:p w14:paraId="4CA946B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lang w:val="en-US" w:eastAsia="zh-CN"/>
                    </w:rPr>
                    <w:t>3</w:t>
                  </w:r>
                  <w:r>
                    <w:rPr>
                      <w:rFonts w:hint="eastAsia" w:cs="Times New Roman" w:eastAsiaTheme="minorEastAsia"/>
                      <w:color w:val="auto"/>
                      <w:sz w:val="21"/>
                      <w:szCs w:val="21"/>
                      <w:highlight w:val="none"/>
                      <w:lang w:val="en-US" w:eastAsia="zh-CN"/>
                    </w:rPr>
                    <w:t>7</w:t>
                  </w:r>
                  <w:r>
                    <w:rPr>
                      <w:rFonts w:hint="default"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5</w:t>
                  </w:r>
                </w:p>
              </w:tc>
              <w:tc>
                <w:tcPr>
                  <w:tcW w:w="864" w:type="dxa"/>
                  <w:noWrap w:val="0"/>
                  <w:vAlign w:val="center"/>
                </w:tcPr>
                <w:p w14:paraId="7E48DD31">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17</w:t>
                  </w:r>
                </w:p>
              </w:tc>
              <w:tc>
                <w:tcPr>
                  <w:tcW w:w="974" w:type="dxa"/>
                  <w:noWrap w:val="0"/>
                  <w:vAlign w:val="center"/>
                </w:tcPr>
                <w:p w14:paraId="2773FC59">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8.0</w:t>
                  </w:r>
                </w:p>
              </w:tc>
              <w:tc>
                <w:tcPr>
                  <w:tcW w:w="1104" w:type="dxa"/>
                  <w:vMerge w:val="continue"/>
                  <w:noWrap w:val="0"/>
                  <w:vAlign w:val="center"/>
                </w:tcPr>
                <w:p w14:paraId="6D7850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yellow"/>
                      <w:lang w:val="en-US" w:eastAsia="zh-CN"/>
                    </w:rPr>
                  </w:pPr>
                </w:p>
              </w:tc>
              <w:tc>
                <w:tcPr>
                  <w:tcW w:w="1111" w:type="dxa"/>
                  <w:vMerge w:val="continue"/>
                  <w:noWrap w:val="0"/>
                  <w:vAlign w:val="center"/>
                </w:tcPr>
                <w:p w14:paraId="7868D7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noWrap w:val="0"/>
                  <w:vAlign w:val="center"/>
                </w:tcPr>
                <w:p w14:paraId="6376F0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r w14:paraId="56DB4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7E5EBCAC">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noWrap w:val="0"/>
                  <w:vAlign w:val="center"/>
                </w:tcPr>
                <w:p w14:paraId="24F4610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粉料输送工序风机</w:t>
                  </w:r>
                </w:p>
              </w:tc>
              <w:tc>
                <w:tcPr>
                  <w:tcW w:w="1255" w:type="dxa"/>
                  <w:noWrap w:val="0"/>
                  <w:vAlign w:val="center"/>
                </w:tcPr>
                <w:p w14:paraId="31F39230">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63.3</w:t>
                  </w:r>
                </w:p>
              </w:tc>
              <w:tc>
                <w:tcPr>
                  <w:tcW w:w="864" w:type="dxa"/>
                  <w:noWrap w:val="0"/>
                  <w:vAlign w:val="center"/>
                </w:tcPr>
                <w:p w14:paraId="2FE16B6A">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6</w:t>
                  </w:r>
                </w:p>
              </w:tc>
              <w:tc>
                <w:tcPr>
                  <w:tcW w:w="974" w:type="dxa"/>
                  <w:noWrap w:val="0"/>
                  <w:vAlign w:val="center"/>
                </w:tcPr>
                <w:p w14:paraId="28FFF3C7">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52.8</w:t>
                  </w:r>
                </w:p>
              </w:tc>
              <w:tc>
                <w:tcPr>
                  <w:tcW w:w="1104" w:type="dxa"/>
                  <w:vMerge w:val="continue"/>
                  <w:noWrap w:val="0"/>
                  <w:vAlign w:val="center"/>
                </w:tcPr>
                <w:p w14:paraId="7BD334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yellow"/>
                      <w:lang w:val="en-US" w:eastAsia="zh-CN"/>
                    </w:rPr>
                  </w:pPr>
                </w:p>
              </w:tc>
              <w:tc>
                <w:tcPr>
                  <w:tcW w:w="1111" w:type="dxa"/>
                  <w:vMerge w:val="continue"/>
                  <w:noWrap w:val="0"/>
                  <w:vAlign w:val="center"/>
                </w:tcPr>
                <w:p w14:paraId="5AB120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noWrap w:val="0"/>
                  <w:vAlign w:val="center"/>
                </w:tcPr>
                <w:p w14:paraId="0BFFC0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r w14:paraId="042A1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7D302DB6">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noWrap w:val="0"/>
                  <w:vAlign w:val="center"/>
                </w:tcPr>
                <w:p w14:paraId="5D4AFDBD">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搅拌工序风机</w:t>
                  </w:r>
                </w:p>
              </w:tc>
              <w:tc>
                <w:tcPr>
                  <w:tcW w:w="1255" w:type="dxa"/>
                  <w:noWrap w:val="0"/>
                  <w:vAlign w:val="center"/>
                </w:tcPr>
                <w:p w14:paraId="0F3DE813">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63.0</w:t>
                  </w:r>
                </w:p>
              </w:tc>
              <w:tc>
                <w:tcPr>
                  <w:tcW w:w="864" w:type="dxa"/>
                  <w:noWrap w:val="0"/>
                  <w:vAlign w:val="center"/>
                </w:tcPr>
                <w:p w14:paraId="5AD9C14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6</w:t>
                  </w:r>
                </w:p>
              </w:tc>
              <w:tc>
                <w:tcPr>
                  <w:tcW w:w="974" w:type="dxa"/>
                  <w:noWrap w:val="0"/>
                  <w:vAlign w:val="center"/>
                </w:tcPr>
                <w:p w14:paraId="394FF431">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52.0</w:t>
                  </w:r>
                </w:p>
              </w:tc>
              <w:tc>
                <w:tcPr>
                  <w:tcW w:w="1104" w:type="dxa"/>
                  <w:vMerge w:val="continue"/>
                  <w:noWrap w:val="0"/>
                  <w:vAlign w:val="center"/>
                </w:tcPr>
                <w:p w14:paraId="5118F6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yellow"/>
                      <w:lang w:val="en-US" w:eastAsia="zh-CN"/>
                    </w:rPr>
                  </w:pPr>
                </w:p>
              </w:tc>
              <w:tc>
                <w:tcPr>
                  <w:tcW w:w="1111" w:type="dxa"/>
                  <w:vMerge w:val="continue"/>
                  <w:noWrap w:val="0"/>
                  <w:vAlign w:val="center"/>
                </w:tcPr>
                <w:p w14:paraId="38A915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noWrap w:val="0"/>
                  <w:vAlign w:val="center"/>
                </w:tcPr>
                <w:p w14:paraId="405ED6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r w14:paraId="43798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88" w:type="dxa"/>
                  <w:vMerge w:val="continue"/>
                  <w:noWrap w:val="0"/>
                  <w:vAlign w:val="top"/>
                </w:tcPr>
                <w:p w14:paraId="3A16AAF2">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noWrap w:val="0"/>
                  <w:vAlign w:val="center"/>
                </w:tcPr>
                <w:p w14:paraId="143D70AF">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cs="Times New Roman" w:eastAsiaTheme="minorEastAsia"/>
                      <w:color w:val="auto"/>
                      <w:sz w:val="21"/>
                      <w:szCs w:val="21"/>
                      <w:lang w:val="en-US" w:eastAsia="zh-CN"/>
                    </w:rPr>
                  </w:pPr>
                  <w:r>
                    <w:rPr>
                      <w:rFonts w:hint="eastAsia" w:cs="Times New Roman" w:eastAsiaTheme="minorEastAsia"/>
                      <w:color w:val="auto"/>
                      <w:sz w:val="21"/>
                      <w:szCs w:val="21"/>
                      <w:highlight w:val="none"/>
                      <w:lang w:val="en-US" w:eastAsia="zh-CN"/>
                    </w:rPr>
                    <w:t>砂料上料工序风机</w:t>
                  </w:r>
                </w:p>
              </w:tc>
              <w:tc>
                <w:tcPr>
                  <w:tcW w:w="1255" w:type="dxa"/>
                  <w:noWrap w:val="0"/>
                  <w:vAlign w:val="center"/>
                </w:tcPr>
                <w:p w14:paraId="53D4E03A">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37.5</w:t>
                  </w:r>
                </w:p>
              </w:tc>
              <w:tc>
                <w:tcPr>
                  <w:tcW w:w="864" w:type="dxa"/>
                  <w:noWrap w:val="0"/>
                  <w:vAlign w:val="center"/>
                </w:tcPr>
                <w:p w14:paraId="44B21E61">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15</w:t>
                  </w:r>
                </w:p>
              </w:tc>
              <w:tc>
                <w:tcPr>
                  <w:tcW w:w="974" w:type="dxa"/>
                  <w:noWrap w:val="0"/>
                  <w:vAlign w:val="center"/>
                </w:tcPr>
                <w:p w14:paraId="76C50772">
                  <w:pPr>
                    <w:keepNext w:val="0"/>
                    <w:keepLines w:val="0"/>
                    <w:widowControl/>
                    <w:suppressLineNumbers w:val="0"/>
                    <w:spacing w:line="240" w:lineRule="auto"/>
                    <w:jc w:val="center"/>
                    <w:textAlignment w:val="center"/>
                    <w:rPr>
                      <w:rFonts w:hint="default"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8.5</w:t>
                  </w:r>
                </w:p>
              </w:tc>
              <w:tc>
                <w:tcPr>
                  <w:tcW w:w="1104" w:type="dxa"/>
                  <w:vMerge w:val="continue"/>
                  <w:noWrap w:val="0"/>
                  <w:vAlign w:val="center"/>
                </w:tcPr>
                <w:p w14:paraId="52B02E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yellow"/>
                      <w:lang w:val="en-US" w:eastAsia="zh-CN"/>
                    </w:rPr>
                  </w:pPr>
                </w:p>
              </w:tc>
              <w:tc>
                <w:tcPr>
                  <w:tcW w:w="1111" w:type="dxa"/>
                  <w:vMerge w:val="continue"/>
                  <w:noWrap w:val="0"/>
                  <w:vAlign w:val="center"/>
                </w:tcPr>
                <w:p w14:paraId="59A0DB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noWrap w:val="0"/>
                  <w:vAlign w:val="center"/>
                </w:tcPr>
                <w:p w14:paraId="562EF4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r w14:paraId="3903F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688" w:type="dxa"/>
                  <w:vMerge w:val="restart"/>
                  <w:noWrap w:val="0"/>
                  <w:vAlign w:val="center"/>
                </w:tcPr>
                <w:p w14:paraId="0B0255D5">
                  <w:pPr>
                    <w:adjustRightInd w:val="0"/>
                    <w:snapToGrid w:val="0"/>
                    <w:spacing w:line="360" w:lineRule="auto"/>
                    <w:jc w:val="center"/>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sz w:val="21"/>
                      <w:szCs w:val="21"/>
                      <w:lang w:val="en-US" w:eastAsia="zh-CN"/>
                    </w:rPr>
                    <w:t>北</w:t>
                  </w:r>
                  <w:r>
                    <w:rPr>
                      <w:rFonts w:hint="default" w:ascii="Times New Roman" w:hAnsi="Times New Roman" w:cs="Times New Roman" w:eastAsiaTheme="minorEastAsia"/>
                      <w:color w:val="auto"/>
                      <w:sz w:val="21"/>
                      <w:szCs w:val="21"/>
                      <w:lang w:val="en-US" w:eastAsia="zh-CN"/>
                    </w:rPr>
                    <w:t>厂界</w:t>
                  </w:r>
                </w:p>
              </w:tc>
              <w:tc>
                <w:tcPr>
                  <w:tcW w:w="1158" w:type="dxa"/>
                  <w:noWrap w:val="0"/>
                  <w:vAlign w:val="center"/>
                </w:tcPr>
                <w:p w14:paraId="0D0C56C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搅拌机</w:t>
                  </w:r>
                </w:p>
              </w:tc>
              <w:tc>
                <w:tcPr>
                  <w:tcW w:w="1255" w:type="dxa"/>
                  <w:noWrap w:val="0"/>
                  <w:vAlign w:val="center"/>
                </w:tcPr>
                <w:p w14:paraId="5C6358F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lang w:val="en-US" w:eastAsia="zh-CN"/>
                    </w:rPr>
                    <w:t>3</w:t>
                  </w:r>
                  <w:r>
                    <w:rPr>
                      <w:rFonts w:hint="eastAsia" w:cs="Times New Roman" w:eastAsiaTheme="minorEastAsia"/>
                      <w:color w:val="auto"/>
                      <w:sz w:val="21"/>
                      <w:szCs w:val="21"/>
                      <w:highlight w:val="none"/>
                      <w:lang w:val="en-US" w:eastAsia="zh-CN"/>
                    </w:rPr>
                    <w:t>7</w:t>
                  </w:r>
                  <w:r>
                    <w:rPr>
                      <w:rFonts w:hint="default"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6</w:t>
                  </w:r>
                </w:p>
              </w:tc>
              <w:tc>
                <w:tcPr>
                  <w:tcW w:w="864" w:type="dxa"/>
                  <w:noWrap w:val="0"/>
                  <w:vAlign w:val="center"/>
                </w:tcPr>
                <w:p w14:paraId="239F45DA">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17</w:t>
                  </w:r>
                </w:p>
              </w:tc>
              <w:tc>
                <w:tcPr>
                  <w:tcW w:w="974" w:type="dxa"/>
                  <w:noWrap w:val="0"/>
                  <w:vAlign w:val="center"/>
                </w:tcPr>
                <w:p w14:paraId="2B8D1BBB">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7.9</w:t>
                  </w:r>
                </w:p>
              </w:tc>
              <w:tc>
                <w:tcPr>
                  <w:tcW w:w="1104" w:type="dxa"/>
                  <w:vMerge w:val="restart"/>
                  <w:noWrap w:val="0"/>
                  <w:vAlign w:val="center"/>
                </w:tcPr>
                <w:p w14:paraId="5752A4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53.2</w:t>
                  </w:r>
                </w:p>
              </w:tc>
              <w:tc>
                <w:tcPr>
                  <w:tcW w:w="1111" w:type="dxa"/>
                  <w:vMerge w:val="restart"/>
                  <w:noWrap w:val="0"/>
                  <w:vAlign w:val="center"/>
                </w:tcPr>
                <w:p w14:paraId="3646AF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60</w:t>
                  </w:r>
                </w:p>
              </w:tc>
              <w:tc>
                <w:tcPr>
                  <w:tcW w:w="862" w:type="dxa"/>
                  <w:vMerge w:val="restart"/>
                  <w:noWrap w:val="0"/>
                  <w:vAlign w:val="center"/>
                </w:tcPr>
                <w:p w14:paraId="7E70EE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达标</w:t>
                  </w:r>
                </w:p>
              </w:tc>
            </w:tr>
            <w:tr w14:paraId="00687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38014FD8">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noWrap w:val="0"/>
                  <w:vAlign w:val="center"/>
                </w:tcPr>
                <w:p w14:paraId="5CB491D0">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上料机</w:t>
                  </w:r>
                </w:p>
              </w:tc>
              <w:tc>
                <w:tcPr>
                  <w:tcW w:w="1255" w:type="dxa"/>
                  <w:noWrap w:val="0"/>
                  <w:vAlign w:val="center"/>
                </w:tcPr>
                <w:p w14:paraId="41D6F82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6</w:t>
                  </w:r>
                  <w:r>
                    <w:rPr>
                      <w:rFonts w:hint="default" w:ascii="Times New Roman" w:hAnsi="Times New Roman" w:cs="Times New Roman" w:eastAsiaTheme="minorEastAsia"/>
                      <w:color w:val="auto"/>
                      <w:sz w:val="21"/>
                      <w:szCs w:val="21"/>
                      <w:highlight w:val="none"/>
                      <w:lang w:val="en-US" w:eastAsia="zh-CN"/>
                    </w:rPr>
                    <w:t>3.1</w:t>
                  </w:r>
                </w:p>
              </w:tc>
              <w:tc>
                <w:tcPr>
                  <w:tcW w:w="864" w:type="dxa"/>
                  <w:noWrap w:val="0"/>
                  <w:vAlign w:val="center"/>
                </w:tcPr>
                <w:p w14:paraId="15506D45">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6</w:t>
                  </w:r>
                </w:p>
              </w:tc>
              <w:tc>
                <w:tcPr>
                  <w:tcW w:w="974" w:type="dxa"/>
                  <w:noWrap w:val="0"/>
                  <w:vAlign w:val="center"/>
                </w:tcPr>
                <w:p w14:paraId="34F4325E">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52.6</w:t>
                  </w:r>
                </w:p>
              </w:tc>
              <w:tc>
                <w:tcPr>
                  <w:tcW w:w="1104" w:type="dxa"/>
                  <w:vMerge w:val="continue"/>
                  <w:noWrap w:val="0"/>
                  <w:vAlign w:val="center"/>
                </w:tcPr>
                <w:p w14:paraId="73AF1D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yellow"/>
                      <w:lang w:val="en-US" w:eastAsia="zh-CN"/>
                    </w:rPr>
                  </w:pPr>
                </w:p>
              </w:tc>
              <w:tc>
                <w:tcPr>
                  <w:tcW w:w="1111" w:type="dxa"/>
                  <w:vMerge w:val="continue"/>
                  <w:noWrap w:val="0"/>
                  <w:vAlign w:val="center"/>
                </w:tcPr>
                <w:p w14:paraId="73BACA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noWrap w:val="0"/>
                  <w:vAlign w:val="center"/>
                </w:tcPr>
                <w:p w14:paraId="2F7FAA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r w14:paraId="17BF6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6F4FAC64">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noWrap w:val="0"/>
                  <w:vAlign w:val="center"/>
                </w:tcPr>
                <w:p w14:paraId="35E3F30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粉料输送工序风机</w:t>
                  </w:r>
                </w:p>
              </w:tc>
              <w:tc>
                <w:tcPr>
                  <w:tcW w:w="1255" w:type="dxa"/>
                  <w:noWrap w:val="0"/>
                  <w:vAlign w:val="center"/>
                </w:tcPr>
                <w:p w14:paraId="63E261E3">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30.8</w:t>
                  </w:r>
                </w:p>
              </w:tc>
              <w:tc>
                <w:tcPr>
                  <w:tcW w:w="864" w:type="dxa"/>
                  <w:noWrap w:val="0"/>
                  <w:vAlign w:val="center"/>
                </w:tcPr>
                <w:p w14:paraId="6220873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27</w:t>
                  </w:r>
                </w:p>
              </w:tc>
              <w:tc>
                <w:tcPr>
                  <w:tcW w:w="974" w:type="dxa"/>
                  <w:noWrap w:val="0"/>
                  <w:vAlign w:val="center"/>
                </w:tcPr>
                <w:p w14:paraId="5B6504BD">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3.1</w:t>
                  </w:r>
                </w:p>
              </w:tc>
              <w:tc>
                <w:tcPr>
                  <w:tcW w:w="1104" w:type="dxa"/>
                  <w:vMerge w:val="continue"/>
                  <w:noWrap w:val="0"/>
                  <w:vAlign w:val="center"/>
                </w:tcPr>
                <w:p w14:paraId="2E5AA0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yellow"/>
                      <w:lang w:val="en-US" w:eastAsia="zh-CN"/>
                    </w:rPr>
                  </w:pPr>
                </w:p>
              </w:tc>
              <w:tc>
                <w:tcPr>
                  <w:tcW w:w="1111" w:type="dxa"/>
                  <w:vMerge w:val="continue"/>
                  <w:noWrap w:val="0"/>
                  <w:vAlign w:val="center"/>
                </w:tcPr>
                <w:p w14:paraId="317D2A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noWrap w:val="0"/>
                  <w:vAlign w:val="center"/>
                </w:tcPr>
                <w:p w14:paraId="25C31E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r w14:paraId="33C09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5DCF78AD">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noWrap w:val="0"/>
                  <w:vAlign w:val="center"/>
                </w:tcPr>
                <w:p w14:paraId="7BD41FFB">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sz w:val="21"/>
                      <w:szCs w:val="21"/>
                      <w:lang w:val="en-US" w:eastAsia="zh-CN"/>
                    </w:rPr>
                    <w:t>搅拌工序风机</w:t>
                  </w:r>
                </w:p>
              </w:tc>
              <w:tc>
                <w:tcPr>
                  <w:tcW w:w="1255" w:type="dxa"/>
                  <w:noWrap w:val="0"/>
                  <w:vAlign w:val="center"/>
                </w:tcPr>
                <w:p w14:paraId="6030B37A">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3</w:t>
                  </w:r>
                  <w:r>
                    <w:rPr>
                      <w:rFonts w:hint="default" w:ascii="Times New Roman" w:hAnsi="Times New Roman" w:cs="Times New Roman" w:eastAsiaTheme="minorEastAsia"/>
                      <w:color w:val="auto"/>
                      <w:sz w:val="21"/>
                      <w:szCs w:val="21"/>
                      <w:highlight w:val="none"/>
                      <w:lang w:val="en-US" w:eastAsia="zh-CN"/>
                    </w:rPr>
                    <w:t>7.1</w:t>
                  </w:r>
                </w:p>
              </w:tc>
              <w:tc>
                <w:tcPr>
                  <w:tcW w:w="864" w:type="dxa"/>
                  <w:noWrap w:val="0"/>
                  <w:vAlign w:val="center"/>
                </w:tcPr>
                <w:p w14:paraId="0084BD17">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color w:val="auto"/>
                      <w:sz w:val="21"/>
                      <w:szCs w:val="21"/>
                      <w:highlight w:val="none"/>
                      <w:lang w:val="en-US" w:eastAsia="zh-CN"/>
                    </w:rPr>
                    <w:t>17</w:t>
                  </w:r>
                </w:p>
              </w:tc>
              <w:tc>
                <w:tcPr>
                  <w:tcW w:w="974" w:type="dxa"/>
                  <w:noWrap w:val="0"/>
                  <w:vAlign w:val="center"/>
                </w:tcPr>
                <w:p w14:paraId="343FE06E">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7</w:t>
                  </w:r>
                  <w:r>
                    <w:rPr>
                      <w:rFonts w:hint="default" w:ascii="Times New Roman" w:hAnsi="Times New Roman" w:cs="Times New Roman" w:eastAsiaTheme="minorEastAsia"/>
                      <w:i w:val="0"/>
                      <w:iCs w:val="0"/>
                      <w:color w:val="auto"/>
                      <w:sz w:val="21"/>
                      <w:szCs w:val="21"/>
                      <w:highlight w:val="none"/>
                      <w:u w:val="none"/>
                      <w:lang w:val="en-US" w:eastAsia="zh-CN"/>
                    </w:rPr>
                    <w:t>.9</w:t>
                  </w:r>
                </w:p>
              </w:tc>
              <w:tc>
                <w:tcPr>
                  <w:tcW w:w="1104" w:type="dxa"/>
                  <w:vMerge w:val="continue"/>
                  <w:noWrap w:val="0"/>
                  <w:vAlign w:val="center"/>
                </w:tcPr>
                <w:p w14:paraId="49F104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yellow"/>
                      <w:lang w:val="en-US" w:eastAsia="zh-CN"/>
                    </w:rPr>
                  </w:pPr>
                </w:p>
              </w:tc>
              <w:tc>
                <w:tcPr>
                  <w:tcW w:w="1111" w:type="dxa"/>
                  <w:vMerge w:val="continue"/>
                  <w:noWrap w:val="0"/>
                  <w:vAlign w:val="center"/>
                </w:tcPr>
                <w:p w14:paraId="2B8FBB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noWrap w:val="0"/>
                  <w:vAlign w:val="center"/>
                </w:tcPr>
                <w:p w14:paraId="013C80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r w14:paraId="5F5B2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688" w:type="dxa"/>
                  <w:vMerge w:val="continue"/>
                  <w:noWrap w:val="0"/>
                  <w:vAlign w:val="top"/>
                </w:tcPr>
                <w:p w14:paraId="589CE86F">
                  <w:pPr>
                    <w:adjustRightInd w:val="0"/>
                    <w:snapToGrid w:val="0"/>
                    <w:spacing w:line="360" w:lineRule="auto"/>
                    <w:jc w:val="center"/>
                    <w:rPr>
                      <w:rFonts w:hint="default" w:ascii="Times New Roman" w:hAnsi="Times New Roman" w:cs="Times New Roman" w:eastAsiaTheme="minorEastAsia"/>
                      <w:color w:val="auto"/>
                      <w:sz w:val="21"/>
                      <w:szCs w:val="21"/>
                      <w:lang w:val="en-US" w:eastAsia="zh-CN"/>
                    </w:rPr>
                  </w:pPr>
                </w:p>
              </w:tc>
              <w:tc>
                <w:tcPr>
                  <w:tcW w:w="1158" w:type="dxa"/>
                  <w:noWrap w:val="0"/>
                  <w:vAlign w:val="center"/>
                </w:tcPr>
                <w:p w14:paraId="79BE4782">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cs="Times New Roman" w:eastAsiaTheme="minorEastAsia"/>
                      <w:color w:val="auto"/>
                      <w:sz w:val="21"/>
                      <w:szCs w:val="21"/>
                      <w:lang w:val="en-US" w:eastAsia="zh-CN"/>
                    </w:rPr>
                  </w:pPr>
                  <w:r>
                    <w:rPr>
                      <w:rFonts w:hint="eastAsia" w:cs="Times New Roman" w:eastAsiaTheme="minorEastAsia"/>
                      <w:color w:val="auto"/>
                      <w:sz w:val="21"/>
                      <w:szCs w:val="21"/>
                      <w:highlight w:val="none"/>
                      <w:lang w:val="en-US" w:eastAsia="zh-CN"/>
                    </w:rPr>
                    <w:t>砂料上料工序风机</w:t>
                  </w:r>
                </w:p>
              </w:tc>
              <w:tc>
                <w:tcPr>
                  <w:tcW w:w="1255" w:type="dxa"/>
                  <w:noWrap w:val="0"/>
                  <w:vAlign w:val="center"/>
                </w:tcPr>
                <w:p w14:paraId="319D9922">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61.1</w:t>
                  </w:r>
                </w:p>
              </w:tc>
              <w:tc>
                <w:tcPr>
                  <w:tcW w:w="864" w:type="dxa"/>
                  <w:noWrap w:val="0"/>
                  <w:vAlign w:val="center"/>
                </w:tcPr>
                <w:p w14:paraId="26D67188">
                  <w:pPr>
                    <w:pStyle w:val="50"/>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3</w:t>
                  </w:r>
                </w:p>
              </w:tc>
              <w:tc>
                <w:tcPr>
                  <w:tcW w:w="974" w:type="dxa"/>
                  <w:noWrap w:val="0"/>
                  <w:vAlign w:val="center"/>
                </w:tcPr>
                <w:p w14:paraId="3EFF086F">
                  <w:pPr>
                    <w:keepNext w:val="0"/>
                    <w:keepLines w:val="0"/>
                    <w:widowControl/>
                    <w:suppressLineNumbers w:val="0"/>
                    <w:spacing w:line="240" w:lineRule="auto"/>
                    <w:jc w:val="center"/>
                    <w:textAlignment w:val="center"/>
                    <w:rPr>
                      <w:rFonts w:hint="default"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51.5</w:t>
                  </w:r>
                </w:p>
              </w:tc>
              <w:tc>
                <w:tcPr>
                  <w:tcW w:w="1104" w:type="dxa"/>
                  <w:vMerge w:val="continue"/>
                  <w:noWrap w:val="0"/>
                  <w:vAlign w:val="center"/>
                </w:tcPr>
                <w:p w14:paraId="14AE37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highlight w:val="yellow"/>
                      <w:lang w:val="en-US" w:eastAsia="zh-CN"/>
                    </w:rPr>
                  </w:pPr>
                </w:p>
              </w:tc>
              <w:tc>
                <w:tcPr>
                  <w:tcW w:w="1111" w:type="dxa"/>
                  <w:vMerge w:val="continue"/>
                  <w:noWrap w:val="0"/>
                  <w:vAlign w:val="center"/>
                </w:tcPr>
                <w:p w14:paraId="3B575D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862" w:type="dxa"/>
                  <w:vMerge w:val="continue"/>
                  <w:noWrap w:val="0"/>
                  <w:vAlign w:val="center"/>
                </w:tcPr>
                <w:p w14:paraId="79D09D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sz w:val="21"/>
                      <w:szCs w:val="21"/>
                      <w:lang w:val="en-US" w:eastAsia="zh-CN"/>
                    </w:rPr>
                  </w:pPr>
                </w:p>
              </w:tc>
            </w:tr>
          </w:tbl>
          <w:p w14:paraId="08FA7485">
            <w:pPr>
              <w:pStyle w:val="25"/>
              <w:spacing w:after="0"/>
              <w:ind w:left="0" w:leftChars="0" w:firstLine="0" w:firstLineChars="0"/>
              <w:jc w:val="center"/>
              <w:rPr>
                <w:rFonts w:hint="default" w:ascii="Times New Roman" w:hAnsi="Times New Roman" w:eastAsia="宋体" w:cs="Times New Roman"/>
                <w:b/>
                <w:bCs w:val="0"/>
                <w:color w:val="auto"/>
                <w:kern w:val="2"/>
                <w:sz w:val="21"/>
                <w:szCs w:val="21"/>
                <w:lang w:val="en-US" w:eastAsia="zh-CN" w:bidi="ar-SA"/>
              </w:rPr>
            </w:pPr>
          </w:p>
          <w:p w14:paraId="17AD9A7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highlight w:val="none"/>
                <w:lang w:val="en-US" w:eastAsia="zh-CN" w:bidi="ar"/>
              </w:rPr>
            </w:pPr>
            <w:r>
              <w:rPr>
                <w:rFonts w:hint="default" w:ascii="Times New Roman" w:hAnsi="Times New Roman" w:eastAsia="宋体" w:cs="Times New Roman"/>
                <w:b/>
                <w:bCs w:val="0"/>
                <w:color w:val="auto"/>
                <w:sz w:val="21"/>
                <w:szCs w:val="21"/>
                <w:highlight w:val="none"/>
                <w:lang w:val="en-US" w:eastAsia="zh-CN" w:bidi="ar"/>
              </w:rPr>
              <w:t>表</w:t>
            </w:r>
            <w:r>
              <w:rPr>
                <w:rFonts w:hint="eastAsia" w:ascii="Times New Roman" w:hAnsi="Times New Roman" w:eastAsia="宋体" w:cs="Times New Roman"/>
                <w:b/>
                <w:bCs w:val="0"/>
                <w:color w:val="auto"/>
                <w:sz w:val="21"/>
                <w:szCs w:val="21"/>
                <w:highlight w:val="none"/>
                <w:lang w:val="en-US" w:eastAsia="zh-CN" w:bidi="ar"/>
              </w:rPr>
              <w:t>4-1</w:t>
            </w:r>
            <w:r>
              <w:rPr>
                <w:rFonts w:hint="eastAsia" w:cs="Times New Roman"/>
                <w:b/>
                <w:bCs w:val="0"/>
                <w:color w:val="auto"/>
                <w:sz w:val="21"/>
                <w:szCs w:val="21"/>
                <w:highlight w:val="none"/>
                <w:lang w:val="en-US" w:eastAsia="zh-CN" w:bidi="ar"/>
              </w:rPr>
              <w:t>3</w:t>
            </w:r>
            <w:r>
              <w:rPr>
                <w:rFonts w:hint="default" w:ascii="Times New Roman" w:hAnsi="Times New Roman" w:eastAsia="宋体" w:cs="Times New Roman"/>
                <w:b/>
                <w:bCs w:val="0"/>
                <w:color w:val="auto"/>
                <w:sz w:val="21"/>
                <w:szCs w:val="21"/>
                <w:highlight w:val="none"/>
                <w:lang w:val="en-US" w:eastAsia="zh-CN" w:bidi="ar"/>
              </w:rPr>
              <w:t xml:space="preserve"> 项目建成后敏感点噪声预测一览表      单位：dB（A）</w:t>
            </w:r>
          </w:p>
          <w:tbl>
            <w:tblPr>
              <w:tblStyle w:val="2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6"/>
              <w:gridCol w:w="1072"/>
              <w:gridCol w:w="1397"/>
              <w:gridCol w:w="1397"/>
              <w:gridCol w:w="1397"/>
              <w:gridCol w:w="1397"/>
            </w:tblGrid>
            <w:tr w14:paraId="36C10F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6" w:type="dxa"/>
                  <w:vMerge w:val="restart"/>
                  <w:tcBorders>
                    <w:tl2br w:val="nil"/>
                    <w:tr2bl w:val="nil"/>
                  </w:tcBorders>
                  <w:noWrap w:val="0"/>
                  <w:vAlign w:val="center"/>
                </w:tcPr>
                <w:p w14:paraId="141FE9ED">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r>
                    <w:rPr>
                      <w:rFonts w:hint="default" w:ascii="Times New Roman" w:hAnsi="Times New Roman" w:cs="Times New Roman" w:eastAsiaTheme="minorEastAsia"/>
                      <w:b/>
                      <w:bCs/>
                      <w:i w:val="0"/>
                      <w:iCs w:val="0"/>
                      <w:color w:val="auto"/>
                      <w:kern w:val="0"/>
                      <w:sz w:val="21"/>
                      <w:szCs w:val="21"/>
                      <w:highlight w:val="none"/>
                      <w:u w:val="none"/>
                      <w:lang w:val="en-US" w:eastAsia="zh-CN" w:bidi="ar"/>
                    </w:rPr>
                    <w:t>预测点</w:t>
                  </w:r>
                </w:p>
              </w:tc>
              <w:tc>
                <w:tcPr>
                  <w:tcW w:w="1072" w:type="dxa"/>
                  <w:vMerge w:val="restart"/>
                  <w:tcBorders>
                    <w:tl2br w:val="nil"/>
                    <w:tr2bl w:val="nil"/>
                  </w:tcBorders>
                  <w:noWrap w:val="0"/>
                  <w:vAlign w:val="center"/>
                </w:tcPr>
                <w:p w14:paraId="42466FD2">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r>
                    <w:rPr>
                      <w:rFonts w:hint="default" w:ascii="Times New Roman" w:hAnsi="Times New Roman" w:cs="Times New Roman" w:eastAsiaTheme="minorEastAsia"/>
                      <w:b/>
                      <w:bCs/>
                      <w:i w:val="0"/>
                      <w:iCs w:val="0"/>
                      <w:color w:val="auto"/>
                      <w:kern w:val="0"/>
                      <w:sz w:val="21"/>
                      <w:szCs w:val="21"/>
                      <w:highlight w:val="none"/>
                      <w:u w:val="none"/>
                      <w:lang w:val="en-US" w:eastAsia="zh-CN" w:bidi="ar"/>
                    </w:rPr>
                    <w:t>噪声源</w:t>
                  </w:r>
                </w:p>
              </w:tc>
              <w:tc>
                <w:tcPr>
                  <w:tcW w:w="1397" w:type="dxa"/>
                  <w:vMerge w:val="restart"/>
                  <w:tcBorders>
                    <w:tl2br w:val="nil"/>
                    <w:tr2bl w:val="nil"/>
                  </w:tcBorders>
                  <w:noWrap w:val="0"/>
                  <w:vAlign w:val="center"/>
                </w:tcPr>
                <w:p w14:paraId="433579BA">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r>
                    <w:rPr>
                      <w:rFonts w:hint="default" w:ascii="Times New Roman" w:hAnsi="Times New Roman" w:cs="Times New Roman" w:eastAsiaTheme="minorEastAsia"/>
                      <w:b/>
                      <w:bCs/>
                      <w:i w:val="0"/>
                      <w:iCs w:val="0"/>
                      <w:color w:val="auto"/>
                      <w:kern w:val="0"/>
                      <w:sz w:val="21"/>
                      <w:szCs w:val="21"/>
                      <w:highlight w:val="none"/>
                      <w:u w:val="none"/>
                      <w:lang w:val="en-US" w:eastAsia="zh-CN" w:bidi="ar"/>
                    </w:rPr>
                    <w:t>噪声贡献值</w:t>
                  </w:r>
                </w:p>
              </w:tc>
              <w:tc>
                <w:tcPr>
                  <w:tcW w:w="1397" w:type="dxa"/>
                  <w:tcBorders>
                    <w:tl2br w:val="nil"/>
                    <w:tr2bl w:val="nil"/>
                  </w:tcBorders>
                  <w:noWrap w:val="0"/>
                  <w:vAlign w:val="center"/>
                </w:tcPr>
                <w:p w14:paraId="17C0EEFC">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r>
                    <w:rPr>
                      <w:rFonts w:hint="default" w:ascii="Times New Roman" w:hAnsi="Times New Roman" w:cs="Times New Roman" w:eastAsiaTheme="minorEastAsia"/>
                      <w:b/>
                      <w:bCs/>
                      <w:i w:val="0"/>
                      <w:iCs w:val="0"/>
                      <w:color w:val="auto"/>
                      <w:kern w:val="0"/>
                      <w:sz w:val="21"/>
                      <w:szCs w:val="21"/>
                      <w:highlight w:val="none"/>
                      <w:u w:val="none"/>
                      <w:lang w:val="en-US" w:eastAsia="zh-CN" w:bidi="ar"/>
                    </w:rPr>
                    <w:t>现状值dB（A）</w:t>
                  </w:r>
                </w:p>
              </w:tc>
              <w:tc>
                <w:tcPr>
                  <w:tcW w:w="1397" w:type="dxa"/>
                  <w:tcBorders>
                    <w:tl2br w:val="nil"/>
                    <w:tr2bl w:val="nil"/>
                  </w:tcBorders>
                  <w:noWrap w:val="0"/>
                  <w:vAlign w:val="center"/>
                </w:tcPr>
                <w:p w14:paraId="2C423E61">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r>
                    <w:rPr>
                      <w:rFonts w:hint="default" w:ascii="Times New Roman" w:hAnsi="Times New Roman" w:cs="Times New Roman" w:eastAsiaTheme="minorEastAsia"/>
                      <w:b/>
                      <w:bCs/>
                      <w:i w:val="0"/>
                      <w:iCs w:val="0"/>
                      <w:color w:val="auto"/>
                      <w:kern w:val="0"/>
                      <w:sz w:val="21"/>
                      <w:szCs w:val="21"/>
                      <w:highlight w:val="none"/>
                      <w:u w:val="none"/>
                      <w:lang w:val="en-US" w:eastAsia="zh-CN" w:bidi="ar"/>
                    </w:rPr>
                    <w:t>预测值</w:t>
                  </w:r>
                </w:p>
              </w:tc>
              <w:tc>
                <w:tcPr>
                  <w:tcW w:w="1397" w:type="dxa"/>
                  <w:tcBorders>
                    <w:tl2br w:val="nil"/>
                    <w:tr2bl w:val="nil"/>
                  </w:tcBorders>
                  <w:noWrap w:val="0"/>
                  <w:vAlign w:val="center"/>
                </w:tcPr>
                <w:p w14:paraId="1DB8DEFF">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r>
                    <w:rPr>
                      <w:rFonts w:hint="default" w:ascii="Times New Roman" w:hAnsi="Times New Roman" w:cs="Times New Roman" w:eastAsiaTheme="minorEastAsia"/>
                      <w:b/>
                      <w:bCs/>
                      <w:i w:val="0"/>
                      <w:iCs w:val="0"/>
                      <w:color w:val="auto"/>
                      <w:kern w:val="0"/>
                      <w:sz w:val="21"/>
                      <w:szCs w:val="21"/>
                      <w:highlight w:val="none"/>
                      <w:u w:val="none"/>
                      <w:lang w:val="en-US" w:eastAsia="zh-CN" w:bidi="ar"/>
                    </w:rPr>
                    <w:t>标准值</w:t>
                  </w:r>
                </w:p>
              </w:tc>
            </w:tr>
            <w:tr w14:paraId="102EBC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6" w:type="dxa"/>
                  <w:vMerge w:val="continue"/>
                  <w:tcBorders>
                    <w:tl2br w:val="nil"/>
                    <w:tr2bl w:val="nil"/>
                  </w:tcBorders>
                  <w:noWrap w:val="0"/>
                  <w:vAlign w:val="center"/>
                </w:tcPr>
                <w:p w14:paraId="59945F07">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p>
              </w:tc>
              <w:tc>
                <w:tcPr>
                  <w:tcW w:w="1072" w:type="dxa"/>
                  <w:vMerge w:val="continue"/>
                  <w:tcBorders>
                    <w:tl2br w:val="nil"/>
                    <w:tr2bl w:val="nil"/>
                  </w:tcBorders>
                  <w:noWrap w:val="0"/>
                  <w:vAlign w:val="center"/>
                </w:tcPr>
                <w:p w14:paraId="0532376F">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p>
              </w:tc>
              <w:tc>
                <w:tcPr>
                  <w:tcW w:w="1397" w:type="dxa"/>
                  <w:vMerge w:val="continue"/>
                  <w:tcBorders>
                    <w:tl2br w:val="nil"/>
                    <w:tr2bl w:val="nil"/>
                  </w:tcBorders>
                  <w:noWrap w:val="0"/>
                  <w:vAlign w:val="center"/>
                </w:tcPr>
                <w:p w14:paraId="182DA1A8">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p>
              </w:tc>
              <w:tc>
                <w:tcPr>
                  <w:tcW w:w="1397" w:type="dxa"/>
                  <w:tcBorders>
                    <w:tl2br w:val="nil"/>
                    <w:tr2bl w:val="nil"/>
                  </w:tcBorders>
                  <w:noWrap w:val="0"/>
                  <w:vAlign w:val="center"/>
                </w:tcPr>
                <w:p w14:paraId="15996946">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r>
                    <w:rPr>
                      <w:rFonts w:hint="default" w:ascii="Times New Roman" w:hAnsi="Times New Roman" w:cs="Times New Roman" w:eastAsiaTheme="minorEastAsia"/>
                      <w:b/>
                      <w:bCs/>
                      <w:i w:val="0"/>
                      <w:iCs w:val="0"/>
                      <w:color w:val="auto"/>
                      <w:kern w:val="0"/>
                      <w:sz w:val="21"/>
                      <w:szCs w:val="21"/>
                      <w:highlight w:val="none"/>
                      <w:u w:val="none"/>
                      <w:lang w:val="en-US" w:eastAsia="zh-CN" w:bidi="ar"/>
                    </w:rPr>
                    <w:t>昼间</w:t>
                  </w:r>
                </w:p>
              </w:tc>
              <w:tc>
                <w:tcPr>
                  <w:tcW w:w="1397" w:type="dxa"/>
                  <w:tcBorders>
                    <w:tl2br w:val="nil"/>
                    <w:tr2bl w:val="nil"/>
                  </w:tcBorders>
                  <w:noWrap w:val="0"/>
                  <w:vAlign w:val="center"/>
                </w:tcPr>
                <w:p w14:paraId="0B01BC0D">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r>
                    <w:rPr>
                      <w:rFonts w:hint="default" w:ascii="Times New Roman" w:hAnsi="Times New Roman" w:cs="Times New Roman" w:eastAsiaTheme="minorEastAsia"/>
                      <w:b/>
                      <w:bCs/>
                      <w:i w:val="0"/>
                      <w:iCs w:val="0"/>
                      <w:color w:val="auto"/>
                      <w:kern w:val="0"/>
                      <w:sz w:val="21"/>
                      <w:szCs w:val="21"/>
                      <w:highlight w:val="none"/>
                      <w:u w:val="none"/>
                      <w:lang w:val="en-US" w:eastAsia="zh-CN" w:bidi="ar"/>
                    </w:rPr>
                    <w:t>昼间</w:t>
                  </w:r>
                </w:p>
              </w:tc>
              <w:tc>
                <w:tcPr>
                  <w:tcW w:w="1397" w:type="dxa"/>
                  <w:tcBorders>
                    <w:tl2br w:val="nil"/>
                    <w:tr2bl w:val="nil"/>
                  </w:tcBorders>
                  <w:noWrap w:val="0"/>
                  <w:vAlign w:val="center"/>
                </w:tcPr>
                <w:p w14:paraId="64DF2D9C">
                  <w:pPr>
                    <w:keepNext w:val="0"/>
                    <w:keepLines w:val="0"/>
                    <w:widowControl/>
                    <w:suppressLineNumbers w:val="0"/>
                    <w:spacing w:line="240" w:lineRule="auto"/>
                    <w:jc w:val="center"/>
                    <w:textAlignment w:val="center"/>
                    <w:rPr>
                      <w:rFonts w:hint="default" w:ascii="Times New Roman" w:hAnsi="Times New Roman" w:cs="Times New Roman" w:eastAsiaTheme="minorEastAsia"/>
                      <w:b/>
                      <w:bCs/>
                      <w:i w:val="0"/>
                      <w:iCs w:val="0"/>
                      <w:color w:val="auto"/>
                      <w:kern w:val="0"/>
                      <w:sz w:val="21"/>
                      <w:szCs w:val="21"/>
                      <w:highlight w:val="none"/>
                      <w:u w:val="none"/>
                      <w:lang w:val="en-US" w:eastAsia="zh-CN" w:bidi="ar"/>
                    </w:rPr>
                  </w:pPr>
                  <w:r>
                    <w:rPr>
                      <w:rFonts w:hint="default" w:ascii="Times New Roman" w:hAnsi="Times New Roman" w:cs="Times New Roman" w:eastAsiaTheme="minorEastAsia"/>
                      <w:b/>
                      <w:bCs/>
                      <w:i w:val="0"/>
                      <w:iCs w:val="0"/>
                      <w:color w:val="auto"/>
                      <w:kern w:val="0"/>
                      <w:sz w:val="21"/>
                      <w:szCs w:val="21"/>
                      <w:highlight w:val="none"/>
                      <w:u w:val="none"/>
                      <w:lang w:val="en-US" w:eastAsia="zh-CN" w:bidi="ar"/>
                    </w:rPr>
                    <w:t>昼间</w:t>
                  </w:r>
                </w:p>
              </w:tc>
            </w:tr>
            <w:tr w14:paraId="281D4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6" w:type="dxa"/>
                  <w:tcBorders>
                    <w:tl2br w:val="nil"/>
                    <w:tr2bl w:val="nil"/>
                  </w:tcBorders>
                  <w:shd w:val="clear" w:color="auto" w:fill="auto"/>
                  <w:noWrap w:val="0"/>
                  <w:vAlign w:val="center"/>
                </w:tcPr>
                <w:p w14:paraId="78084B1A">
                  <w:pPr>
                    <w:pStyle w:val="13"/>
                    <w:spacing w:line="240" w:lineRule="auto"/>
                    <w:ind w:left="0" w:leftChars="0" w:right="0" w:rightChars="0"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大门南侧</w:t>
                  </w:r>
                </w:p>
                <w:p w14:paraId="55758D22">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最近</w:t>
                  </w:r>
                  <w:r>
                    <w:rPr>
                      <w:rFonts w:hint="eastAsia" w:cs="Times New Roman" w:eastAsiaTheme="minorEastAsia"/>
                      <w:color w:val="auto"/>
                      <w:kern w:val="2"/>
                      <w:sz w:val="21"/>
                      <w:szCs w:val="21"/>
                      <w:highlight w:val="none"/>
                      <w:lang w:val="en-US" w:eastAsia="zh-CN" w:bidi="ar-SA"/>
                    </w:rPr>
                    <w:t>商户</w:t>
                  </w:r>
                  <w:r>
                    <w:rPr>
                      <w:rFonts w:hint="default" w:ascii="Times New Roman" w:hAnsi="Times New Roman" w:cs="Times New Roman" w:eastAsiaTheme="minorEastAsia"/>
                      <w:color w:val="auto"/>
                      <w:kern w:val="2"/>
                      <w:sz w:val="21"/>
                      <w:szCs w:val="21"/>
                      <w:highlight w:val="none"/>
                      <w:lang w:val="en-US" w:eastAsia="zh-CN" w:bidi="ar-SA"/>
                    </w:rPr>
                    <w:t>所在地</w:t>
                  </w:r>
                </w:p>
              </w:tc>
              <w:tc>
                <w:tcPr>
                  <w:tcW w:w="1072" w:type="dxa"/>
                  <w:vMerge w:val="restart"/>
                  <w:tcBorders>
                    <w:tl2br w:val="nil"/>
                    <w:tr2bl w:val="nil"/>
                  </w:tcBorders>
                  <w:noWrap w:val="0"/>
                  <w:vAlign w:val="center"/>
                </w:tcPr>
                <w:p w14:paraId="26C77C43">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生产车间</w:t>
                  </w:r>
                </w:p>
              </w:tc>
              <w:tc>
                <w:tcPr>
                  <w:tcW w:w="1397" w:type="dxa"/>
                  <w:tcBorders>
                    <w:tl2br w:val="nil"/>
                    <w:tr2bl w:val="nil"/>
                  </w:tcBorders>
                  <w:noWrap w:val="0"/>
                  <w:vAlign w:val="center"/>
                </w:tcPr>
                <w:p w14:paraId="605B3C3E">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eastAsia" w:cs="Times New Roman" w:eastAsiaTheme="minorEastAsia"/>
                      <w:i w:val="0"/>
                      <w:iCs w:val="0"/>
                      <w:color w:val="auto"/>
                      <w:kern w:val="0"/>
                      <w:sz w:val="21"/>
                      <w:szCs w:val="21"/>
                      <w:highlight w:val="none"/>
                      <w:u w:val="none"/>
                      <w:lang w:val="en-US" w:eastAsia="zh-CN" w:bidi="ar"/>
                    </w:rPr>
                    <w:t>3.8</w:t>
                  </w:r>
                </w:p>
              </w:tc>
              <w:tc>
                <w:tcPr>
                  <w:tcW w:w="1397" w:type="dxa"/>
                  <w:tcBorders>
                    <w:tl2br w:val="nil"/>
                    <w:tr2bl w:val="nil"/>
                  </w:tcBorders>
                  <w:noWrap w:val="0"/>
                  <w:vAlign w:val="center"/>
                </w:tcPr>
                <w:p w14:paraId="52496F59">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eastAsia" w:cs="Times New Roman"/>
                      <w:color w:val="auto"/>
                      <w:kern w:val="0"/>
                      <w:sz w:val="21"/>
                      <w:szCs w:val="21"/>
                      <w:highlight w:val="none"/>
                      <w:lang w:val="en-US" w:eastAsia="zh-CN" w:bidi="ar"/>
                    </w:rPr>
                    <w:t>51</w:t>
                  </w:r>
                </w:p>
              </w:tc>
              <w:tc>
                <w:tcPr>
                  <w:tcW w:w="1397" w:type="dxa"/>
                  <w:tcBorders>
                    <w:tl2br w:val="nil"/>
                    <w:tr2bl w:val="nil"/>
                  </w:tcBorders>
                  <w:noWrap w:val="0"/>
                  <w:vAlign w:val="center"/>
                </w:tcPr>
                <w:p w14:paraId="2968C479">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eastAsia" w:cs="Times New Roman"/>
                      <w:color w:val="auto"/>
                      <w:kern w:val="0"/>
                      <w:sz w:val="21"/>
                      <w:szCs w:val="21"/>
                      <w:highlight w:val="none"/>
                      <w:lang w:val="en-US" w:eastAsia="zh-CN" w:bidi="ar"/>
                    </w:rPr>
                    <w:t>51</w:t>
                  </w:r>
                </w:p>
              </w:tc>
              <w:tc>
                <w:tcPr>
                  <w:tcW w:w="1397" w:type="dxa"/>
                  <w:tcBorders>
                    <w:tl2br w:val="nil"/>
                    <w:tr2bl w:val="nil"/>
                  </w:tcBorders>
                  <w:noWrap w:val="0"/>
                  <w:vAlign w:val="center"/>
                </w:tcPr>
                <w:p w14:paraId="0DA1D4C4">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60</w:t>
                  </w:r>
                </w:p>
              </w:tc>
            </w:tr>
            <w:tr w14:paraId="4EB30B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86" w:type="dxa"/>
                  <w:tcBorders>
                    <w:tl2br w:val="nil"/>
                    <w:tr2bl w:val="nil"/>
                  </w:tcBorders>
                  <w:shd w:val="clear" w:color="auto" w:fill="auto"/>
                  <w:noWrap w:val="0"/>
                  <w:vAlign w:val="center"/>
                </w:tcPr>
                <w:p w14:paraId="056338E2">
                  <w:pPr>
                    <w:pStyle w:val="13"/>
                    <w:spacing w:line="240" w:lineRule="auto"/>
                    <w:ind w:left="0" w:leftChars="0" w:right="0" w:rightChars="0"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大门北侧</w:t>
                  </w:r>
                </w:p>
                <w:p w14:paraId="554F76DC">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最近</w:t>
                  </w:r>
                  <w:r>
                    <w:rPr>
                      <w:rFonts w:hint="eastAsia" w:cs="Times New Roman" w:eastAsiaTheme="minorEastAsia"/>
                      <w:color w:val="auto"/>
                      <w:kern w:val="2"/>
                      <w:sz w:val="21"/>
                      <w:szCs w:val="21"/>
                      <w:highlight w:val="none"/>
                      <w:lang w:val="en-US" w:eastAsia="zh-CN" w:bidi="ar-SA"/>
                    </w:rPr>
                    <w:t>商户</w:t>
                  </w:r>
                  <w:r>
                    <w:rPr>
                      <w:rFonts w:hint="eastAsia" w:ascii="Times New Roman" w:hAnsi="Times New Roman" w:cs="Times New Roman" w:eastAsiaTheme="minorEastAsia"/>
                      <w:color w:val="auto"/>
                      <w:kern w:val="2"/>
                      <w:sz w:val="21"/>
                      <w:szCs w:val="21"/>
                      <w:highlight w:val="none"/>
                      <w:lang w:val="en-US" w:eastAsia="zh-CN" w:bidi="ar-SA"/>
                    </w:rPr>
                    <w:t>所在地</w:t>
                  </w:r>
                </w:p>
              </w:tc>
              <w:tc>
                <w:tcPr>
                  <w:tcW w:w="1072" w:type="dxa"/>
                  <w:vMerge w:val="continue"/>
                  <w:tcBorders>
                    <w:tl2br w:val="nil"/>
                    <w:tr2bl w:val="nil"/>
                  </w:tcBorders>
                  <w:noWrap w:val="0"/>
                  <w:vAlign w:val="center"/>
                </w:tcPr>
                <w:p w14:paraId="0CF2F5A7">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p>
              </w:tc>
              <w:tc>
                <w:tcPr>
                  <w:tcW w:w="1397" w:type="dxa"/>
                  <w:tcBorders>
                    <w:tl2br w:val="nil"/>
                    <w:tr2bl w:val="nil"/>
                  </w:tcBorders>
                  <w:noWrap w:val="0"/>
                  <w:vAlign w:val="center"/>
                </w:tcPr>
                <w:p w14:paraId="7C304D33">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eastAsia" w:cs="Times New Roman" w:eastAsiaTheme="minorEastAsia"/>
                      <w:i w:val="0"/>
                      <w:iCs w:val="0"/>
                      <w:color w:val="auto"/>
                      <w:kern w:val="0"/>
                      <w:sz w:val="21"/>
                      <w:szCs w:val="21"/>
                      <w:highlight w:val="none"/>
                      <w:u w:val="none"/>
                      <w:lang w:val="en-US" w:eastAsia="zh-CN" w:bidi="ar"/>
                    </w:rPr>
                    <w:t>5.1</w:t>
                  </w:r>
                </w:p>
              </w:tc>
              <w:tc>
                <w:tcPr>
                  <w:tcW w:w="1397" w:type="dxa"/>
                  <w:tcBorders>
                    <w:tl2br w:val="nil"/>
                    <w:tr2bl w:val="nil"/>
                  </w:tcBorders>
                  <w:noWrap w:val="0"/>
                  <w:vAlign w:val="center"/>
                </w:tcPr>
                <w:p w14:paraId="0109E6DF">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eastAsia" w:cs="Times New Roman"/>
                      <w:color w:val="auto"/>
                      <w:kern w:val="0"/>
                      <w:sz w:val="21"/>
                      <w:szCs w:val="21"/>
                      <w:highlight w:val="none"/>
                      <w:lang w:val="en-US" w:eastAsia="zh-CN" w:bidi="ar"/>
                    </w:rPr>
                    <w:t>52</w:t>
                  </w:r>
                </w:p>
              </w:tc>
              <w:tc>
                <w:tcPr>
                  <w:tcW w:w="1397" w:type="dxa"/>
                  <w:tcBorders>
                    <w:tl2br w:val="nil"/>
                    <w:tr2bl w:val="nil"/>
                  </w:tcBorders>
                  <w:noWrap w:val="0"/>
                  <w:vAlign w:val="center"/>
                </w:tcPr>
                <w:p w14:paraId="1EAD7316">
                  <w:pPr>
                    <w:keepNext w:val="0"/>
                    <w:keepLines w:val="0"/>
                    <w:widowControl/>
                    <w:suppressLineNumbers w:val="0"/>
                    <w:spacing w:line="240" w:lineRule="auto"/>
                    <w:jc w:val="center"/>
                    <w:textAlignment w:val="center"/>
                    <w:rPr>
                      <w:rFonts w:hint="default" w:ascii="Times New Roman" w:hAnsi="Times New Roman" w:cs="Times New Roman" w:eastAsiaTheme="minorEastAsia"/>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52</w:t>
                  </w:r>
                </w:p>
              </w:tc>
              <w:tc>
                <w:tcPr>
                  <w:tcW w:w="1397" w:type="dxa"/>
                  <w:tcBorders>
                    <w:tl2br w:val="nil"/>
                    <w:tr2bl w:val="nil"/>
                  </w:tcBorders>
                  <w:noWrap w:val="0"/>
                  <w:vAlign w:val="center"/>
                </w:tcPr>
                <w:p w14:paraId="7AD76992">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60</w:t>
                  </w:r>
                </w:p>
              </w:tc>
            </w:tr>
          </w:tbl>
          <w:p w14:paraId="6671A6F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color w:val="auto"/>
                <w:sz w:val="24"/>
                <w:szCs w:val="24"/>
                <w:highlight w:val="none"/>
              </w:rPr>
            </w:pPr>
            <w:r>
              <w:rPr>
                <w:rFonts w:hint="eastAsia" w:cs="Times New Roman"/>
                <w:color w:val="auto"/>
                <w:sz w:val="24"/>
                <w:szCs w:val="24"/>
                <w:highlight w:val="none"/>
                <w:u w:val="single"/>
                <w:lang w:val="en-US" w:eastAsia="zh-CN"/>
              </w:rPr>
              <w:t>由于本项目将高噪声设备布置在距离大门两侧商户较远位置，噪声经距离衰减后对其影响较小，且本项目只在白天进行生产，且一天生产4小时左右，</w:t>
            </w:r>
            <w:r>
              <w:rPr>
                <w:rFonts w:ascii="Times New Roman" w:hAnsi="Times New Roman" w:cs="Times New Roman"/>
                <w:color w:val="auto"/>
                <w:sz w:val="24"/>
                <w:szCs w:val="24"/>
                <w:highlight w:val="none"/>
                <w:u w:val="single"/>
              </w:rPr>
              <w:t>由</w:t>
            </w:r>
            <w:r>
              <w:rPr>
                <w:rFonts w:hint="eastAsia" w:cs="Times New Roman"/>
                <w:color w:val="auto"/>
                <w:sz w:val="24"/>
                <w:szCs w:val="24"/>
                <w:highlight w:val="none"/>
                <w:u w:val="single"/>
                <w:lang w:val="en-US" w:eastAsia="zh-CN"/>
              </w:rPr>
              <w:t>上</w:t>
            </w:r>
            <w:r>
              <w:rPr>
                <w:rFonts w:ascii="Times New Roman" w:hAnsi="Times New Roman" w:cs="Times New Roman"/>
                <w:color w:val="auto"/>
                <w:sz w:val="24"/>
                <w:szCs w:val="24"/>
                <w:highlight w:val="none"/>
                <w:u w:val="single"/>
              </w:rPr>
              <w:t>表可知，运营期对本工程噪声源采取降噪措施后</w:t>
            </w:r>
            <w:r>
              <w:rPr>
                <w:rFonts w:hint="eastAsia" w:cs="Times New Roman"/>
                <w:color w:val="auto"/>
                <w:sz w:val="24"/>
                <w:szCs w:val="24"/>
                <w:highlight w:val="none"/>
                <w:u w:val="single"/>
                <w:lang w:eastAsia="zh-CN"/>
              </w:rPr>
              <w:t>，</w:t>
            </w:r>
            <w:r>
              <w:rPr>
                <w:rFonts w:hint="eastAsia" w:cs="Times New Roman"/>
                <w:color w:val="auto"/>
                <w:sz w:val="24"/>
                <w:szCs w:val="24"/>
                <w:highlight w:val="none"/>
                <w:u w:val="single"/>
                <w:lang w:val="en-US" w:eastAsia="zh-CN"/>
              </w:rPr>
              <w:t>生产时间都为白天</w:t>
            </w:r>
            <w:r>
              <w:rPr>
                <w:rFonts w:ascii="Times New Roman" w:hAnsi="Times New Roman" w:cs="Times New Roman"/>
                <w:color w:val="auto"/>
                <w:sz w:val="24"/>
                <w:szCs w:val="24"/>
                <w:highlight w:val="none"/>
                <w:u w:val="single"/>
              </w:rPr>
              <w:t>，</w:t>
            </w:r>
            <w:r>
              <w:rPr>
                <w:rFonts w:hint="eastAsia" w:ascii="Times New Roman" w:hAnsi="Times New Roman" w:cs="Times New Roman"/>
                <w:color w:val="auto"/>
                <w:sz w:val="24"/>
                <w:szCs w:val="24"/>
                <w:highlight w:val="none"/>
                <w:u w:val="single"/>
              </w:rPr>
              <w:t>厂界</w:t>
            </w:r>
            <w:r>
              <w:rPr>
                <w:rFonts w:hint="eastAsia" w:cs="Times New Roman"/>
                <w:color w:val="auto"/>
                <w:sz w:val="24"/>
                <w:szCs w:val="24"/>
                <w:highlight w:val="none"/>
                <w:u w:val="single"/>
                <w:lang w:val="en-US" w:eastAsia="zh-CN"/>
              </w:rPr>
              <w:t>四周</w:t>
            </w:r>
            <w:r>
              <w:rPr>
                <w:rFonts w:hint="eastAsia" w:ascii="Times New Roman" w:hAnsi="Times New Roman" w:cs="Times New Roman"/>
                <w:color w:val="auto"/>
                <w:sz w:val="24"/>
                <w:szCs w:val="24"/>
                <w:highlight w:val="none"/>
                <w:u w:val="single"/>
              </w:rPr>
              <w:t>噪声昼间均可以满足</w:t>
            </w:r>
            <w:r>
              <w:rPr>
                <w:rFonts w:hint="eastAsia" w:cs="Times New Roman"/>
                <w:color w:val="auto"/>
                <w:sz w:val="24"/>
                <w:szCs w:val="24"/>
                <w:highlight w:val="none"/>
                <w:u w:val="single"/>
                <w:lang w:val="en-US" w:eastAsia="zh-CN"/>
              </w:rPr>
              <w:t>昼间的</w:t>
            </w:r>
            <w:r>
              <w:rPr>
                <w:rFonts w:ascii="Times New Roman" w:hAnsi="Times New Roman" w:eastAsia="宋体" w:cs="Times New Roman"/>
                <w:color w:val="auto"/>
                <w:sz w:val="24"/>
                <w:szCs w:val="24"/>
                <w:highlight w:val="none"/>
                <w:u w:val="single"/>
              </w:rPr>
              <w:t>《工业企业厂界环境噪声排放标准》（GB12348－2008）</w:t>
            </w:r>
            <w:r>
              <w:rPr>
                <w:rFonts w:hint="eastAsia" w:ascii="Times New Roman" w:hAnsi="Times New Roman" w:eastAsia="宋体" w:cs="Times New Roman"/>
                <w:color w:val="auto"/>
                <w:sz w:val="24"/>
                <w:szCs w:val="24"/>
                <w:highlight w:val="none"/>
                <w:u w:val="single"/>
              </w:rPr>
              <w:t>中</w:t>
            </w:r>
            <w:r>
              <w:rPr>
                <w:rFonts w:hint="eastAsia" w:cs="Times New Roman"/>
                <w:color w:val="auto"/>
                <w:sz w:val="24"/>
                <w:szCs w:val="24"/>
                <w:highlight w:val="none"/>
                <w:u w:val="single"/>
                <w:lang w:val="en-US" w:eastAsia="zh-CN"/>
              </w:rPr>
              <w:t>2</w:t>
            </w:r>
            <w:r>
              <w:rPr>
                <w:rFonts w:hint="eastAsia" w:ascii="Times New Roman" w:hAnsi="Times New Roman" w:cs="Times New Roman"/>
                <w:color w:val="auto"/>
                <w:sz w:val="24"/>
                <w:szCs w:val="24"/>
                <w:highlight w:val="none"/>
                <w:u w:val="single"/>
              </w:rPr>
              <w:t>类标准限值要求：</w:t>
            </w:r>
            <w:r>
              <w:rPr>
                <w:rFonts w:hint="eastAsia" w:ascii="Times New Roman" w:hAnsi="Times New Roman" w:cs="Times New Roman"/>
                <w:color w:val="auto"/>
                <w:sz w:val="24"/>
                <w:szCs w:val="24"/>
                <w:highlight w:val="none"/>
              </w:rPr>
              <w:t>昼间</w:t>
            </w:r>
            <w:r>
              <w:rPr>
                <w:rFonts w:hint="eastAsia" w:cs="Times New Roman"/>
                <w:color w:val="auto"/>
                <w:sz w:val="24"/>
                <w:szCs w:val="24"/>
                <w:highlight w:val="none"/>
                <w:lang w:val="en-US" w:eastAsia="zh-CN"/>
              </w:rPr>
              <w:t>60</w:t>
            </w:r>
            <w:r>
              <w:rPr>
                <w:rFonts w:hint="eastAsia" w:ascii="Times New Roman" w:hAnsi="Times New Roman" w:cs="Times New Roman"/>
                <w:color w:val="auto"/>
                <w:sz w:val="24"/>
                <w:szCs w:val="24"/>
                <w:highlight w:val="none"/>
              </w:rPr>
              <w:t>dB（A），</w:t>
            </w:r>
            <w:r>
              <w:rPr>
                <w:rFonts w:hint="eastAsia" w:cs="Times New Roman"/>
                <w:color w:val="auto"/>
                <w:sz w:val="24"/>
                <w:szCs w:val="24"/>
                <w:highlight w:val="none"/>
                <w:lang w:val="en-US" w:eastAsia="zh-CN"/>
              </w:rPr>
              <w:t>且敏感点</w:t>
            </w:r>
            <w:r>
              <w:rPr>
                <w:rFonts w:hint="eastAsia" w:ascii="Times New Roman" w:hAnsi="Times New Roman" w:cs="Times New Roman"/>
                <w:color w:val="auto"/>
                <w:sz w:val="24"/>
                <w:szCs w:val="24"/>
                <w:highlight w:val="none"/>
              </w:rPr>
              <w:t>均可以满足</w:t>
            </w:r>
            <w:r>
              <w:rPr>
                <w:rFonts w:hint="eastAsia" w:cs="Times New Roman"/>
                <w:color w:val="auto"/>
                <w:sz w:val="24"/>
                <w:szCs w:val="24"/>
                <w:highlight w:val="none"/>
                <w:lang w:val="en-US" w:eastAsia="zh-CN"/>
              </w:rPr>
              <w:t>昼间的</w:t>
            </w:r>
            <w:r>
              <w:rPr>
                <w:rFonts w:hint="default" w:ascii="Times New Roman" w:hAnsi="Times New Roman" w:eastAsia="宋体" w:cs="Times New Roman"/>
                <w:color w:val="auto"/>
                <w:kern w:val="2"/>
                <w:sz w:val="24"/>
                <w:szCs w:val="24"/>
                <w:u w:val="none"/>
              </w:rPr>
              <w:t>《</w:t>
            </w:r>
            <w:r>
              <w:rPr>
                <w:rFonts w:hint="default" w:ascii="Times New Roman" w:hAnsi="Times New Roman" w:eastAsia="宋体" w:cs="Times New Roman"/>
                <w:color w:val="auto"/>
                <w:kern w:val="2"/>
                <w:sz w:val="24"/>
                <w:szCs w:val="24"/>
                <w:u w:val="none"/>
                <w:lang w:eastAsia="zh-CN"/>
              </w:rPr>
              <w:t>声环境质量标准》（</w:t>
            </w:r>
            <w:r>
              <w:rPr>
                <w:rFonts w:hint="default" w:ascii="Times New Roman" w:hAnsi="Times New Roman" w:eastAsia="宋体" w:cs="Times New Roman"/>
                <w:color w:val="auto"/>
                <w:kern w:val="2"/>
                <w:sz w:val="24"/>
                <w:szCs w:val="24"/>
                <w:u w:val="none"/>
                <w:lang w:val="en-US" w:eastAsia="zh-CN"/>
              </w:rPr>
              <w:t>GB3096-2008</w:t>
            </w:r>
            <w:r>
              <w:rPr>
                <w:rFonts w:hint="default" w:ascii="Times New Roman" w:hAnsi="Times New Roman" w:eastAsia="宋体" w:cs="Times New Roman"/>
                <w:color w:val="auto"/>
                <w:kern w:val="2"/>
                <w:sz w:val="24"/>
                <w:szCs w:val="24"/>
                <w:u w:val="none"/>
              </w:rPr>
              <w:t>）</w:t>
            </w:r>
            <w:r>
              <w:rPr>
                <w:rFonts w:hint="default" w:ascii="Times New Roman" w:hAnsi="Times New Roman" w:eastAsia="宋体" w:cs="Times New Roman"/>
                <w:color w:val="auto"/>
                <w:kern w:val="2"/>
                <w:sz w:val="24"/>
                <w:szCs w:val="24"/>
                <w:u w:val="none"/>
                <w:lang w:val="en-US" w:eastAsia="zh-CN"/>
              </w:rPr>
              <w:t>2</w:t>
            </w:r>
            <w:r>
              <w:rPr>
                <w:rFonts w:hint="default" w:ascii="Times New Roman" w:hAnsi="Times New Roman" w:eastAsia="宋体" w:cs="Times New Roman"/>
                <w:color w:val="auto"/>
                <w:kern w:val="2"/>
                <w:sz w:val="24"/>
                <w:szCs w:val="24"/>
                <w:u w:val="none"/>
                <w:lang w:val="zh-CN"/>
              </w:rPr>
              <w:t>类标准</w:t>
            </w:r>
            <w:r>
              <w:rPr>
                <w:rFonts w:hint="eastAsia" w:ascii="Times New Roman" w:hAnsi="Times New Roman" w:eastAsia="宋体" w:cs="Times New Roman"/>
                <w:color w:val="auto"/>
                <w:kern w:val="2"/>
                <w:sz w:val="24"/>
                <w:szCs w:val="24"/>
                <w:u w:val="none"/>
                <w:lang w:val="zh-CN"/>
              </w:rPr>
              <w:t>：</w:t>
            </w:r>
            <w:r>
              <w:rPr>
                <w:rFonts w:hint="default" w:ascii="Times New Roman" w:hAnsi="Times New Roman" w:eastAsia="宋体" w:cs="Times New Roman"/>
                <w:color w:val="auto"/>
                <w:kern w:val="2"/>
                <w:sz w:val="24"/>
                <w:szCs w:val="24"/>
                <w:u w:val="none"/>
                <w:lang w:val="zh-CN"/>
              </w:rPr>
              <w:t>昼间≤</w:t>
            </w:r>
            <w:r>
              <w:rPr>
                <w:rFonts w:hint="default" w:ascii="Times New Roman" w:hAnsi="Times New Roman" w:eastAsia="宋体" w:cs="Times New Roman"/>
                <w:color w:val="auto"/>
                <w:kern w:val="2"/>
                <w:sz w:val="24"/>
                <w:szCs w:val="24"/>
                <w:u w:val="none"/>
              </w:rPr>
              <w:t>6</w:t>
            </w:r>
            <w:r>
              <w:rPr>
                <w:rFonts w:hint="default" w:ascii="Times New Roman" w:hAnsi="Times New Roman" w:eastAsia="宋体" w:cs="Times New Roman"/>
                <w:color w:val="auto"/>
                <w:kern w:val="2"/>
                <w:sz w:val="24"/>
                <w:szCs w:val="24"/>
                <w:u w:val="none"/>
                <w:lang w:val="en-US" w:eastAsia="zh-CN"/>
              </w:rPr>
              <w:t>0</w:t>
            </w:r>
            <w:r>
              <w:rPr>
                <w:rFonts w:hint="default" w:ascii="Times New Roman" w:hAnsi="Times New Roman" w:eastAsia="宋体" w:cs="Times New Roman"/>
                <w:color w:val="auto"/>
                <w:kern w:val="2"/>
                <w:sz w:val="24"/>
                <w:szCs w:val="24"/>
                <w:u w:val="none"/>
              </w:rPr>
              <w:t>dB</w:t>
            </w:r>
            <w:r>
              <w:rPr>
                <w:rFonts w:hint="default" w:ascii="Times New Roman" w:hAnsi="Times New Roman" w:eastAsia="宋体" w:cs="Times New Roman"/>
                <w:color w:val="auto"/>
                <w:kern w:val="2"/>
                <w:sz w:val="24"/>
                <w:szCs w:val="24"/>
                <w:u w:val="none"/>
                <w:lang w:eastAsia="zh-CN"/>
              </w:rPr>
              <w:t>（</w:t>
            </w:r>
            <w:r>
              <w:rPr>
                <w:rFonts w:hint="default" w:ascii="Times New Roman" w:hAnsi="Times New Roman" w:eastAsia="宋体" w:cs="Times New Roman"/>
                <w:color w:val="auto"/>
                <w:kern w:val="2"/>
                <w:sz w:val="24"/>
                <w:szCs w:val="24"/>
                <w:u w:val="none"/>
              </w:rPr>
              <w:t>A</w:t>
            </w:r>
            <w:r>
              <w:rPr>
                <w:rFonts w:hint="default" w:ascii="Times New Roman" w:hAnsi="Times New Roman" w:eastAsia="宋体" w:cs="Times New Roman"/>
                <w:color w:val="auto"/>
                <w:kern w:val="2"/>
                <w:sz w:val="24"/>
                <w:szCs w:val="24"/>
                <w:u w:val="none"/>
                <w:lang w:eastAsia="zh-CN"/>
              </w:rPr>
              <w:t>）</w:t>
            </w:r>
            <w:r>
              <w:rPr>
                <w:rFonts w:hint="eastAsia" w:ascii="Times New Roman" w:hAnsi="Times New Roman" w:eastAsia="宋体" w:cs="Times New Roman"/>
                <w:color w:val="auto"/>
                <w:sz w:val="24"/>
                <w:szCs w:val="24"/>
                <w:highlight w:val="none"/>
                <w:lang w:val="en-US" w:eastAsia="zh-CN"/>
              </w:rPr>
              <w:t>，噪声</w:t>
            </w:r>
            <w:r>
              <w:rPr>
                <w:rFonts w:ascii="Times New Roman" w:hAnsi="Times New Roman" w:eastAsia="宋体" w:cs="Times New Roman"/>
                <w:color w:val="auto"/>
                <w:sz w:val="24"/>
                <w:szCs w:val="24"/>
                <w:highlight w:val="none"/>
              </w:rPr>
              <w:t>对</w:t>
            </w:r>
            <w:r>
              <w:rPr>
                <w:rFonts w:hint="eastAsia" w:ascii="Times New Roman" w:hAnsi="Times New Roman" w:eastAsia="宋体" w:cs="Times New Roman"/>
                <w:color w:val="auto"/>
                <w:sz w:val="24"/>
                <w:szCs w:val="24"/>
                <w:highlight w:val="none"/>
                <w:lang w:val="en-US" w:eastAsia="zh-CN"/>
              </w:rPr>
              <w:t>厂区</w:t>
            </w:r>
            <w:r>
              <w:rPr>
                <w:rFonts w:ascii="Times New Roman" w:hAnsi="Times New Roman" w:eastAsia="宋体" w:cs="Times New Roman"/>
                <w:color w:val="auto"/>
                <w:sz w:val="24"/>
                <w:szCs w:val="24"/>
                <w:highlight w:val="none"/>
              </w:rPr>
              <w:t>周围环</w:t>
            </w:r>
            <w:r>
              <w:rPr>
                <w:rFonts w:ascii="Times New Roman" w:hAnsi="Times New Roman" w:cs="Times New Roman"/>
                <w:color w:val="auto"/>
                <w:sz w:val="24"/>
                <w:szCs w:val="24"/>
                <w:highlight w:val="none"/>
              </w:rPr>
              <w:t>境影响较小。</w:t>
            </w:r>
          </w:p>
          <w:p w14:paraId="03630056">
            <w:pPr>
              <w:pStyle w:val="5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textAlignment w:val="auto"/>
              <w:rPr>
                <w:rFonts w:hint="default" w:ascii="Times New Roman" w:hAnsi="Times New Roman" w:cs="Times New Roman"/>
                <w:b/>
                <w:bCs/>
                <w:color w:val="auto"/>
                <w:u w:val="none"/>
              </w:rPr>
            </w:pPr>
            <w:bookmarkStart w:id="2" w:name="_Toc467760298"/>
            <w:bookmarkStart w:id="3" w:name="_Toc467760362"/>
            <w:bookmarkStart w:id="4" w:name="_Toc467426609"/>
            <w:bookmarkStart w:id="5" w:name="_Toc467761605"/>
            <w:bookmarkStart w:id="6" w:name="_Toc467426674"/>
            <w:r>
              <w:rPr>
                <w:rFonts w:hint="eastAsia" w:cs="Times New Roman"/>
                <w:b/>
                <w:bCs/>
                <w:color w:val="auto"/>
                <w:u w:val="none"/>
                <w:lang w:val="en-US" w:eastAsia="zh-CN"/>
              </w:rPr>
              <w:t>3</w:t>
            </w:r>
            <w:r>
              <w:rPr>
                <w:rFonts w:hint="eastAsia" w:ascii="Times New Roman" w:hAnsi="Times New Roman" w:cs="Times New Roman"/>
                <w:b/>
                <w:bCs/>
                <w:color w:val="auto"/>
                <w:u w:val="none"/>
                <w:lang w:val="en-US" w:eastAsia="zh-CN"/>
              </w:rPr>
              <w:t>.</w:t>
            </w:r>
            <w:r>
              <w:rPr>
                <w:rFonts w:hint="eastAsia" w:cs="Times New Roman"/>
                <w:b/>
                <w:bCs/>
                <w:color w:val="auto"/>
                <w:u w:val="none"/>
                <w:lang w:val="en-US" w:eastAsia="zh-CN"/>
              </w:rPr>
              <w:t>4</w:t>
            </w:r>
            <w:r>
              <w:rPr>
                <w:rFonts w:hint="default" w:ascii="Times New Roman" w:hAnsi="Times New Roman" w:cs="Times New Roman"/>
                <w:b/>
                <w:bCs/>
                <w:color w:val="auto"/>
                <w:u w:val="none"/>
              </w:rPr>
              <w:t>监测要求</w:t>
            </w:r>
          </w:p>
          <w:p w14:paraId="27EED60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按照</w:t>
            </w:r>
            <w:r>
              <w:rPr>
                <w:color w:val="auto"/>
                <w:sz w:val="24"/>
                <w:highlight w:val="none"/>
                <w:u w:val="none"/>
              </w:rPr>
              <w:t>《排污单位自行监</w:t>
            </w:r>
            <w:r>
              <w:rPr>
                <w:color w:val="auto"/>
                <w:sz w:val="24"/>
                <w:u w:val="none"/>
              </w:rPr>
              <w:t xml:space="preserve">测技术指南 </w:t>
            </w:r>
            <w:r>
              <w:rPr>
                <w:rFonts w:hint="eastAsia"/>
                <w:color w:val="auto"/>
                <w:sz w:val="24"/>
                <w:u w:val="none"/>
                <w:lang w:val="en-US" w:eastAsia="zh-CN"/>
              </w:rPr>
              <w:t>水泥工业</w:t>
            </w:r>
            <w:r>
              <w:rPr>
                <w:color w:val="auto"/>
                <w:sz w:val="24"/>
                <w:u w:val="none"/>
              </w:rPr>
              <w:t>》（HJ8</w:t>
            </w:r>
            <w:r>
              <w:rPr>
                <w:rFonts w:hint="eastAsia"/>
                <w:color w:val="auto"/>
                <w:sz w:val="24"/>
                <w:u w:val="none"/>
                <w:lang w:val="en-US" w:eastAsia="zh-CN"/>
              </w:rPr>
              <w:t>48</w:t>
            </w:r>
            <w:r>
              <w:rPr>
                <w:color w:val="auto"/>
                <w:sz w:val="24"/>
                <w:u w:val="none"/>
              </w:rPr>
              <w:t>-2017）</w:t>
            </w:r>
            <w:r>
              <w:rPr>
                <w:rFonts w:hint="eastAsia"/>
                <w:color w:val="auto"/>
                <w:sz w:val="24"/>
                <w:u w:val="none"/>
                <w:lang w:val="en-US" w:eastAsia="zh-CN"/>
              </w:rPr>
              <w:t>及</w:t>
            </w:r>
            <w:r>
              <w:rPr>
                <w:color w:val="auto"/>
                <w:sz w:val="24"/>
                <w:highlight w:val="none"/>
                <w:u w:val="none"/>
              </w:rPr>
              <w:t>《</w:t>
            </w:r>
            <w:r>
              <w:rPr>
                <w:rFonts w:ascii="宋体" w:hAnsi="宋体" w:eastAsia="宋体" w:cs="宋体"/>
                <w:color w:val="auto"/>
                <w:sz w:val="24"/>
                <w:szCs w:val="24"/>
              </w:rPr>
              <w:t>排污许可证申请与核发技术规范</w:t>
            </w:r>
            <w:r>
              <w:rPr>
                <w:rFonts w:hint="eastAsia" w:ascii="宋体" w:hAnsi="宋体" w:eastAsia="宋体" w:cs="宋体"/>
                <w:color w:val="auto"/>
                <w:sz w:val="24"/>
                <w:szCs w:val="24"/>
                <w:lang w:val="en-US" w:eastAsia="zh-CN"/>
              </w:rPr>
              <w:t xml:space="preserve"> </w:t>
            </w:r>
            <w:r>
              <w:rPr>
                <w:rFonts w:ascii="宋体" w:hAnsi="宋体" w:eastAsia="宋体" w:cs="宋体"/>
                <w:color w:val="auto"/>
                <w:sz w:val="24"/>
                <w:szCs w:val="24"/>
              </w:rPr>
              <w:t>工业噪声</w:t>
            </w:r>
            <w:r>
              <w:rPr>
                <w:color w:val="auto"/>
                <w:sz w:val="24"/>
                <w:u w:val="none"/>
              </w:rPr>
              <w:t>》（HJ 1301—2023）</w:t>
            </w:r>
            <w:r>
              <w:rPr>
                <w:rFonts w:hint="default" w:ascii="Times New Roman" w:hAnsi="Times New Roman" w:eastAsia="宋体" w:cs="Times New Roman"/>
                <w:color w:val="auto"/>
                <w:sz w:val="24"/>
                <w:szCs w:val="24"/>
                <w:highlight w:val="none"/>
                <w:lang w:val="en-US" w:eastAsia="zh-CN"/>
              </w:rPr>
              <w:t>投产后本项目噪声监测计划内容如下表。</w:t>
            </w:r>
          </w:p>
          <w:p w14:paraId="6F5364C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表4-1</w:t>
            </w:r>
            <w:r>
              <w:rPr>
                <w:rFonts w:hint="eastAsia" w:cs="Times New Roman"/>
                <w:b/>
                <w:bCs w:val="0"/>
                <w:color w:val="auto"/>
                <w:sz w:val="21"/>
                <w:szCs w:val="21"/>
                <w:lang w:val="en-US" w:eastAsia="zh-CN" w:bidi="ar"/>
              </w:rPr>
              <w:t>4</w:t>
            </w:r>
            <w:r>
              <w:rPr>
                <w:rFonts w:hint="eastAsia" w:ascii="Times New Roman" w:hAnsi="Times New Roman" w:eastAsia="宋体" w:cs="Times New Roman"/>
                <w:b/>
                <w:bCs w:val="0"/>
                <w:color w:val="auto"/>
                <w:sz w:val="21"/>
                <w:szCs w:val="21"/>
                <w:lang w:val="en-US" w:eastAsia="zh-CN" w:bidi="ar"/>
              </w:rPr>
              <w:t xml:space="preserve"> 运营期噪声监测要求</w:t>
            </w:r>
          </w:p>
          <w:tbl>
            <w:tblPr>
              <w:tblStyle w:val="26"/>
              <w:tblW w:w="791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605"/>
              <w:gridCol w:w="1038"/>
              <w:gridCol w:w="1062"/>
              <w:gridCol w:w="1152"/>
              <w:gridCol w:w="1759"/>
              <w:gridCol w:w="2302"/>
            </w:tblGrid>
            <w:tr w14:paraId="25D75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48" w:hRule="atLeast"/>
              </w:trPr>
              <w:tc>
                <w:tcPr>
                  <w:tcW w:w="605" w:type="dxa"/>
                  <w:tcBorders>
                    <w:tl2br w:val="nil"/>
                    <w:tr2bl w:val="nil"/>
                  </w:tcBorders>
                  <w:noWrap w:val="0"/>
                  <w:vAlign w:val="center"/>
                </w:tcPr>
                <w:p w14:paraId="760E5960">
                  <w:pPr>
                    <w:spacing w:line="276" w:lineRule="auto"/>
                    <w:jc w:val="center"/>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序号</w:t>
                  </w:r>
                </w:p>
              </w:tc>
              <w:tc>
                <w:tcPr>
                  <w:tcW w:w="1038" w:type="dxa"/>
                  <w:tcBorders>
                    <w:tl2br w:val="nil"/>
                    <w:tr2bl w:val="nil"/>
                  </w:tcBorders>
                  <w:noWrap w:val="0"/>
                  <w:vAlign w:val="center"/>
                </w:tcPr>
                <w:p w14:paraId="514A0C10">
                  <w:pPr>
                    <w:spacing w:line="276" w:lineRule="auto"/>
                    <w:jc w:val="center"/>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监测点</w:t>
                  </w:r>
                </w:p>
                <w:p w14:paraId="50634413">
                  <w:pPr>
                    <w:spacing w:line="276" w:lineRule="auto"/>
                    <w:jc w:val="center"/>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位置</w:t>
                  </w:r>
                </w:p>
              </w:tc>
              <w:tc>
                <w:tcPr>
                  <w:tcW w:w="1062" w:type="dxa"/>
                  <w:tcBorders>
                    <w:tl2br w:val="nil"/>
                    <w:tr2bl w:val="nil"/>
                  </w:tcBorders>
                  <w:noWrap w:val="0"/>
                  <w:vAlign w:val="center"/>
                </w:tcPr>
                <w:p w14:paraId="54BD3ADF">
                  <w:pPr>
                    <w:spacing w:line="276" w:lineRule="auto"/>
                    <w:jc w:val="center"/>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功能</w:t>
                  </w:r>
                </w:p>
              </w:tc>
              <w:tc>
                <w:tcPr>
                  <w:tcW w:w="1152" w:type="dxa"/>
                  <w:tcBorders>
                    <w:tl2br w:val="nil"/>
                    <w:tr2bl w:val="nil"/>
                  </w:tcBorders>
                  <w:noWrap w:val="0"/>
                  <w:vAlign w:val="center"/>
                </w:tcPr>
                <w:p w14:paraId="18E4DB66">
                  <w:pPr>
                    <w:spacing w:line="276" w:lineRule="auto"/>
                    <w:jc w:val="center"/>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监测频次</w:t>
                  </w:r>
                </w:p>
              </w:tc>
              <w:tc>
                <w:tcPr>
                  <w:tcW w:w="1759" w:type="dxa"/>
                  <w:tcBorders>
                    <w:tl2br w:val="nil"/>
                    <w:tr2bl w:val="nil"/>
                  </w:tcBorders>
                  <w:noWrap w:val="0"/>
                  <w:vAlign w:val="center"/>
                </w:tcPr>
                <w:p w14:paraId="362E59CD">
                  <w:pPr>
                    <w:spacing w:line="276" w:lineRule="auto"/>
                    <w:jc w:val="center"/>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监测项目</w:t>
                  </w:r>
                </w:p>
              </w:tc>
              <w:tc>
                <w:tcPr>
                  <w:tcW w:w="2302" w:type="dxa"/>
                  <w:tcBorders>
                    <w:tl2br w:val="nil"/>
                    <w:tr2bl w:val="nil"/>
                  </w:tcBorders>
                  <w:noWrap w:val="0"/>
                  <w:vAlign w:val="center"/>
                </w:tcPr>
                <w:p w14:paraId="60C51C16">
                  <w:pPr>
                    <w:spacing w:line="276" w:lineRule="auto"/>
                    <w:jc w:val="center"/>
                    <w:rPr>
                      <w:rFonts w:hint="default" w:ascii="Times New Roman" w:hAnsi="Times New Roman" w:cs="Times New Roman" w:eastAsiaTheme="minorEastAsia"/>
                      <w:b/>
                      <w:bCs/>
                      <w:color w:val="auto"/>
                      <w:kern w:val="0"/>
                      <w:sz w:val="21"/>
                      <w:szCs w:val="21"/>
                    </w:rPr>
                  </w:pPr>
                  <w:r>
                    <w:rPr>
                      <w:rFonts w:hint="default" w:ascii="Times New Roman" w:hAnsi="Times New Roman" w:cs="Times New Roman" w:eastAsiaTheme="minorEastAsia"/>
                      <w:b/>
                      <w:bCs/>
                      <w:color w:val="auto"/>
                      <w:kern w:val="0"/>
                      <w:sz w:val="21"/>
                      <w:szCs w:val="21"/>
                    </w:rPr>
                    <w:t>执行标准</w:t>
                  </w:r>
                </w:p>
              </w:tc>
            </w:tr>
            <w:tr w14:paraId="74387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11" w:hRule="atLeast"/>
              </w:trPr>
              <w:tc>
                <w:tcPr>
                  <w:tcW w:w="605" w:type="dxa"/>
                  <w:tcBorders>
                    <w:tl2br w:val="nil"/>
                    <w:tr2bl w:val="nil"/>
                  </w:tcBorders>
                  <w:noWrap w:val="0"/>
                  <w:vAlign w:val="center"/>
                </w:tcPr>
                <w:p w14:paraId="178A7271">
                  <w:pPr>
                    <w:spacing w:line="276" w:lineRule="auto"/>
                    <w:jc w:val="center"/>
                    <w:rPr>
                      <w:rFonts w:hint="default" w:ascii="Times New Roman" w:hAnsi="Times New Roman" w:cs="Times New Roman" w:eastAsiaTheme="minorEastAsia"/>
                      <w:color w:val="auto"/>
                      <w:kern w:val="0"/>
                      <w:sz w:val="21"/>
                      <w:szCs w:val="21"/>
                      <w:lang w:eastAsia="zh-CN"/>
                    </w:rPr>
                  </w:pPr>
                  <w:r>
                    <w:rPr>
                      <w:rFonts w:hint="default" w:ascii="Times New Roman" w:hAnsi="Times New Roman" w:cs="Times New Roman" w:eastAsiaTheme="minorEastAsia"/>
                      <w:color w:val="auto"/>
                      <w:kern w:val="0"/>
                      <w:sz w:val="21"/>
                      <w:szCs w:val="21"/>
                      <w:lang w:val="en-US" w:eastAsia="zh-CN"/>
                    </w:rPr>
                    <w:t>1</w:t>
                  </w:r>
                </w:p>
              </w:tc>
              <w:tc>
                <w:tcPr>
                  <w:tcW w:w="1038" w:type="dxa"/>
                  <w:tcBorders>
                    <w:tl2br w:val="nil"/>
                    <w:tr2bl w:val="nil"/>
                  </w:tcBorders>
                  <w:noWrap w:val="0"/>
                  <w:vAlign w:val="center"/>
                </w:tcPr>
                <w:p w14:paraId="32A1F7F0">
                  <w:pPr>
                    <w:spacing w:line="276" w:lineRule="auto"/>
                    <w:jc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lang w:val="en-US" w:eastAsia="zh-CN"/>
                    </w:rPr>
                    <w:t>厂界四周</w:t>
                  </w:r>
                </w:p>
              </w:tc>
              <w:tc>
                <w:tcPr>
                  <w:tcW w:w="1062" w:type="dxa"/>
                  <w:tcBorders>
                    <w:tl2br w:val="nil"/>
                    <w:tr2bl w:val="nil"/>
                  </w:tcBorders>
                  <w:noWrap w:val="0"/>
                  <w:vAlign w:val="center"/>
                </w:tcPr>
                <w:p w14:paraId="7CF3D567">
                  <w:pPr>
                    <w:spacing w:line="276"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监测点位</w:t>
                  </w:r>
                </w:p>
              </w:tc>
              <w:tc>
                <w:tcPr>
                  <w:tcW w:w="1152" w:type="dxa"/>
                  <w:tcBorders>
                    <w:tl2br w:val="nil"/>
                    <w:tr2bl w:val="nil"/>
                  </w:tcBorders>
                  <w:noWrap w:val="0"/>
                  <w:vAlign w:val="center"/>
                </w:tcPr>
                <w:p w14:paraId="756A7FCF">
                  <w:pPr>
                    <w:spacing w:line="276"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sz w:val="21"/>
                      <w:szCs w:val="21"/>
                      <w:highlight w:val="none"/>
                    </w:rPr>
                    <w:t>1次/</w:t>
                  </w:r>
                  <w:r>
                    <w:rPr>
                      <w:rFonts w:hint="default" w:ascii="Times New Roman" w:hAnsi="Times New Roman" w:cs="Times New Roman" w:eastAsiaTheme="minorEastAsia"/>
                      <w:color w:val="auto"/>
                      <w:sz w:val="21"/>
                      <w:szCs w:val="21"/>
                      <w:highlight w:val="none"/>
                      <w:lang w:val="en-US" w:eastAsia="zh-CN"/>
                    </w:rPr>
                    <w:t>季度</w:t>
                  </w:r>
                </w:p>
              </w:tc>
              <w:tc>
                <w:tcPr>
                  <w:tcW w:w="1759" w:type="dxa"/>
                  <w:tcBorders>
                    <w:tl2br w:val="nil"/>
                    <w:tr2bl w:val="nil"/>
                  </w:tcBorders>
                  <w:noWrap w:val="0"/>
                  <w:vAlign w:val="center"/>
                </w:tcPr>
                <w:p w14:paraId="093D46C5">
                  <w:pPr>
                    <w:spacing w:line="276"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等效连续A声级L</w:t>
                  </w:r>
                  <w:r>
                    <w:rPr>
                      <w:rFonts w:hint="default" w:ascii="Times New Roman" w:hAnsi="Times New Roman" w:cs="Times New Roman" w:eastAsiaTheme="minorEastAsia"/>
                      <w:color w:val="auto"/>
                      <w:kern w:val="0"/>
                      <w:sz w:val="21"/>
                      <w:szCs w:val="21"/>
                      <w:vertAlign w:val="subscript"/>
                    </w:rPr>
                    <w:t>Aeq</w:t>
                  </w:r>
                </w:p>
              </w:tc>
              <w:tc>
                <w:tcPr>
                  <w:tcW w:w="2302" w:type="dxa"/>
                  <w:tcBorders>
                    <w:tl2br w:val="nil"/>
                    <w:tr2bl w:val="nil"/>
                  </w:tcBorders>
                  <w:noWrap w:val="0"/>
                  <w:vAlign w:val="center"/>
                </w:tcPr>
                <w:p w14:paraId="4A323B40">
                  <w:pPr>
                    <w:spacing w:line="276"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sz w:val="21"/>
                      <w:szCs w:val="21"/>
                    </w:rPr>
                    <w:t>《工业企业厂界环境噪声排放标准》（GB12348－2008）</w:t>
                  </w:r>
                  <w:r>
                    <w:rPr>
                      <w:rFonts w:hint="default" w:ascii="Times New Roman" w:hAnsi="Times New Roman" w:cs="Times New Roman" w:eastAsiaTheme="minorEastAsia"/>
                      <w:color w:val="auto"/>
                      <w:sz w:val="21"/>
                      <w:szCs w:val="21"/>
                      <w:lang w:val="en-US" w:eastAsia="zh-CN"/>
                    </w:rPr>
                    <w:t>2</w:t>
                  </w:r>
                  <w:r>
                    <w:rPr>
                      <w:rFonts w:hint="default" w:ascii="Times New Roman" w:hAnsi="Times New Roman" w:cs="Times New Roman" w:eastAsiaTheme="minorEastAsia"/>
                      <w:color w:val="auto"/>
                      <w:sz w:val="21"/>
                      <w:szCs w:val="21"/>
                    </w:rPr>
                    <w:t>类</w:t>
                  </w:r>
                </w:p>
              </w:tc>
            </w:tr>
            <w:tr w14:paraId="5927D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11" w:hRule="atLeast"/>
              </w:trPr>
              <w:tc>
                <w:tcPr>
                  <w:tcW w:w="605" w:type="dxa"/>
                  <w:tcBorders>
                    <w:tl2br w:val="nil"/>
                    <w:tr2bl w:val="nil"/>
                  </w:tcBorders>
                  <w:noWrap w:val="0"/>
                  <w:vAlign w:val="center"/>
                </w:tcPr>
                <w:p w14:paraId="43953452">
                  <w:pPr>
                    <w:spacing w:line="276" w:lineRule="auto"/>
                    <w:jc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lang w:val="en-US" w:eastAsia="zh-CN"/>
                    </w:rPr>
                    <w:t>2</w:t>
                  </w:r>
                </w:p>
              </w:tc>
              <w:tc>
                <w:tcPr>
                  <w:tcW w:w="1038" w:type="dxa"/>
                  <w:tcBorders>
                    <w:tl2br w:val="nil"/>
                    <w:tr2bl w:val="nil"/>
                  </w:tcBorders>
                  <w:noWrap w:val="0"/>
                  <w:vAlign w:val="center"/>
                </w:tcPr>
                <w:p w14:paraId="06DA4838">
                  <w:pPr>
                    <w:jc w:val="center"/>
                    <w:rPr>
                      <w:rFonts w:hint="default" w:ascii="Times New Roman" w:hAnsi="Times New Roman" w:cs="Times New Roman" w:eastAsiaTheme="minorEastAsia"/>
                      <w:color w:val="auto"/>
                      <w:kern w:val="0"/>
                      <w:sz w:val="21"/>
                      <w:szCs w:val="21"/>
                      <w:lang w:val="en-US" w:eastAsia="zh-CN"/>
                    </w:rPr>
                  </w:pPr>
                  <w:r>
                    <w:rPr>
                      <w:rFonts w:hint="eastAsia" w:cs="Times New Roman" w:eastAsiaTheme="minorEastAsia"/>
                      <w:color w:val="auto"/>
                      <w:sz w:val="21"/>
                      <w:szCs w:val="21"/>
                      <w:lang w:val="en-US" w:eastAsia="zh-CN"/>
                    </w:rPr>
                    <w:t>大门南北侧商户</w:t>
                  </w:r>
                </w:p>
              </w:tc>
              <w:tc>
                <w:tcPr>
                  <w:tcW w:w="1062" w:type="dxa"/>
                  <w:tcBorders>
                    <w:tl2br w:val="nil"/>
                    <w:tr2bl w:val="nil"/>
                  </w:tcBorders>
                  <w:noWrap w:val="0"/>
                  <w:vAlign w:val="center"/>
                </w:tcPr>
                <w:p w14:paraId="6D43F531">
                  <w:pPr>
                    <w:spacing w:line="276"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监测点位</w:t>
                  </w:r>
                </w:p>
              </w:tc>
              <w:tc>
                <w:tcPr>
                  <w:tcW w:w="1152" w:type="dxa"/>
                  <w:tcBorders>
                    <w:tl2br w:val="nil"/>
                    <w:tr2bl w:val="nil"/>
                  </w:tcBorders>
                  <w:noWrap w:val="0"/>
                  <w:vAlign w:val="center"/>
                </w:tcPr>
                <w:p w14:paraId="4240F36A">
                  <w:pPr>
                    <w:spacing w:line="276" w:lineRule="auto"/>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1次/</w:t>
                  </w:r>
                  <w:r>
                    <w:rPr>
                      <w:rFonts w:hint="default" w:ascii="Times New Roman" w:hAnsi="Times New Roman" w:cs="Times New Roman" w:eastAsiaTheme="minorEastAsia"/>
                      <w:color w:val="auto"/>
                      <w:sz w:val="21"/>
                      <w:szCs w:val="21"/>
                      <w:highlight w:val="none"/>
                      <w:lang w:val="en-US" w:eastAsia="zh-CN"/>
                    </w:rPr>
                    <w:t>季度</w:t>
                  </w:r>
                </w:p>
              </w:tc>
              <w:tc>
                <w:tcPr>
                  <w:tcW w:w="1759" w:type="dxa"/>
                  <w:tcBorders>
                    <w:tl2br w:val="nil"/>
                    <w:tr2bl w:val="nil"/>
                  </w:tcBorders>
                  <w:noWrap w:val="0"/>
                  <w:vAlign w:val="center"/>
                </w:tcPr>
                <w:p w14:paraId="76B15869">
                  <w:pPr>
                    <w:spacing w:line="276" w:lineRule="auto"/>
                    <w:jc w:val="center"/>
                    <w:rPr>
                      <w:rFonts w:hint="default" w:ascii="Times New Roman" w:hAnsi="Times New Roman" w:cs="Times New Roman" w:eastAsiaTheme="minorEastAsia"/>
                      <w:color w:val="auto"/>
                      <w:kern w:val="0"/>
                      <w:sz w:val="21"/>
                      <w:szCs w:val="21"/>
                    </w:rPr>
                  </w:pPr>
                  <w:r>
                    <w:rPr>
                      <w:rFonts w:hint="default" w:ascii="Times New Roman" w:hAnsi="Times New Roman" w:cs="Times New Roman" w:eastAsiaTheme="minorEastAsia"/>
                      <w:color w:val="auto"/>
                      <w:kern w:val="0"/>
                      <w:sz w:val="21"/>
                      <w:szCs w:val="21"/>
                    </w:rPr>
                    <w:t>等效连续A声级L</w:t>
                  </w:r>
                  <w:r>
                    <w:rPr>
                      <w:rFonts w:hint="default" w:ascii="Times New Roman" w:hAnsi="Times New Roman" w:cs="Times New Roman" w:eastAsiaTheme="minorEastAsia"/>
                      <w:color w:val="auto"/>
                      <w:kern w:val="0"/>
                      <w:sz w:val="21"/>
                      <w:szCs w:val="21"/>
                      <w:vertAlign w:val="subscript"/>
                    </w:rPr>
                    <w:t>Aeq</w:t>
                  </w:r>
                </w:p>
              </w:tc>
              <w:tc>
                <w:tcPr>
                  <w:tcW w:w="2302" w:type="dxa"/>
                  <w:tcBorders>
                    <w:tl2br w:val="nil"/>
                    <w:tr2bl w:val="nil"/>
                  </w:tcBorders>
                  <w:noWrap w:val="0"/>
                  <w:vAlign w:val="center"/>
                </w:tcPr>
                <w:p w14:paraId="156528D4">
                  <w:pPr>
                    <w:spacing w:line="276"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rPr>
                    <w:t>《</w:t>
                  </w:r>
                  <w:r>
                    <w:rPr>
                      <w:rFonts w:hint="default" w:ascii="Times New Roman" w:hAnsi="Times New Roman" w:cs="Times New Roman" w:eastAsiaTheme="minorEastAsia"/>
                      <w:color w:val="auto"/>
                      <w:sz w:val="21"/>
                      <w:szCs w:val="21"/>
                      <w:lang w:eastAsia="zh-CN"/>
                    </w:rPr>
                    <w:t>声环境质量标准》（</w:t>
                  </w:r>
                  <w:r>
                    <w:rPr>
                      <w:rFonts w:hint="default" w:ascii="Times New Roman" w:hAnsi="Times New Roman" w:cs="Times New Roman" w:eastAsiaTheme="minorEastAsia"/>
                      <w:color w:val="auto"/>
                      <w:sz w:val="21"/>
                      <w:szCs w:val="21"/>
                      <w:lang w:val="en-US" w:eastAsia="zh-CN"/>
                    </w:rPr>
                    <w:t>GB3096-2008</w:t>
                  </w:r>
                  <w:r>
                    <w:rPr>
                      <w:rFonts w:hint="default" w:ascii="Times New Roman" w:hAnsi="Times New Roman" w:cs="Times New Roman" w:eastAsiaTheme="minorEastAsia"/>
                      <w:color w:val="auto"/>
                      <w:sz w:val="21"/>
                      <w:szCs w:val="21"/>
                    </w:rPr>
                    <w:t>）</w:t>
                  </w:r>
                  <w:r>
                    <w:rPr>
                      <w:rFonts w:hint="default" w:ascii="Times New Roman" w:hAnsi="Times New Roman" w:cs="Times New Roman" w:eastAsiaTheme="minorEastAsia"/>
                      <w:color w:val="auto"/>
                      <w:sz w:val="21"/>
                      <w:szCs w:val="21"/>
                      <w:lang w:val="en-US" w:eastAsia="zh-CN"/>
                    </w:rPr>
                    <w:t>2</w:t>
                  </w:r>
                  <w:r>
                    <w:rPr>
                      <w:rFonts w:hint="default" w:ascii="Times New Roman" w:hAnsi="Times New Roman" w:cs="Times New Roman" w:eastAsiaTheme="minorEastAsia"/>
                      <w:color w:val="auto"/>
                      <w:sz w:val="21"/>
                      <w:szCs w:val="21"/>
                    </w:rPr>
                    <w:t>类</w:t>
                  </w:r>
                </w:p>
              </w:tc>
            </w:tr>
            <w:bookmarkEnd w:id="2"/>
            <w:bookmarkEnd w:id="3"/>
            <w:bookmarkEnd w:id="4"/>
            <w:bookmarkEnd w:id="5"/>
            <w:bookmarkEnd w:id="6"/>
          </w:tbl>
          <w:p w14:paraId="36AE3017">
            <w:pPr>
              <w:keepNext w:val="0"/>
              <w:keepLines w:val="0"/>
              <w:pageBreakBefore w:val="0"/>
              <w:widowControl w:val="0"/>
              <w:kinsoku/>
              <w:wordWrap/>
              <w:overflowPunct/>
              <w:topLinePunct w:val="0"/>
              <w:bidi w:val="0"/>
              <w:snapToGrid w:val="0"/>
              <w:spacing w:line="360" w:lineRule="auto"/>
              <w:ind w:firstLine="482" w:firstLineChars="200"/>
              <w:textAlignment w:val="auto"/>
              <w:rPr>
                <w:b/>
                <w:snapToGrid w:val="0"/>
                <w:color w:val="auto"/>
                <w:sz w:val="24"/>
              </w:rPr>
            </w:pPr>
            <w:r>
              <w:rPr>
                <w:b/>
                <w:snapToGrid w:val="0"/>
                <w:color w:val="auto"/>
                <w:sz w:val="24"/>
              </w:rPr>
              <w:t>4</w:t>
            </w:r>
            <w:r>
              <w:rPr>
                <w:rFonts w:hAnsi="宋体"/>
                <w:b/>
                <w:snapToGrid w:val="0"/>
                <w:color w:val="auto"/>
                <w:sz w:val="24"/>
              </w:rPr>
              <w:t>、固体废物</w:t>
            </w:r>
          </w:p>
          <w:p w14:paraId="14E6C67D">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b/>
                <w:bCs/>
                <w:color w:val="auto"/>
                <w:kern w:val="0"/>
                <w:sz w:val="24"/>
              </w:rPr>
            </w:pPr>
            <w:r>
              <w:rPr>
                <w:rFonts w:hint="eastAsia"/>
                <w:b/>
                <w:bCs/>
                <w:color w:val="auto"/>
                <w:kern w:val="0"/>
                <w:sz w:val="24"/>
              </w:rPr>
              <w:t>4</w:t>
            </w:r>
            <w:r>
              <w:rPr>
                <w:b/>
                <w:bCs/>
                <w:color w:val="auto"/>
                <w:kern w:val="0"/>
                <w:sz w:val="24"/>
              </w:rPr>
              <w:t>.1固体废物污染源及治理措施</w:t>
            </w:r>
          </w:p>
          <w:p w14:paraId="63BDE27D">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color w:val="auto"/>
                <w:sz w:val="24"/>
              </w:rPr>
              <w:t>本项目固废主要为</w:t>
            </w:r>
            <w:r>
              <w:rPr>
                <w:rFonts w:hint="default" w:ascii="Times New Roman" w:hAnsi="Times New Roman" w:cs="Times New Roman" w:eastAsiaTheme="minorEastAsia"/>
                <w:color w:val="auto"/>
                <w:sz w:val="24"/>
                <w:szCs w:val="24"/>
                <w:u w:val="none"/>
              </w:rPr>
              <w:t>搅拌设备和商砼车清洗</w:t>
            </w:r>
            <w:r>
              <w:rPr>
                <w:rFonts w:hint="eastAsia" w:ascii="Times New Roman" w:hAnsi="Times New Roman" w:cs="Times New Roman" w:eastAsiaTheme="minorEastAsia"/>
                <w:color w:val="auto"/>
                <w:sz w:val="24"/>
                <w:szCs w:val="24"/>
                <w:u w:val="none"/>
                <w:lang w:eastAsia="zh-CN"/>
              </w:rPr>
              <w:t>废</w:t>
            </w:r>
            <w:r>
              <w:rPr>
                <w:rFonts w:hint="default" w:ascii="Times New Roman" w:hAnsi="Times New Roman" w:cs="Times New Roman" w:eastAsiaTheme="minorEastAsia"/>
                <w:color w:val="auto"/>
                <w:sz w:val="24"/>
                <w:szCs w:val="24"/>
                <w:u w:val="none"/>
              </w:rPr>
              <w:t>水</w:t>
            </w:r>
            <w:r>
              <w:rPr>
                <w:rFonts w:hint="eastAsia" w:cs="Times New Roman" w:eastAsiaTheme="minorEastAsia"/>
                <w:color w:val="auto"/>
                <w:sz w:val="24"/>
                <w:szCs w:val="24"/>
                <w:lang w:val="en-US" w:eastAsia="zh-CN"/>
              </w:rPr>
              <w:t>沉淀池沉渣及砂石分离机分离砂石</w:t>
            </w:r>
            <w:r>
              <w:rPr>
                <w:rFonts w:hint="eastAsia"/>
                <w:color w:val="auto"/>
                <w:sz w:val="24"/>
              </w:rPr>
              <w:t>，袋式除尘器</w:t>
            </w:r>
            <w:r>
              <w:rPr>
                <w:color w:val="auto"/>
                <w:sz w:val="24"/>
              </w:rPr>
              <w:t>收集的</w:t>
            </w:r>
            <w:r>
              <w:rPr>
                <w:rFonts w:hint="eastAsia"/>
                <w:color w:val="auto"/>
                <w:sz w:val="24"/>
                <w:lang w:val="en-US" w:eastAsia="zh-CN"/>
              </w:rPr>
              <w:t>颗粒物</w:t>
            </w:r>
            <w:r>
              <w:rPr>
                <w:rFonts w:hint="eastAsia"/>
                <w:color w:val="auto"/>
                <w:sz w:val="24"/>
              </w:rPr>
              <w:t>、</w:t>
            </w:r>
            <w:r>
              <w:rPr>
                <w:rFonts w:hint="default" w:ascii="Times New Roman" w:hAnsi="Times New Roman"/>
                <w:color w:val="auto"/>
                <w:kern w:val="0"/>
                <w:sz w:val="24"/>
                <w:szCs w:val="24"/>
                <w:u w:val="none"/>
                <w:lang w:val="zh-CN"/>
              </w:rPr>
              <w:t>袋式除尘器</w:t>
            </w:r>
            <w:r>
              <w:rPr>
                <w:rFonts w:hint="eastAsia" w:ascii="Times New Roman" w:hAnsi="Times New Roman"/>
                <w:color w:val="auto"/>
                <w:kern w:val="0"/>
                <w:sz w:val="24"/>
                <w:szCs w:val="24"/>
                <w:u w:val="none"/>
                <w:lang w:val="en-US" w:eastAsia="zh-CN"/>
              </w:rPr>
              <w:t>废布袋、</w:t>
            </w:r>
            <w:r>
              <w:rPr>
                <w:rFonts w:hint="default" w:ascii="Times New Roman" w:hAnsi="Times New Roman" w:eastAsia="宋体" w:cs="Times New Roman"/>
                <w:color w:val="auto"/>
                <w:kern w:val="0"/>
                <w:sz w:val="24"/>
                <w:szCs w:val="24"/>
                <w:u w:val="none"/>
                <w:lang w:val="en-US" w:eastAsia="zh-CN"/>
              </w:rPr>
              <w:t>车辆冲洗沉淀池底泥</w:t>
            </w:r>
            <w:r>
              <w:rPr>
                <w:rFonts w:hint="eastAsia" w:cs="Times New Roman"/>
                <w:color w:val="auto"/>
                <w:kern w:val="0"/>
                <w:sz w:val="24"/>
                <w:szCs w:val="24"/>
                <w:u w:val="none"/>
                <w:lang w:val="en-US" w:eastAsia="zh-CN"/>
              </w:rPr>
              <w:t>、废实验混凝土块、</w:t>
            </w:r>
            <w:r>
              <w:rPr>
                <w:color w:val="auto"/>
                <w:sz w:val="24"/>
              </w:rPr>
              <w:t>生活垃圾</w:t>
            </w:r>
            <w:r>
              <w:rPr>
                <w:rFonts w:hint="eastAsia"/>
                <w:color w:val="auto"/>
                <w:sz w:val="24"/>
                <w:lang w:val="en-US" w:eastAsia="zh-CN"/>
              </w:rPr>
              <w:t>以</w:t>
            </w:r>
            <w:r>
              <w:rPr>
                <w:rFonts w:hint="eastAsia"/>
                <w:color w:val="auto"/>
                <w:sz w:val="24"/>
              </w:rPr>
              <w:t>及</w:t>
            </w:r>
            <w:r>
              <w:rPr>
                <w:rFonts w:hint="eastAsia" w:ascii="Times New Roman" w:hAnsi="Times New Roman" w:eastAsia="宋体" w:cs="Times New Roman"/>
                <w:color w:val="auto"/>
                <w:sz w:val="24"/>
                <w:lang w:val="en-US" w:eastAsia="zh-CN"/>
              </w:rPr>
              <w:t>设备保养产生的废机械润滑油桶。</w:t>
            </w:r>
          </w:p>
          <w:p w14:paraId="213FA88F">
            <w:pPr>
              <w:keepNext w:val="0"/>
              <w:keepLines w:val="0"/>
              <w:pageBreakBefore w:val="0"/>
              <w:widowControl w:val="0"/>
              <w:numPr>
                <w:ilvl w:val="0"/>
                <w:numId w:val="0"/>
              </w:numPr>
              <w:kinsoku/>
              <w:wordWrap/>
              <w:overflowPunct/>
              <w:topLinePunct w:val="0"/>
              <w:autoSpaceDE w:val="0"/>
              <w:autoSpaceDN w:val="0"/>
              <w:bidi w:val="0"/>
              <w:adjustRightInd w:val="0"/>
              <w:spacing w:line="360" w:lineRule="auto"/>
              <w:ind w:firstLine="482" w:firstLineChars="0"/>
              <w:textAlignment w:val="auto"/>
              <w:outlineLvl w:val="0"/>
              <w:rPr>
                <w:rFonts w:hint="default" w:ascii="Times New Roman" w:hAnsi="Times New Roman"/>
                <w:color w:val="auto"/>
                <w:sz w:val="24"/>
                <w:szCs w:val="24"/>
                <w:u w:val="none"/>
                <w:lang w:val="en-US" w:eastAsia="zh-CN"/>
              </w:rPr>
            </w:pPr>
            <w:r>
              <w:rPr>
                <w:rFonts w:hint="eastAsia" w:ascii="Times New Roman" w:hAnsi="Times New Roman" w:eastAsia="宋体" w:cs="Times New Roman"/>
                <w:color w:val="auto"/>
                <w:kern w:val="2"/>
                <w:sz w:val="24"/>
                <w:szCs w:val="24"/>
                <w:u w:val="none"/>
                <w:lang w:val="en-US" w:eastAsia="zh-CN" w:bidi="ar-SA"/>
              </w:rPr>
              <w:t>（1）</w:t>
            </w:r>
            <w:r>
              <w:rPr>
                <w:rFonts w:hint="default" w:ascii="Times New Roman" w:hAnsi="Times New Roman" w:cs="Times New Roman" w:eastAsiaTheme="minorEastAsia"/>
                <w:color w:val="auto"/>
                <w:sz w:val="24"/>
                <w:szCs w:val="24"/>
                <w:u w:val="none"/>
              </w:rPr>
              <w:t>搅拌设备和商砼车清洗</w:t>
            </w:r>
            <w:r>
              <w:rPr>
                <w:rFonts w:hint="eastAsia" w:ascii="Times New Roman" w:hAnsi="Times New Roman" w:cs="Times New Roman" w:eastAsiaTheme="minorEastAsia"/>
                <w:color w:val="auto"/>
                <w:sz w:val="24"/>
                <w:szCs w:val="24"/>
                <w:u w:val="none"/>
                <w:lang w:eastAsia="zh-CN"/>
              </w:rPr>
              <w:t>废</w:t>
            </w:r>
            <w:r>
              <w:rPr>
                <w:rFonts w:hint="default" w:ascii="Times New Roman" w:hAnsi="Times New Roman" w:cs="Times New Roman" w:eastAsiaTheme="minorEastAsia"/>
                <w:color w:val="auto"/>
                <w:sz w:val="24"/>
                <w:szCs w:val="24"/>
                <w:u w:val="none"/>
              </w:rPr>
              <w:t>水</w:t>
            </w:r>
            <w:r>
              <w:rPr>
                <w:rFonts w:hint="eastAsia" w:cs="Times New Roman" w:eastAsiaTheme="minorEastAsia"/>
                <w:color w:val="auto"/>
                <w:sz w:val="24"/>
                <w:szCs w:val="24"/>
                <w:lang w:val="en-US" w:eastAsia="zh-CN"/>
              </w:rPr>
              <w:t>沉淀池沉渣及砂石分离机分离砂石</w:t>
            </w:r>
          </w:p>
          <w:p w14:paraId="7871879D">
            <w:pPr>
              <w:keepNext w:val="0"/>
              <w:keepLines w:val="0"/>
              <w:pageBreakBefore w:val="0"/>
              <w:widowControl w:val="0"/>
              <w:numPr>
                <w:ilvl w:val="0"/>
                <w:numId w:val="0"/>
              </w:numPr>
              <w:kinsoku/>
              <w:wordWrap/>
              <w:overflowPunct/>
              <w:topLinePunct w:val="0"/>
              <w:autoSpaceDE w:val="0"/>
              <w:autoSpaceDN w:val="0"/>
              <w:bidi w:val="0"/>
              <w:adjustRightInd w:val="0"/>
              <w:spacing w:line="360" w:lineRule="auto"/>
              <w:ind w:firstLine="480" w:firstLineChars="200"/>
              <w:textAlignment w:val="auto"/>
              <w:outlineLvl w:val="0"/>
              <w:rPr>
                <w:color w:val="auto"/>
                <w:kern w:val="0"/>
                <w:sz w:val="24"/>
                <w:u w:val="none"/>
                <w:lang w:val="zh-CN"/>
              </w:rPr>
            </w:pPr>
            <w:r>
              <w:rPr>
                <w:color w:val="auto"/>
                <w:kern w:val="0"/>
                <w:sz w:val="24"/>
                <w:u w:val="none"/>
                <w:lang w:val="zh-CN"/>
              </w:rPr>
              <w:t>项目</w:t>
            </w:r>
            <w:r>
              <w:rPr>
                <w:rFonts w:hint="eastAsia"/>
                <w:color w:val="auto"/>
                <w:sz w:val="24"/>
                <w:szCs w:val="24"/>
                <w:u w:val="none"/>
                <w:lang w:val="en-US" w:eastAsia="zh-CN"/>
              </w:rPr>
              <w:t>搅拌机与商砼车罐清洗</w:t>
            </w:r>
            <w:r>
              <w:rPr>
                <w:color w:val="auto"/>
                <w:kern w:val="0"/>
                <w:sz w:val="24"/>
                <w:u w:val="none"/>
                <w:lang w:val="zh-CN"/>
              </w:rPr>
              <w:t>废水</w:t>
            </w:r>
            <w:r>
              <w:rPr>
                <w:rFonts w:hint="eastAsia"/>
                <w:color w:val="auto"/>
                <w:kern w:val="0"/>
                <w:sz w:val="24"/>
                <w:u w:val="none"/>
                <w:lang w:val="zh-CN"/>
              </w:rPr>
              <w:t>中主要含有泥土、砂砾等</w:t>
            </w:r>
            <w:r>
              <w:rPr>
                <w:rFonts w:hint="eastAsia"/>
                <w:color w:val="auto"/>
                <w:kern w:val="0"/>
                <w:sz w:val="24"/>
                <w:u w:val="none"/>
                <w:lang w:val="en-US" w:eastAsia="zh-CN"/>
              </w:rPr>
              <w:t>等</w:t>
            </w:r>
            <w:r>
              <w:rPr>
                <w:rFonts w:hint="eastAsia"/>
                <w:color w:val="auto"/>
                <w:kern w:val="0"/>
                <w:sz w:val="24"/>
                <w:u w:val="none"/>
                <w:lang w:val="zh-CN"/>
              </w:rPr>
              <w:t>，</w:t>
            </w:r>
            <w:r>
              <w:rPr>
                <w:rFonts w:hint="eastAsia"/>
                <w:color w:val="auto"/>
                <w:kern w:val="0"/>
                <w:sz w:val="24"/>
                <w:u w:val="none"/>
                <w:lang w:val="en-US" w:eastAsia="zh-CN"/>
              </w:rPr>
              <w:t>预计砂石</w:t>
            </w:r>
            <w:r>
              <w:rPr>
                <w:color w:val="auto"/>
                <w:kern w:val="0"/>
                <w:sz w:val="24"/>
                <w:u w:val="none"/>
                <w:lang w:val="zh-CN"/>
              </w:rPr>
              <w:t>为原</w:t>
            </w:r>
            <w:r>
              <w:rPr>
                <w:rFonts w:hint="eastAsia"/>
                <w:color w:val="auto"/>
                <w:kern w:val="0"/>
                <w:sz w:val="24"/>
                <w:u w:val="none"/>
                <w:lang w:val="en-US" w:eastAsia="zh-CN"/>
              </w:rPr>
              <w:t>材</w:t>
            </w:r>
            <w:r>
              <w:rPr>
                <w:color w:val="auto"/>
                <w:kern w:val="0"/>
                <w:sz w:val="24"/>
                <w:u w:val="none"/>
                <w:lang w:val="zh-CN"/>
              </w:rPr>
              <w:t>料用量的</w:t>
            </w:r>
            <w:r>
              <w:rPr>
                <w:rFonts w:hint="eastAsia"/>
                <w:color w:val="auto"/>
                <w:kern w:val="0"/>
                <w:sz w:val="24"/>
                <w:u w:val="none"/>
                <w:lang w:val="en-US" w:eastAsia="zh-CN"/>
              </w:rPr>
              <w:t>0.01</w:t>
            </w:r>
            <w:r>
              <w:rPr>
                <w:color w:val="auto"/>
                <w:kern w:val="0"/>
                <w:sz w:val="24"/>
                <w:u w:val="none"/>
                <w:lang w:val="zh-CN"/>
              </w:rPr>
              <w:t>%</w:t>
            </w:r>
            <w:r>
              <w:rPr>
                <w:rFonts w:hint="eastAsia"/>
                <w:color w:val="auto"/>
                <w:kern w:val="0"/>
                <w:sz w:val="24"/>
                <w:u w:val="none"/>
                <w:lang w:val="zh-CN"/>
              </w:rPr>
              <w:t>，</w:t>
            </w:r>
            <w:r>
              <w:rPr>
                <w:rFonts w:hint="eastAsia"/>
                <w:color w:val="auto"/>
                <w:kern w:val="0"/>
                <w:sz w:val="24"/>
                <w:u w:val="none"/>
                <w:lang w:val="en-US" w:eastAsia="zh-CN"/>
              </w:rPr>
              <w:t>本</w:t>
            </w:r>
            <w:r>
              <w:rPr>
                <w:rFonts w:hint="eastAsia"/>
                <w:color w:val="auto"/>
                <w:kern w:val="0"/>
                <w:sz w:val="24"/>
                <w:u w:val="none"/>
                <w:lang w:val="zh-CN"/>
              </w:rPr>
              <w:t>项目年</w:t>
            </w:r>
            <w:r>
              <w:rPr>
                <w:rFonts w:hint="eastAsia"/>
                <w:color w:val="auto"/>
                <w:kern w:val="0"/>
                <w:sz w:val="24"/>
                <w:u w:val="none"/>
                <w:lang w:val="en-US" w:eastAsia="zh-CN"/>
              </w:rPr>
              <w:t>用32.561</w:t>
            </w:r>
            <w:r>
              <w:rPr>
                <w:rFonts w:hint="eastAsia"/>
                <w:color w:val="auto"/>
                <w:kern w:val="0"/>
                <w:sz w:val="24"/>
                <w:u w:val="none"/>
                <w:lang w:val="zh-CN"/>
              </w:rPr>
              <w:t>万吨</w:t>
            </w:r>
            <w:r>
              <w:rPr>
                <w:rFonts w:hint="eastAsia"/>
                <w:color w:val="auto"/>
                <w:kern w:val="0"/>
                <w:sz w:val="24"/>
                <w:u w:val="none"/>
                <w:lang w:val="en-US" w:eastAsia="zh-CN"/>
              </w:rPr>
              <w:t>原材料</w:t>
            </w:r>
            <w:r>
              <w:rPr>
                <w:rFonts w:hint="eastAsia"/>
                <w:color w:val="auto"/>
                <w:kern w:val="0"/>
                <w:sz w:val="24"/>
                <w:u w:val="none"/>
                <w:lang w:val="zh-CN"/>
              </w:rPr>
              <w:t>，则</w:t>
            </w:r>
            <w:r>
              <w:rPr>
                <w:color w:val="auto"/>
                <w:kern w:val="0"/>
                <w:sz w:val="24"/>
                <w:u w:val="none"/>
                <w:lang w:val="zh-CN"/>
              </w:rPr>
              <w:t>项目</w:t>
            </w:r>
            <w:r>
              <w:rPr>
                <w:rFonts w:hint="eastAsia"/>
                <w:color w:val="auto"/>
                <w:kern w:val="0"/>
                <w:sz w:val="24"/>
                <w:u w:val="none"/>
                <w:lang w:val="en-US" w:eastAsia="zh-CN"/>
              </w:rPr>
              <w:t>沉渣</w:t>
            </w:r>
            <w:r>
              <w:rPr>
                <w:rFonts w:hint="eastAsia"/>
                <w:color w:val="auto"/>
                <w:kern w:val="0"/>
                <w:sz w:val="24"/>
                <w:u w:val="none"/>
                <w:lang w:val="zh-CN"/>
              </w:rPr>
              <w:t>产生量为</w:t>
            </w:r>
            <w:r>
              <w:rPr>
                <w:rFonts w:hint="eastAsia"/>
                <w:color w:val="auto"/>
                <w:kern w:val="0"/>
                <w:sz w:val="24"/>
                <w:u w:val="none"/>
                <w:lang w:val="en-US" w:eastAsia="zh-CN"/>
              </w:rPr>
              <w:t>32.561</w:t>
            </w:r>
            <w:r>
              <w:rPr>
                <w:color w:val="auto"/>
                <w:kern w:val="0"/>
                <w:sz w:val="24"/>
                <w:u w:val="none"/>
                <w:lang w:val="zh-CN"/>
              </w:rPr>
              <w:t>t/a</w:t>
            </w:r>
            <w:r>
              <w:rPr>
                <w:rFonts w:hint="eastAsia"/>
                <w:color w:val="auto"/>
                <w:kern w:val="0"/>
                <w:sz w:val="24"/>
                <w:u w:val="none"/>
                <w:lang w:val="zh-CN"/>
              </w:rPr>
              <w:t>，</w:t>
            </w:r>
            <w:r>
              <w:rPr>
                <w:rFonts w:hint="eastAsia" w:ascii="Times New Roman" w:hAnsi="Times New Roman" w:cs="Times New Roman" w:eastAsiaTheme="minorEastAsia"/>
                <w:color w:val="auto"/>
                <w:sz w:val="24"/>
                <w:szCs w:val="24"/>
                <w:highlight w:val="none"/>
                <w:lang w:val="en-US" w:eastAsia="zh-CN"/>
              </w:rPr>
              <w:t>大颗粒由砂石分离机分离出来，细小颗粒</w:t>
            </w:r>
            <w:r>
              <w:rPr>
                <w:rFonts w:hint="default" w:ascii="Times New Roman" w:hAnsi="Times New Roman" w:cs="Times New Roman" w:eastAsiaTheme="minorEastAsia"/>
                <w:color w:val="auto"/>
                <w:sz w:val="24"/>
                <w:szCs w:val="24"/>
                <w:highlight w:val="none"/>
                <w:lang w:val="en-US" w:eastAsia="zh-CN"/>
              </w:rPr>
              <w:t>在停工期间清掏后沥干</w:t>
            </w:r>
            <w:r>
              <w:rPr>
                <w:rFonts w:hint="eastAsia" w:ascii="Times New Roman" w:hAnsi="Times New Roman" w:cs="Times New Roman" w:eastAsiaTheme="minorEastAsia"/>
                <w:color w:val="auto"/>
                <w:sz w:val="24"/>
                <w:szCs w:val="24"/>
                <w:highlight w:val="none"/>
                <w:lang w:val="en-US" w:eastAsia="zh-CN"/>
              </w:rPr>
              <w:t>，</w:t>
            </w:r>
            <w:r>
              <w:rPr>
                <w:rFonts w:hint="default" w:ascii="Times New Roman" w:hAnsi="Times New Roman" w:cs="Times New Roman" w:eastAsiaTheme="minorEastAsia"/>
                <w:bCs/>
                <w:color w:val="auto"/>
                <w:sz w:val="24"/>
                <w:szCs w:val="24"/>
                <w:lang w:val="en-US" w:eastAsia="zh-CN"/>
              </w:rPr>
              <w:t>暂存于一般固废暂存间（</w:t>
            </w:r>
            <w:r>
              <w:rPr>
                <w:rFonts w:hint="default" w:ascii="Times New Roman" w:hAnsi="Times New Roman" w:cs="Times New Roman" w:eastAsiaTheme="minorEastAsia"/>
                <w:color w:val="auto"/>
                <w:sz w:val="24"/>
                <w:szCs w:val="24"/>
                <w:lang w:val="en-US" w:eastAsia="zh-CN"/>
              </w:rPr>
              <w:t>10m</w:t>
            </w:r>
            <w:r>
              <w:rPr>
                <w:rFonts w:hint="default" w:ascii="Times New Roman" w:hAnsi="Times New Roman" w:cs="Times New Roman" w:eastAsiaTheme="minorEastAsia"/>
                <w:color w:val="auto"/>
                <w:sz w:val="24"/>
                <w:szCs w:val="24"/>
                <w:vertAlign w:val="superscript"/>
                <w:lang w:val="en-US" w:eastAsia="zh-CN"/>
              </w:rPr>
              <w:t>2</w:t>
            </w:r>
            <w:r>
              <w:rPr>
                <w:rFonts w:hint="default" w:ascii="Times New Roman" w:hAnsi="Times New Roman" w:cs="Times New Roman" w:eastAsiaTheme="minorEastAsia"/>
                <w:color w:val="auto"/>
                <w:sz w:val="24"/>
                <w:szCs w:val="24"/>
                <w:lang w:val="en-US" w:eastAsia="zh-CN"/>
              </w:rPr>
              <w:t>）</w:t>
            </w:r>
            <w:r>
              <w:rPr>
                <w:rFonts w:hint="eastAsia" w:cs="Times New Roman" w:eastAsiaTheme="minorEastAsia"/>
                <w:color w:val="auto"/>
                <w:sz w:val="24"/>
                <w:szCs w:val="24"/>
                <w:u w:val="none"/>
                <w:lang w:val="en-US" w:eastAsia="zh-CN"/>
              </w:rPr>
              <w:t>回用于生产</w:t>
            </w:r>
            <w:r>
              <w:rPr>
                <w:color w:val="auto"/>
                <w:kern w:val="0"/>
                <w:sz w:val="24"/>
                <w:u w:val="none"/>
                <w:lang w:val="zh-CN"/>
              </w:rPr>
              <w:t>。</w:t>
            </w:r>
          </w:p>
          <w:p w14:paraId="5D05736E">
            <w:pPr>
              <w:pStyle w:val="13"/>
              <w:keepNext w:val="0"/>
              <w:keepLines w:val="0"/>
              <w:pageBreakBefore w:val="0"/>
              <w:widowControl w:val="0"/>
              <w:kinsoku/>
              <w:wordWrap/>
              <w:overflowPunct/>
              <w:topLinePunct w:val="0"/>
              <w:bidi w:val="0"/>
              <w:spacing w:before="0" w:line="360" w:lineRule="auto"/>
              <w:ind w:left="0" w:right="0" w:firstLine="480" w:firstLineChars="200"/>
              <w:textAlignment w:val="auto"/>
              <w:rPr>
                <w:rFonts w:hint="eastAsia" w:ascii="Times New Roman" w:hAnsi="Times New Roman" w:eastAsia="宋体"/>
                <w:color w:val="auto"/>
                <w:kern w:val="0"/>
                <w:sz w:val="24"/>
                <w:szCs w:val="24"/>
                <w:u w:val="none"/>
                <w:lang w:val="en-US" w:eastAsia="zh-CN"/>
              </w:rPr>
            </w:pPr>
            <w:r>
              <w:rPr>
                <w:rFonts w:ascii="Times New Roman" w:hAnsi="Times New Roman"/>
                <w:color w:val="auto"/>
                <w:kern w:val="0"/>
                <w:sz w:val="24"/>
                <w:szCs w:val="24"/>
                <w:u w:val="none"/>
                <w:lang w:val="zh-CN"/>
              </w:rPr>
              <w:t>（</w:t>
            </w:r>
            <w:r>
              <w:rPr>
                <w:rFonts w:hint="eastAsia"/>
                <w:color w:val="auto"/>
                <w:kern w:val="0"/>
                <w:sz w:val="24"/>
                <w:szCs w:val="24"/>
                <w:u w:val="none"/>
                <w:lang w:val="en-US" w:eastAsia="zh-CN"/>
              </w:rPr>
              <w:t>2</w:t>
            </w:r>
            <w:r>
              <w:rPr>
                <w:rFonts w:ascii="Times New Roman" w:hAnsi="Times New Roman"/>
                <w:color w:val="auto"/>
                <w:kern w:val="0"/>
                <w:sz w:val="24"/>
                <w:szCs w:val="24"/>
                <w:u w:val="none"/>
                <w:lang w:val="zh-CN"/>
              </w:rPr>
              <w:t>）</w:t>
            </w:r>
            <w:r>
              <w:rPr>
                <w:rFonts w:hint="default" w:ascii="Times New Roman" w:hAnsi="Times New Roman"/>
                <w:color w:val="auto"/>
                <w:kern w:val="0"/>
                <w:sz w:val="24"/>
                <w:szCs w:val="24"/>
                <w:u w:val="none"/>
                <w:lang w:val="zh-CN"/>
              </w:rPr>
              <w:t>袋式除尘器收集</w:t>
            </w:r>
            <w:r>
              <w:rPr>
                <w:rFonts w:hint="eastAsia"/>
                <w:color w:val="auto"/>
                <w:kern w:val="0"/>
                <w:sz w:val="24"/>
                <w:szCs w:val="24"/>
                <w:u w:val="none"/>
                <w:lang w:val="en-US" w:eastAsia="zh-CN"/>
              </w:rPr>
              <w:t>颗粒物</w:t>
            </w:r>
          </w:p>
          <w:p w14:paraId="136248B8">
            <w:pPr>
              <w:pStyle w:val="13"/>
              <w:keepNext w:val="0"/>
              <w:keepLines w:val="0"/>
              <w:pageBreakBefore w:val="0"/>
              <w:widowControl w:val="0"/>
              <w:kinsoku/>
              <w:wordWrap/>
              <w:overflowPunct/>
              <w:topLinePunct w:val="0"/>
              <w:bidi w:val="0"/>
              <w:spacing w:before="0" w:line="360" w:lineRule="auto"/>
              <w:ind w:left="0" w:right="0" w:firstLine="480" w:firstLineChars="200"/>
              <w:textAlignment w:val="auto"/>
              <w:rPr>
                <w:rFonts w:hint="default"/>
                <w:color w:val="auto"/>
                <w:sz w:val="24"/>
                <w:szCs w:val="24"/>
                <w:highlight w:val="none"/>
                <w:u w:val="none"/>
                <w:lang w:val="zh-CN" w:eastAsia="zh-CN"/>
              </w:rPr>
            </w:pPr>
            <w:r>
              <w:rPr>
                <w:rFonts w:hint="default" w:ascii="Times New Roman" w:hAnsi="Times New Roman"/>
                <w:color w:val="auto"/>
                <w:sz w:val="24"/>
                <w:szCs w:val="24"/>
                <w:u w:val="none"/>
              </w:rPr>
              <w:t>根据项目工程分析，本项目袋式除尘器收集</w:t>
            </w:r>
            <w:r>
              <w:rPr>
                <w:rFonts w:hint="eastAsia"/>
                <w:color w:val="auto"/>
                <w:sz w:val="24"/>
                <w:szCs w:val="24"/>
                <w:u w:val="none"/>
                <w:lang w:val="en-US" w:eastAsia="zh-CN"/>
              </w:rPr>
              <w:t>的</w:t>
            </w:r>
            <w:r>
              <w:rPr>
                <w:rFonts w:hint="eastAsia"/>
                <w:color w:val="auto"/>
                <w:sz w:val="24"/>
                <w:szCs w:val="24"/>
                <w:highlight w:val="none"/>
                <w:u w:val="none"/>
                <w:lang w:val="en-US" w:eastAsia="zh-CN"/>
              </w:rPr>
              <w:t>颗粒物</w:t>
            </w:r>
            <w:r>
              <w:rPr>
                <w:rFonts w:hint="default" w:ascii="Times New Roman" w:hAnsi="Times New Roman"/>
                <w:color w:val="auto"/>
                <w:sz w:val="24"/>
                <w:szCs w:val="24"/>
                <w:highlight w:val="none"/>
                <w:u w:val="none"/>
              </w:rPr>
              <w:t>产生量</w:t>
            </w:r>
            <w:r>
              <w:rPr>
                <w:rFonts w:hint="eastAsia"/>
                <w:color w:val="auto"/>
                <w:sz w:val="24"/>
                <w:szCs w:val="24"/>
                <w:highlight w:val="none"/>
                <w:u w:val="none"/>
                <w:lang w:val="en-US" w:eastAsia="zh-CN"/>
              </w:rPr>
              <w:t>约</w:t>
            </w:r>
            <w:r>
              <w:rPr>
                <w:rFonts w:hint="default" w:ascii="Times New Roman" w:hAnsi="Times New Roman"/>
                <w:color w:val="auto"/>
                <w:sz w:val="24"/>
                <w:szCs w:val="24"/>
                <w:highlight w:val="none"/>
                <w:u w:val="none"/>
              </w:rPr>
              <w:t>为</w:t>
            </w:r>
            <w:r>
              <w:rPr>
                <w:rFonts w:hint="eastAsia"/>
                <w:color w:val="auto"/>
                <w:sz w:val="24"/>
                <w:szCs w:val="24"/>
                <w:highlight w:val="none"/>
                <w:u w:val="none"/>
                <w:lang w:val="en-US" w:eastAsia="zh-CN"/>
              </w:rPr>
              <w:t>105.77</w:t>
            </w:r>
            <w:r>
              <w:rPr>
                <w:rFonts w:hint="default" w:ascii="Times New Roman" w:hAnsi="Times New Roman"/>
                <w:color w:val="auto"/>
                <w:sz w:val="24"/>
                <w:szCs w:val="24"/>
                <w:highlight w:val="none"/>
                <w:u w:val="none"/>
              </w:rPr>
              <w:t>t/a，</w:t>
            </w:r>
            <w:r>
              <w:rPr>
                <w:rFonts w:hint="eastAsia"/>
                <w:color w:val="auto"/>
                <w:sz w:val="24"/>
                <w:szCs w:val="24"/>
                <w:highlight w:val="none"/>
                <w:u w:val="none"/>
                <w:lang w:val="en-US" w:eastAsia="zh-CN"/>
              </w:rPr>
              <w:t>定期对袋式除尘器进行检查，并对颗粒物进行统一</w:t>
            </w:r>
            <w:r>
              <w:rPr>
                <w:rFonts w:hint="default" w:ascii="Times New Roman" w:hAnsi="Times New Roman"/>
                <w:color w:val="auto"/>
                <w:sz w:val="24"/>
                <w:szCs w:val="24"/>
                <w:highlight w:val="none"/>
                <w:u w:val="none"/>
              </w:rPr>
              <w:t>收集后</w:t>
            </w:r>
            <w:r>
              <w:rPr>
                <w:rFonts w:hint="eastAsia"/>
                <w:color w:val="auto"/>
                <w:kern w:val="0"/>
                <w:sz w:val="24"/>
                <w:highlight w:val="none"/>
                <w:u w:val="none"/>
                <w:lang w:val="en-US" w:eastAsia="zh-CN"/>
              </w:rPr>
              <w:t>回用于项目生产</w:t>
            </w:r>
            <w:r>
              <w:rPr>
                <w:rFonts w:hint="default"/>
                <w:color w:val="auto"/>
                <w:sz w:val="24"/>
                <w:szCs w:val="24"/>
                <w:highlight w:val="none"/>
                <w:u w:val="none"/>
                <w:lang w:val="zh-CN" w:eastAsia="zh-CN"/>
              </w:rPr>
              <w:t>。</w:t>
            </w:r>
          </w:p>
          <w:p w14:paraId="56BA91AB">
            <w:pPr>
              <w:pStyle w:val="13"/>
              <w:keepNext w:val="0"/>
              <w:keepLines w:val="0"/>
              <w:pageBreakBefore w:val="0"/>
              <w:widowControl w:val="0"/>
              <w:kinsoku/>
              <w:wordWrap/>
              <w:overflowPunct/>
              <w:topLinePunct w:val="0"/>
              <w:bidi w:val="0"/>
              <w:spacing w:before="0" w:line="360" w:lineRule="auto"/>
              <w:ind w:left="0" w:right="0" w:firstLine="480" w:firstLineChars="200"/>
              <w:textAlignment w:val="auto"/>
              <w:rPr>
                <w:rFonts w:hint="default" w:ascii="Times New Roman" w:hAnsi="Times New Roman" w:eastAsia="宋体"/>
                <w:color w:val="auto"/>
                <w:kern w:val="0"/>
                <w:sz w:val="24"/>
                <w:szCs w:val="24"/>
                <w:u w:val="none"/>
                <w:lang w:val="en-US" w:eastAsia="zh-CN"/>
              </w:rPr>
            </w:pPr>
            <w:r>
              <w:rPr>
                <w:rFonts w:ascii="Times New Roman" w:hAnsi="Times New Roman"/>
                <w:color w:val="auto"/>
                <w:kern w:val="0"/>
                <w:sz w:val="24"/>
                <w:szCs w:val="24"/>
                <w:u w:val="none"/>
                <w:lang w:val="zh-CN"/>
              </w:rPr>
              <w:t>（</w:t>
            </w:r>
            <w:r>
              <w:rPr>
                <w:rFonts w:hint="eastAsia"/>
                <w:color w:val="auto"/>
                <w:kern w:val="0"/>
                <w:sz w:val="24"/>
                <w:szCs w:val="24"/>
                <w:u w:val="none"/>
                <w:lang w:val="en-US" w:eastAsia="zh-CN"/>
              </w:rPr>
              <w:t>3</w:t>
            </w:r>
            <w:r>
              <w:rPr>
                <w:rFonts w:ascii="Times New Roman" w:hAnsi="Times New Roman"/>
                <w:color w:val="auto"/>
                <w:kern w:val="0"/>
                <w:sz w:val="24"/>
                <w:szCs w:val="24"/>
                <w:u w:val="none"/>
                <w:lang w:val="zh-CN"/>
              </w:rPr>
              <w:t>）</w:t>
            </w:r>
            <w:r>
              <w:rPr>
                <w:rFonts w:hint="default" w:ascii="Times New Roman" w:hAnsi="Times New Roman"/>
                <w:color w:val="auto"/>
                <w:kern w:val="0"/>
                <w:sz w:val="24"/>
                <w:szCs w:val="24"/>
                <w:u w:val="none"/>
                <w:lang w:val="zh-CN"/>
              </w:rPr>
              <w:t>袋式除尘器</w:t>
            </w:r>
            <w:r>
              <w:rPr>
                <w:rFonts w:hint="eastAsia" w:ascii="Times New Roman" w:hAnsi="Times New Roman"/>
                <w:color w:val="auto"/>
                <w:kern w:val="0"/>
                <w:sz w:val="24"/>
                <w:szCs w:val="24"/>
                <w:u w:val="none"/>
                <w:lang w:val="en-US" w:eastAsia="zh-CN"/>
              </w:rPr>
              <w:t>废布袋</w:t>
            </w:r>
          </w:p>
          <w:p w14:paraId="36382279">
            <w:pPr>
              <w:pStyle w:val="13"/>
              <w:keepNext w:val="0"/>
              <w:keepLines w:val="0"/>
              <w:pageBreakBefore w:val="0"/>
              <w:widowControl w:val="0"/>
              <w:kinsoku/>
              <w:wordWrap/>
              <w:overflowPunct/>
              <w:topLinePunct w:val="0"/>
              <w:bidi w:val="0"/>
              <w:spacing w:before="0" w:line="360" w:lineRule="auto"/>
              <w:ind w:left="0" w:right="0" w:firstLine="480" w:firstLineChars="200"/>
              <w:textAlignment w:val="auto"/>
              <w:rPr>
                <w:rFonts w:hint="eastAsia"/>
                <w:color w:val="auto"/>
                <w:sz w:val="24"/>
                <w:szCs w:val="24"/>
                <w:highlight w:val="none"/>
                <w:u w:val="none"/>
                <w:lang w:val="en-US" w:eastAsia="zh-CN"/>
              </w:rPr>
            </w:pPr>
            <w:r>
              <w:rPr>
                <w:rFonts w:hint="default" w:ascii="Times New Roman" w:hAnsi="Times New Roman"/>
                <w:color w:val="auto"/>
                <w:sz w:val="24"/>
                <w:szCs w:val="24"/>
                <w:u w:val="none"/>
              </w:rPr>
              <w:t>袋式除尘器使用一定时间后需要进行更换</w:t>
            </w:r>
            <w:r>
              <w:rPr>
                <w:rFonts w:hint="eastAsia" w:ascii="Times New Roman" w:hAnsi="Times New Roman"/>
                <w:color w:val="auto"/>
                <w:kern w:val="0"/>
                <w:sz w:val="24"/>
                <w:szCs w:val="24"/>
                <w:u w:val="none"/>
                <w:lang w:val="en-US" w:eastAsia="zh-CN"/>
              </w:rPr>
              <w:t>布袋</w:t>
            </w:r>
            <w:r>
              <w:rPr>
                <w:rFonts w:hint="default" w:ascii="Times New Roman" w:hAnsi="Times New Roman"/>
                <w:color w:val="auto"/>
                <w:sz w:val="24"/>
                <w:szCs w:val="24"/>
                <w:u w:val="none"/>
              </w:rPr>
              <w:t>，</w:t>
            </w:r>
            <w:r>
              <w:rPr>
                <w:rFonts w:hint="eastAsia" w:ascii="Times New Roman" w:hAnsi="Times New Roman"/>
                <w:color w:val="auto"/>
                <w:sz w:val="24"/>
                <w:szCs w:val="24"/>
                <w:u w:val="none"/>
                <w:lang w:val="en-US" w:eastAsia="zh-CN"/>
              </w:rPr>
              <w:t>根据企业提供资料，本项目</w:t>
            </w:r>
            <w:r>
              <w:rPr>
                <w:rFonts w:hint="default" w:ascii="Times New Roman" w:hAnsi="Times New Roman"/>
                <w:color w:val="auto"/>
                <w:sz w:val="24"/>
                <w:szCs w:val="24"/>
                <w:u w:val="none"/>
              </w:rPr>
              <w:t>更换周期为</w:t>
            </w:r>
            <w:r>
              <w:rPr>
                <w:rFonts w:hint="eastAsia" w:ascii="Times New Roman" w:hAnsi="Times New Roman"/>
                <w:color w:val="auto"/>
                <w:sz w:val="24"/>
                <w:szCs w:val="24"/>
                <w:u w:val="none"/>
                <w:lang w:val="en-US" w:eastAsia="zh-CN"/>
              </w:rPr>
              <w:t>3月</w:t>
            </w:r>
            <w:r>
              <w:rPr>
                <w:rFonts w:hint="default" w:ascii="Times New Roman" w:hAnsi="Times New Roman"/>
                <w:color w:val="auto"/>
                <w:sz w:val="24"/>
                <w:szCs w:val="24"/>
                <w:u w:val="none"/>
              </w:rPr>
              <w:t>一次</w:t>
            </w:r>
            <w:r>
              <w:rPr>
                <w:rFonts w:hint="eastAsia" w:ascii="Times New Roman" w:hAnsi="Times New Roman"/>
                <w:color w:val="auto"/>
                <w:sz w:val="24"/>
                <w:szCs w:val="24"/>
                <w:u w:val="none"/>
                <w:lang w:eastAsia="zh-CN"/>
              </w:rPr>
              <w:t>，</w:t>
            </w:r>
            <w:r>
              <w:rPr>
                <w:rFonts w:hint="eastAsia" w:ascii="Times New Roman" w:hAnsi="Times New Roman"/>
                <w:color w:val="auto"/>
                <w:sz w:val="24"/>
                <w:szCs w:val="24"/>
                <w:u w:val="none"/>
                <w:lang w:val="en-US" w:eastAsia="zh-CN"/>
              </w:rPr>
              <w:t>一年为</w:t>
            </w:r>
            <w:r>
              <w:rPr>
                <w:rFonts w:hint="eastAsia"/>
                <w:color w:val="auto"/>
                <w:sz w:val="24"/>
                <w:szCs w:val="24"/>
                <w:u w:val="none"/>
                <w:lang w:val="en-US" w:eastAsia="zh-CN"/>
              </w:rPr>
              <w:t>12</w:t>
            </w:r>
            <w:r>
              <w:rPr>
                <w:rFonts w:hint="eastAsia" w:ascii="Times New Roman" w:hAnsi="Times New Roman"/>
                <w:color w:val="auto"/>
                <w:sz w:val="24"/>
                <w:szCs w:val="24"/>
                <w:u w:val="none"/>
                <w:lang w:val="en-US" w:eastAsia="zh-CN"/>
              </w:rPr>
              <w:t>个，</w:t>
            </w:r>
            <w:r>
              <w:rPr>
                <w:rFonts w:hint="default" w:ascii="Times New Roman" w:hAnsi="Times New Roman"/>
                <w:color w:val="auto"/>
                <w:sz w:val="24"/>
                <w:szCs w:val="24"/>
                <w:u w:val="none"/>
              </w:rPr>
              <w:t>更换</w:t>
            </w:r>
            <w:r>
              <w:rPr>
                <w:rFonts w:hint="eastAsia" w:ascii="Times New Roman" w:hAnsi="Times New Roman"/>
                <w:color w:val="auto"/>
                <w:sz w:val="24"/>
                <w:szCs w:val="24"/>
                <w:u w:val="none"/>
                <w:lang w:val="en-US" w:eastAsia="zh-CN"/>
              </w:rPr>
              <w:t>后</w:t>
            </w:r>
            <w:r>
              <w:rPr>
                <w:rFonts w:hint="eastAsia" w:ascii="Times New Roman" w:hAnsi="Times New Roman" w:eastAsia="宋体" w:cs="Times New Roman"/>
                <w:color w:val="auto"/>
                <w:kern w:val="0"/>
                <w:sz w:val="24"/>
                <w:u w:val="none"/>
                <w:lang w:val="en-US" w:eastAsia="zh-CN"/>
              </w:rPr>
              <w:t>暂存于一般固废</w:t>
            </w:r>
            <w:r>
              <w:rPr>
                <w:rFonts w:hint="default" w:ascii="Times New Roman" w:hAnsi="Times New Roman" w:eastAsia="宋体" w:cs="Times New Roman"/>
                <w:color w:val="auto"/>
                <w:kern w:val="0"/>
                <w:sz w:val="24"/>
                <w:u w:val="none"/>
                <w:lang w:val="en-US" w:eastAsia="zh-CN"/>
              </w:rPr>
              <w:t>暂存</w:t>
            </w:r>
            <w:r>
              <w:rPr>
                <w:rFonts w:hint="eastAsia" w:ascii="Times New Roman" w:hAnsi="Times New Roman" w:eastAsia="宋体" w:cs="Times New Roman"/>
                <w:color w:val="auto"/>
                <w:kern w:val="0"/>
                <w:sz w:val="24"/>
                <w:u w:val="none"/>
                <w:lang w:val="en-US" w:eastAsia="zh-CN"/>
              </w:rPr>
              <w:t>间后</w:t>
            </w:r>
            <w:r>
              <w:rPr>
                <w:rFonts w:hint="default"/>
                <w:color w:val="auto"/>
                <w:sz w:val="24"/>
                <w:szCs w:val="24"/>
                <w:highlight w:val="none"/>
                <w:u w:val="none"/>
                <w:lang w:val="en-US" w:eastAsia="zh-CN"/>
              </w:rPr>
              <w:t>由</w:t>
            </w:r>
            <w:r>
              <w:rPr>
                <w:rFonts w:hint="eastAsia"/>
                <w:color w:val="auto"/>
                <w:sz w:val="24"/>
                <w:szCs w:val="24"/>
                <w:highlight w:val="none"/>
                <w:u w:val="none"/>
                <w:lang w:val="en-US" w:eastAsia="zh-CN"/>
              </w:rPr>
              <w:t>厂家回收。</w:t>
            </w:r>
          </w:p>
          <w:p w14:paraId="4919FDDE">
            <w:pPr>
              <w:pStyle w:val="13"/>
              <w:keepNext w:val="0"/>
              <w:keepLines w:val="0"/>
              <w:pageBreakBefore w:val="0"/>
              <w:widowControl w:val="0"/>
              <w:numPr>
                <w:ilvl w:val="0"/>
                <w:numId w:val="3"/>
              </w:numPr>
              <w:kinsoku/>
              <w:wordWrap/>
              <w:overflowPunct/>
              <w:topLinePunct w:val="0"/>
              <w:bidi w:val="0"/>
              <w:spacing w:before="0" w:line="360" w:lineRule="auto"/>
              <w:ind w:left="0" w:right="0" w:firstLine="480" w:firstLineChars="200"/>
              <w:textAlignment w:val="auto"/>
              <w:rPr>
                <w:rFonts w:hint="default" w:ascii="Times New Roman" w:hAnsi="Times New Roman" w:eastAsia="宋体" w:cs="Times New Roman"/>
                <w:color w:val="auto"/>
                <w:kern w:val="0"/>
                <w:sz w:val="24"/>
                <w:szCs w:val="24"/>
                <w:u w:val="none"/>
                <w:lang w:val="en-US" w:eastAsia="zh-CN"/>
              </w:rPr>
            </w:pPr>
            <w:r>
              <w:rPr>
                <w:rFonts w:hint="default" w:ascii="Times New Roman" w:hAnsi="Times New Roman" w:eastAsia="宋体" w:cs="Times New Roman"/>
                <w:color w:val="auto"/>
                <w:kern w:val="0"/>
                <w:sz w:val="24"/>
                <w:szCs w:val="24"/>
                <w:u w:val="none"/>
                <w:lang w:val="en-US" w:eastAsia="zh-CN"/>
              </w:rPr>
              <w:t>车辆冲洗沉淀池底泥</w:t>
            </w:r>
          </w:p>
          <w:p w14:paraId="1E185814">
            <w:pPr>
              <w:spacing w:line="360" w:lineRule="auto"/>
              <w:ind w:firstLine="480" w:firstLineChars="200"/>
              <w:rPr>
                <w:rFonts w:hint="default" w:ascii="Times New Roman" w:hAnsi="Times New Roman" w:eastAsia="宋体" w:cs="Times New Roman"/>
                <w:color w:val="auto"/>
                <w:sz w:val="24"/>
                <w:szCs w:val="24"/>
                <w:u w:val="none"/>
                <w:lang w:val="zh-CN" w:eastAsia="zh-CN"/>
              </w:rPr>
            </w:pPr>
            <w:r>
              <w:rPr>
                <w:rFonts w:hint="default" w:ascii="Times New Roman" w:hAnsi="Times New Roman" w:eastAsia="宋体" w:cs="Times New Roman"/>
                <w:color w:val="auto"/>
                <w:sz w:val="24"/>
                <w:szCs w:val="24"/>
                <w:highlight w:val="none"/>
                <w:u w:val="none"/>
                <w:lang w:val="zh-CN" w:eastAsia="zh-CN"/>
              </w:rPr>
              <w:t>本项目</w:t>
            </w:r>
            <w:r>
              <w:rPr>
                <w:rFonts w:hint="default" w:ascii="Times New Roman" w:hAnsi="Times New Roman" w:eastAsia="宋体" w:cs="Times New Roman"/>
                <w:color w:val="auto"/>
                <w:sz w:val="24"/>
                <w:szCs w:val="24"/>
                <w:u w:val="none"/>
                <w:lang w:val="zh-CN" w:eastAsia="zh-CN"/>
              </w:rPr>
              <w:t>车辆冲洗配备沉淀池，</w:t>
            </w:r>
            <w:r>
              <w:rPr>
                <w:rFonts w:hint="default" w:ascii="Times New Roman" w:hAnsi="Times New Roman" w:cs="Times New Roman"/>
                <w:color w:val="auto"/>
                <w:spacing w:val="-10"/>
                <w:sz w:val="24"/>
                <w:szCs w:val="24"/>
                <w:u w:val="none" w:color="000000"/>
              </w:rPr>
              <w:t>项目每天汽车冲洗用水量约</w:t>
            </w:r>
            <w:r>
              <w:rPr>
                <w:rFonts w:hint="eastAsia" w:cs="Times New Roman"/>
                <w:color w:val="auto"/>
                <w:spacing w:val="-10"/>
                <w:sz w:val="24"/>
                <w:szCs w:val="24"/>
                <w:u w:val="none" w:color="000000"/>
                <w:lang w:val="en-US" w:eastAsia="zh-CN"/>
              </w:rPr>
              <w:t>7.5</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vertAlign w:val="baseline"/>
                <w:lang w:val="en-US" w:eastAsia="zh-CN"/>
              </w:rPr>
              <w:t>/d</w:t>
            </w:r>
            <w:r>
              <w:rPr>
                <w:rFonts w:hint="default" w:ascii="Times New Roman" w:hAnsi="Times New Roman" w:cs="Times New Roman"/>
                <w:color w:val="auto"/>
                <w:spacing w:val="-10"/>
                <w:sz w:val="24"/>
                <w:szCs w:val="24"/>
                <w:u w:val="none" w:color="000000"/>
              </w:rPr>
              <w:t>、</w:t>
            </w:r>
            <w:r>
              <w:rPr>
                <w:rFonts w:hint="eastAsia" w:cs="Times New Roman"/>
                <w:color w:val="auto"/>
                <w:spacing w:val="-10"/>
                <w:sz w:val="24"/>
                <w:szCs w:val="24"/>
                <w:u w:val="none" w:color="000000"/>
                <w:lang w:val="en-US" w:eastAsia="zh-CN"/>
              </w:rPr>
              <w:t>2250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rPr>
              <w:t>/a。冲洗废水产生量按照用水量的80%计，则车辆冲洗废水产生量约</w:t>
            </w:r>
            <w:r>
              <w:rPr>
                <w:rFonts w:hint="eastAsia" w:cs="Times New Roman"/>
                <w:color w:val="auto"/>
                <w:spacing w:val="-10"/>
                <w:sz w:val="24"/>
                <w:szCs w:val="24"/>
                <w:u w:val="none" w:color="000000"/>
                <w:lang w:val="en-US" w:eastAsia="zh-CN"/>
              </w:rPr>
              <w:t>6</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d、</w:t>
            </w:r>
            <w:r>
              <w:rPr>
                <w:rFonts w:hint="eastAsia" w:cs="Times New Roman"/>
                <w:color w:val="auto"/>
                <w:spacing w:val="-10"/>
                <w:sz w:val="24"/>
                <w:szCs w:val="24"/>
                <w:u w:val="none" w:color="000000"/>
                <w:lang w:val="en-US" w:eastAsia="zh-CN"/>
              </w:rPr>
              <w:t>1800</w:t>
            </w:r>
            <w:r>
              <w:rPr>
                <w:rFonts w:hint="default" w:ascii="Times New Roman" w:hAnsi="Times New Roman" w:cs="Times New Roman"/>
                <w:color w:val="auto"/>
                <w:spacing w:val="-10"/>
                <w:sz w:val="24"/>
                <w:szCs w:val="24"/>
                <w:u w:val="none" w:color="000000"/>
              </w:rPr>
              <w:t>m</w:t>
            </w:r>
            <w:r>
              <w:rPr>
                <w:rFonts w:hint="default" w:ascii="Times New Roman" w:hAnsi="Times New Roman" w:cs="Times New Roman"/>
                <w:color w:val="auto"/>
                <w:spacing w:val="-10"/>
                <w:sz w:val="24"/>
                <w:szCs w:val="24"/>
                <w:u w:val="none" w:color="000000"/>
                <w:vertAlign w:val="superscript"/>
              </w:rPr>
              <w:t>3</w:t>
            </w:r>
            <w:r>
              <w:rPr>
                <w:rFonts w:hint="default" w:ascii="Times New Roman" w:hAnsi="Times New Roman" w:cs="Times New Roman"/>
                <w:color w:val="auto"/>
                <w:spacing w:val="-10"/>
                <w:sz w:val="24"/>
                <w:szCs w:val="24"/>
                <w:u w:val="none" w:color="000000"/>
                <w:lang w:val="en-US" w:eastAsia="zh-CN"/>
              </w:rPr>
              <w:t>/</w:t>
            </w:r>
            <w:r>
              <w:rPr>
                <w:rFonts w:hint="default" w:ascii="Times New Roman" w:hAnsi="Times New Roman" w:cs="Times New Roman"/>
                <w:color w:val="auto"/>
                <w:spacing w:val="-10"/>
                <w:sz w:val="24"/>
                <w:szCs w:val="24"/>
                <w:u w:val="none" w:color="000000"/>
              </w:rPr>
              <w:t>a。冲洗废水水质成分比较简单，经沉淀池沉淀处理后回用，不外排。</w:t>
            </w:r>
            <w:r>
              <w:rPr>
                <w:rFonts w:hint="default" w:ascii="Times New Roman" w:hAnsi="Times New Roman" w:eastAsia="宋体" w:cs="Times New Roman"/>
                <w:color w:val="auto"/>
                <w:sz w:val="24"/>
                <w:szCs w:val="24"/>
                <w:u w:val="none"/>
                <w:lang w:val="zh-CN" w:eastAsia="zh-CN"/>
              </w:rPr>
              <w:t>废水中悬浮物(SS)浓度约为</w:t>
            </w:r>
            <w:r>
              <w:rPr>
                <w:rFonts w:hint="eastAsia" w:cs="Times New Roman"/>
                <w:color w:val="auto"/>
                <w:sz w:val="24"/>
                <w:szCs w:val="24"/>
                <w:u w:val="none"/>
                <w:lang w:val="en-US" w:eastAsia="zh-CN"/>
              </w:rPr>
              <w:t>5</w:t>
            </w:r>
            <w:r>
              <w:rPr>
                <w:rFonts w:hint="default" w:ascii="Times New Roman" w:hAnsi="Times New Roman" w:eastAsia="宋体" w:cs="Times New Roman"/>
                <w:color w:val="auto"/>
                <w:sz w:val="24"/>
                <w:szCs w:val="24"/>
                <w:u w:val="none"/>
                <w:lang w:val="zh-CN" w:eastAsia="zh-CN"/>
              </w:rPr>
              <w:t>000mg</w:t>
            </w:r>
            <w:r>
              <w:rPr>
                <w:rFonts w:hint="eastAsia" w:ascii="Times New Roman" w:hAnsi="Times New Roman" w:eastAsia="宋体" w:cs="Times New Roman"/>
                <w:color w:val="auto"/>
                <w:sz w:val="24"/>
                <w:szCs w:val="24"/>
                <w:u w:val="none"/>
                <w:lang w:val="en-US" w:eastAsia="zh-CN"/>
              </w:rPr>
              <w:t>/L</w:t>
            </w:r>
            <w:r>
              <w:rPr>
                <w:rFonts w:hint="default" w:ascii="Times New Roman" w:hAnsi="Times New Roman" w:eastAsia="宋体" w:cs="Times New Roman"/>
                <w:color w:val="auto"/>
                <w:sz w:val="24"/>
                <w:szCs w:val="24"/>
                <w:u w:val="none"/>
                <w:lang w:val="zh-CN" w:eastAsia="zh-CN"/>
              </w:rPr>
              <w:t>，</w:t>
            </w:r>
            <w:r>
              <w:rPr>
                <w:rFonts w:hint="eastAsia" w:ascii="Times New Roman" w:hAnsi="Times New Roman" w:eastAsia="宋体" w:cs="Times New Roman"/>
                <w:color w:val="auto"/>
                <w:sz w:val="24"/>
                <w:szCs w:val="24"/>
                <w:u w:val="none"/>
                <w:lang w:val="en-US" w:eastAsia="zh-CN"/>
              </w:rPr>
              <w:t>底泥</w:t>
            </w:r>
            <w:r>
              <w:rPr>
                <w:rFonts w:hint="default" w:ascii="Times New Roman" w:hAnsi="Times New Roman" w:eastAsia="宋体" w:cs="Times New Roman"/>
                <w:color w:val="auto"/>
                <w:sz w:val="24"/>
                <w:szCs w:val="24"/>
                <w:u w:val="none"/>
                <w:lang w:val="zh-CN" w:eastAsia="zh-CN"/>
              </w:rPr>
              <w:t>含水率按80%计，</w:t>
            </w:r>
            <w:r>
              <w:rPr>
                <w:rFonts w:hint="eastAsia" w:ascii="Times New Roman" w:hAnsi="Times New Roman" w:eastAsia="宋体" w:cs="Times New Roman"/>
                <w:color w:val="auto"/>
                <w:sz w:val="24"/>
                <w:szCs w:val="24"/>
                <w:u w:val="none"/>
                <w:lang w:val="en-US" w:eastAsia="zh-CN"/>
              </w:rPr>
              <w:t>底泥</w:t>
            </w:r>
            <w:r>
              <w:rPr>
                <w:rFonts w:hint="default" w:ascii="Times New Roman" w:hAnsi="Times New Roman" w:eastAsia="宋体" w:cs="Times New Roman"/>
                <w:color w:val="auto"/>
                <w:sz w:val="24"/>
                <w:szCs w:val="24"/>
                <w:u w:val="none"/>
                <w:lang w:val="zh-CN" w:eastAsia="zh-CN"/>
              </w:rPr>
              <w:t>产生量</w:t>
            </w:r>
            <w:r>
              <w:rPr>
                <w:rFonts w:hint="eastAsia" w:cs="Times New Roman"/>
                <w:color w:val="auto"/>
                <w:sz w:val="24"/>
                <w:szCs w:val="24"/>
                <w:u w:val="none"/>
                <w:lang w:val="en-US" w:eastAsia="zh-CN"/>
              </w:rPr>
              <w:t>约</w:t>
            </w:r>
            <w:r>
              <w:rPr>
                <w:rFonts w:hint="default" w:ascii="Times New Roman" w:hAnsi="Times New Roman" w:eastAsia="宋体" w:cs="Times New Roman"/>
                <w:color w:val="auto"/>
                <w:sz w:val="24"/>
                <w:szCs w:val="24"/>
                <w:u w:val="none"/>
                <w:lang w:val="zh-CN" w:eastAsia="zh-CN"/>
              </w:rPr>
              <w:t>为</w:t>
            </w:r>
            <w:r>
              <w:rPr>
                <w:rFonts w:hint="eastAsia" w:cs="Times New Roman"/>
                <w:color w:val="auto"/>
                <w:sz w:val="24"/>
                <w:szCs w:val="24"/>
                <w:u w:val="none"/>
                <w:lang w:val="en-US" w:eastAsia="zh-CN"/>
              </w:rPr>
              <w:t>1.8</w:t>
            </w:r>
            <w:r>
              <w:rPr>
                <w:rFonts w:hint="default" w:ascii="Times New Roman" w:hAnsi="Times New Roman" w:eastAsia="宋体" w:cs="Times New Roman"/>
                <w:color w:val="auto"/>
                <w:sz w:val="24"/>
                <w:szCs w:val="24"/>
                <w:u w:val="none"/>
                <w:lang w:val="zh-CN" w:eastAsia="zh-CN"/>
              </w:rPr>
              <w:t>t/a，为一般固废，</w:t>
            </w:r>
            <w:r>
              <w:rPr>
                <w:rFonts w:hint="eastAsia" w:ascii="Times New Roman" w:hAnsi="Times New Roman" w:eastAsia="宋体" w:cs="Times New Roman"/>
                <w:color w:val="auto"/>
                <w:kern w:val="0"/>
                <w:sz w:val="24"/>
                <w:u w:val="none"/>
                <w:lang w:val="en-US" w:eastAsia="zh-CN"/>
              </w:rPr>
              <w:t>暂存于一般固废</w:t>
            </w:r>
            <w:r>
              <w:rPr>
                <w:rFonts w:hint="default" w:ascii="Times New Roman" w:hAnsi="Times New Roman" w:eastAsia="宋体" w:cs="Times New Roman"/>
                <w:color w:val="auto"/>
                <w:kern w:val="0"/>
                <w:sz w:val="24"/>
                <w:u w:val="none"/>
                <w:lang w:val="en-US" w:eastAsia="zh-CN"/>
              </w:rPr>
              <w:t>暂存</w:t>
            </w:r>
            <w:r>
              <w:rPr>
                <w:rFonts w:hint="eastAsia" w:ascii="Times New Roman" w:hAnsi="Times New Roman" w:eastAsia="宋体" w:cs="Times New Roman"/>
                <w:color w:val="auto"/>
                <w:kern w:val="0"/>
                <w:sz w:val="24"/>
                <w:u w:val="none"/>
                <w:lang w:val="en-US" w:eastAsia="zh-CN"/>
              </w:rPr>
              <w:t>间后</w:t>
            </w:r>
            <w:r>
              <w:rPr>
                <w:rFonts w:hint="eastAsia" w:ascii="Arial" w:hAnsi="Arial" w:cs="Arial"/>
                <w:color w:val="auto"/>
                <w:kern w:val="0"/>
                <w:sz w:val="24"/>
                <w:szCs w:val="24"/>
                <w:u w:val="none"/>
                <w:lang w:val="en-US" w:eastAsia="zh-CN"/>
              </w:rPr>
              <w:t>作为建筑材料外售</w:t>
            </w:r>
            <w:r>
              <w:rPr>
                <w:rFonts w:hint="default" w:ascii="Times New Roman" w:hAnsi="Times New Roman" w:eastAsia="宋体" w:cs="Times New Roman"/>
                <w:color w:val="auto"/>
                <w:sz w:val="24"/>
                <w:szCs w:val="24"/>
                <w:u w:val="none"/>
                <w:lang w:val="zh-CN" w:eastAsia="zh-CN"/>
              </w:rPr>
              <w:t>。</w:t>
            </w:r>
          </w:p>
          <w:p w14:paraId="2DF7F48E">
            <w:pPr>
              <w:pStyle w:val="13"/>
              <w:keepNext w:val="0"/>
              <w:keepLines w:val="0"/>
              <w:pageBreakBefore w:val="0"/>
              <w:widowControl w:val="0"/>
              <w:kinsoku/>
              <w:wordWrap/>
              <w:overflowPunct/>
              <w:topLinePunct w:val="0"/>
              <w:bidi w:val="0"/>
              <w:spacing w:before="0" w:line="360" w:lineRule="auto"/>
              <w:ind w:left="0" w:right="0" w:firstLine="480" w:firstLineChars="200"/>
              <w:textAlignment w:val="auto"/>
              <w:rPr>
                <w:rFonts w:hint="default" w:ascii="Times New Roman" w:hAnsi="Times New Roman"/>
                <w:color w:val="auto"/>
                <w:kern w:val="0"/>
                <w:sz w:val="24"/>
                <w:szCs w:val="24"/>
                <w:u w:val="none"/>
                <w:lang w:val="zh-CN"/>
              </w:rPr>
            </w:pPr>
            <w:r>
              <w:rPr>
                <w:rFonts w:ascii="Times New Roman" w:hAnsi="Times New Roman"/>
                <w:color w:val="auto"/>
                <w:kern w:val="0"/>
                <w:sz w:val="24"/>
                <w:szCs w:val="24"/>
                <w:u w:val="none"/>
                <w:lang w:val="zh-CN"/>
              </w:rPr>
              <w:t>（</w:t>
            </w:r>
            <w:r>
              <w:rPr>
                <w:rFonts w:hint="eastAsia"/>
                <w:color w:val="auto"/>
                <w:kern w:val="0"/>
                <w:sz w:val="24"/>
                <w:szCs w:val="24"/>
                <w:u w:val="none"/>
                <w:lang w:val="en-US" w:eastAsia="zh-CN"/>
              </w:rPr>
              <w:t>5</w:t>
            </w:r>
            <w:r>
              <w:rPr>
                <w:rFonts w:ascii="Times New Roman" w:hAnsi="Times New Roman"/>
                <w:color w:val="auto"/>
                <w:kern w:val="0"/>
                <w:sz w:val="24"/>
                <w:szCs w:val="24"/>
                <w:u w:val="none"/>
                <w:lang w:val="zh-CN"/>
              </w:rPr>
              <w:t>）</w:t>
            </w:r>
            <w:r>
              <w:rPr>
                <w:rFonts w:hint="default" w:ascii="Times New Roman" w:hAnsi="Times New Roman"/>
                <w:color w:val="auto"/>
                <w:kern w:val="0"/>
                <w:sz w:val="24"/>
                <w:szCs w:val="24"/>
                <w:u w:val="none"/>
                <w:lang w:val="zh-CN"/>
              </w:rPr>
              <w:t>生活垃圾</w:t>
            </w:r>
          </w:p>
          <w:p w14:paraId="3506F0B8">
            <w:pPr>
              <w:pStyle w:val="13"/>
              <w:keepNext w:val="0"/>
              <w:keepLines w:val="0"/>
              <w:pageBreakBefore w:val="0"/>
              <w:widowControl w:val="0"/>
              <w:kinsoku/>
              <w:wordWrap/>
              <w:overflowPunct/>
              <w:topLinePunct w:val="0"/>
              <w:bidi w:val="0"/>
              <w:spacing w:before="0" w:line="500" w:lineRule="exact"/>
              <w:ind w:left="0" w:right="0" w:firstLine="480" w:firstLineChars="200"/>
              <w:textAlignment w:val="auto"/>
              <w:rPr>
                <w:rFonts w:ascii="Times New Roman" w:hAnsi="Times New Roman"/>
                <w:color w:val="auto"/>
                <w:kern w:val="0"/>
                <w:sz w:val="24"/>
                <w:szCs w:val="24"/>
                <w:u w:val="none"/>
                <w:lang w:val="zh-CN"/>
              </w:rPr>
            </w:pPr>
            <w:r>
              <w:rPr>
                <w:color w:val="auto"/>
                <w:kern w:val="0"/>
                <w:sz w:val="24"/>
                <w:u w:val="none"/>
                <w:lang w:val="zh-CN"/>
              </w:rPr>
              <w:t>项目劳</w:t>
            </w:r>
            <w:r>
              <w:rPr>
                <w:color w:val="auto"/>
                <w:kern w:val="0"/>
                <w:sz w:val="24"/>
                <w:highlight w:val="none"/>
                <w:u w:val="none"/>
                <w:lang w:val="zh-CN"/>
              </w:rPr>
              <w:t>动定员</w:t>
            </w:r>
            <w:r>
              <w:rPr>
                <w:rFonts w:hint="eastAsia"/>
                <w:color w:val="auto"/>
                <w:kern w:val="0"/>
                <w:sz w:val="24"/>
                <w:highlight w:val="none"/>
                <w:u w:val="none"/>
                <w:lang w:val="en-US" w:eastAsia="zh-CN"/>
              </w:rPr>
              <w:t>10</w:t>
            </w:r>
            <w:r>
              <w:rPr>
                <w:color w:val="auto"/>
                <w:kern w:val="0"/>
                <w:sz w:val="24"/>
                <w:highlight w:val="none"/>
                <w:u w:val="none"/>
                <w:lang w:val="zh-CN"/>
              </w:rPr>
              <w:t>人，</w:t>
            </w:r>
            <w:r>
              <w:rPr>
                <w:color w:val="auto"/>
                <w:kern w:val="0"/>
                <w:sz w:val="24"/>
                <w:u w:val="none"/>
                <w:lang w:val="zh-CN"/>
              </w:rPr>
              <w:t>生活垃圾产生量以</w:t>
            </w:r>
            <w:r>
              <w:rPr>
                <w:rFonts w:hint="eastAsia"/>
                <w:color w:val="auto"/>
                <w:kern w:val="0"/>
                <w:sz w:val="24"/>
                <w:u w:val="none"/>
              </w:rPr>
              <w:t>每人0.5kg/天计</w:t>
            </w:r>
            <w:r>
              <w:rPr>
                <w:color w:val="auto"/>
                <w:kern w:val="0"/>
                <w:sz w:val="24"/>
                <w:u w:val="none"/>
                <w:lang w:val="zh-CN"/>
              </w:rPr>
              <w:t>，</w:t>
            </w:r>
            <w:r>
              <w:rPr>
                <w:rFonts w:hint="eastAsia"/>
                <w:color w:val="auto"/>
                <w:kern w:val="0"/>
                <w:sz w:val="24"/>
                <w:u w:val="none"/>
                <w:lang w:val="en-US" w:eastAsia="zh-CN"/>
              </w:rPr>
              <w:t>年工作时间300天，</w:t>
            </w:r>
            <w:r>
              <w:rPr>
                <w:color w:val="auto"/>
                <w:kern w:val="0"/>
                <w:sz w:val="24"/>
                <w:u w:val="none"/>
                <w:lang w:val="zh-CN"/>
              </w:rPr>
              <w:t>则职工生活垃圾产生量为</w:t>
            </w:r>
            <w:r>
              <w:rPr>
                <w:rFonts w:hint="eastAsia"/>
                <w:color w:val="auto"/>
                <w:kern w:val="0"/>
                <w:sz w:val="24"/>
                <w:u w:val="none"/>
                <w:lang w:val="en-US" w:eastAsia="zh-CN"/>
              </w:rPr>
              <w:t>1.5</w:t>
            </w:r>
            <w:r>
              <w:rPr>
                <w:color w:val="auto"/>
                <w:kern w:val="0"/>
                <w:sz w:val="24"/>
                <w:u w:val="none"/>
                <w:lang w:val="zh-CN"/>
              </w:rPr>
              <w:t>t/a，</w:t>
            </w:r>
            <w:r>
              <w:rPr>
                <w:rFonts w:hint="eastAsia"/>
                <w:color w:val="auto"/>
                <w:kern w:val="0"/>
                <w:sz w:val="24"/>
                <w:u w:val="none"/>
                <w:lang w:val="en-US" w:eastAsia="zh-CN"/>
              </w:rPr>
              <w:t>企业分类收集在垃圾桶内再</w:t>
            </w:r>
            <w:r>
              <w:rPr>
                <w:color w:val="auto"/>
                <w:kern w:val="0"/>
                <w:sz w:val="24"/>
                <w:u w:val="none"/>
                <w:lang w:val="zh-CN"/>
              </w:rPr>
              <w:t>由环卫部门</w:t>
            </w:r>
            <w:r>
              <w:rPr>
                <w:rFonts w:hint="eastAsia"/>
                <w:color w:val="auto"/>
                <w:kern w:val="0"/>
                <w:sz w:val="24"/>
                <w:u w:val="none"/>
                <w:lang w:val="zh-CN"/>
              </w:rPr>
              <w:t>统一</w:t>
            </w:r>
            <w:r>
              <w:rPr>
                <w:color w:val="auto"/>
                <w:kern w:val="0"/>
                <w:sz w:val="24"/>
                <w:u w:val="none"/>
                <w:lang w:val="zh-CN"/>
              </w:rPr>
              <w:t>清运</w:t>
            </w:r>
            <w:r>
              <w:rPr>
                <w:rFonts w:hint="eastAsia"/>
                <w:color w:val="auto"/>
                <w:kern w:val="0"/>
                <w:sz w:val="24"/>
                <w:u w:val="none"/>
                <w:lang w:val="en-US" w:eastAsia="zh-CN"/>
              </w:rPr>
              <w:t>处理</w:t>
            </w:r>
            <w:r>
              <w:rPr>
                <w:color w:val="auto"/>
                <w:kern w:val="0"/>
                <w:sz w:val="24"/>
                <w:u w:val="none"/>
                <w:lang w:val="zh-CN"/>
              </w:rPr>
              <w:t>。</w:t>
            </w:r>
          </w:p>
          <w:p w14:paraId="34C202B6">
            <w:pPr>
              <w:pStyle w:val="13"/>
              <w:keepNext w:val="0"/>
              <w:keepLines w:val="0"/>
              <w:pageBreakBefore w:val="0"/>
              <w:widowControl w:val="0"/>
              <w:kinsoku/>
              <w:wordWrap/>
              <w:overflowPunct/>
              <w:topLinePunct w:val="0"/>
              <w:bidi w:val="0"/>
              <w:spacing w:before="0" w:line="500" w:lineRule="exact"/>
              <w:ind w:left="0" w:right="0" w:firstLine="480" w:firstLineChars="200"/>
              <w:textAlignment w:val="auto"/>
              <w:rPr>
                <w:rFonts w:hint="default" w:ascii="Times New Roman" w:hAnsi="Times New Roman" w:eastAsia="宋体"/>
                <w:color w:val="auto"/>
                <w:kern w:val="0"/>
                <w:sz w:val="24"/>
                <w:szCs w:val="24"/>
                <w:u w:val="none"/>
                <w:lang w:val="en-US" w:eastAsia="zh-CN"/>
              </w:rPr>
            </w:pPr>
            <w:r>
              <w:rPr>
                <w:rFonts w:hint="eastAsia"/>
                <w:color w:val="auto"/>
                <w:kern w:val="0"/>
                <w:sz w:val="24"/>
                <w:szCs w:val="24"/>
                <w:u w:val="none"/>
                <w:lang w:val="zh-CN"/>
              </w:rPr>
              <w:t>（</w:t>
            </w:r>
            <w:r>
              <w:rPr>
                <w:rFonts w:hint="eastAsia"/>
                <w:color w:val="auto"/>
                <w:kern w:val="0"/>
                <w:sz w:val="24"/>
                <w:szCs w:val="24"/>
                <w:u w:val="none"/>
                <w:lang w:val="en-US" w:eastAsia="zh-CN"/>
              </w:rPr>
              <w:t>6</w:t>
            </w:r>
            <w:r>
              <w:rPr>
                <w:rFonts w:hint="eastAsia"/>
                <w:color w:val="auto"/>
                <w:kern w:val="0"/>
                <w:sz w:val="24"/>
                <w:szCs w:val="24"/>
                <w:u w:val="none"/>
                <w:lang w:val="zh-CN"/>
              </w:rPr>
              <w:t>）</w:t>
            </w:r>
            <w:r>
              <w:rPr>
                <w:rFonts w:hint="eastAsia"/>
                <w:color w:val="auto"/>
                <w:kern w:val="0"/>
                <w:sz w:val="24"/>
                <w:szCs w:val="24"/>
                <w:u w:val="none"/>
                <w:lang w:val="en-US" w:eastAsia="zh-CN"/>
              </w:rPr>
              <w:t>废实验室混凝土块</w:t>
            </w:r>
          </w:p>
          <w:p w14:paraId="3CC5C77A">
            <w:pPr>
              <w:pStyle w:val="13"/>
              <w:keepNext w:val="0"/>
              <w:keepLines w:val="0"/>
              <w:pageBreakBefore w:val="0"/>
              <w:widowControl w:val="0"/>
              <w:kinsoku/>
              <w:wordWrap/>
              <w:overflowPunct/>
              <w:topLinePunct w:val="0"/>
              <w:bidi w:val="0"/>
              <w:spacing w:before="0" w:line="500" w:lineRule="exact"/>
              <w:ind w:left="0" w:right="0" w:firstLine="480" w:firstLineChars="200"/>
              <w:textAlignment w:val="auto"/>
              <w:rPr>
                <w:rFonts w:hint="default" w:ascii="Times New Roman" w:hAnsi="Times New Roman" w:eastAsia="宋体"/>
                <w:color w:val="auto"/>
                <w:kern w:val="0"/>
                <w:sz w:val="24"/>
                <w:szCs w:val="24"/>
                <w:u w:val="none"/>
                <w:lang w:val="en-US" w:eastAsia="zh-CN"/>
              </w:rPr>
            </w:pPr>
            <w:r>
              <w:rPr>
                <w:rFonts w:hint="eastAsia"/>
                <w:color w:val="auto"/>
                <w:kern w:val="0"/>
                <w:sz w:val="24"/>
                <w:szCs w:val="24"/>
                <w:u w:val="none"/>
                <w:lang w:val="en-US" w:eastAsia="zh-CN"/>
              </w:rPr>
              <w:t>本项目产品完工后需对商品混凝土进行抽样检验，该工序产生废混凝土块，根据类比同类行业，及企业提供数据，本次评价不合格品废混凝土块以产品的</w:t>
            </w:r>
            <w:r>
              <w:rPr>
                <w:rFonts w:hint="eastAsia" w:ascii="Times New Roman" w:hAnsi="Times New Roman" w:eastAsia="宋体" w:cs="Times New Roman"/>
                <w:color w:val="auto"/>
                <w:kern w:val="0"/>
                <w:sz w:val="24"/>
                <w:highlight w:val="none"/>
                <w:u w:val="none"/>
                <w:lang w:val="en-US" w:eastAsia="zh-CN"/>
              </w:rPr>
              <w:t>0.1</w:t>
            </w:r>
            <w:r>
              <w:rPr>
                <w:rFonts w:hint="default" w:ascii="Times New Roman" w:hAnsi="Times New Roman" w:eastAsia="宋体" w:cs="Times New Roman"/>
                <w:color w:val="auto"/>
                <w:kern w:val="0"/>
                <w:sz w:val="24"/>
                <w:highlight w:val="none"/>
                <w:u w:val="none"/>
                <w:lang w:val="en-US" w:eastAsia="zh-CN"/>
              </w:rPr>
              <w:t>‰</w:t>
            </w:r>
            <w:r>
              <w:rPr>
                <w:rFonts w:hint="eastAsia" w:ascii="Arial" w:hAnsi="Arial" w:cs="Arial"/>
                <w:color w:val="auto"/>
                <w:kern w:val="0"/>
                <w:sz w:val="24"/>
                <w:szCs w:val="24"/>
                <w:u w:val="none"/>
                <w:lang w:val="en-US" w:eastAsia="zh-CN"/>
              </w:rPr>
              <w:t>计，约为</w:t>
            </w:r>
            <w:r>
              <w:rPr>
                <w:rFonts w:hint="eastAsia" w:ascii="Times New Roman" w:hAnsi="Times New Roman" w:eastAsia="宋体" w:cs="Times New Roman"/>
                <w:color w:val="auto"/>
                <w:kern w:val="0"/>
                <w:sz w:val="24"/>
                <w:highlight w:val="none"/>
                <w:u w:val="none"/>
                <w:lang w:val="en-US" w:eastAsia="zh-CN"/>
              </w:rPr>
              <w:t>3.5</w:t>
            </w:r>
            <w:r>
              <w:rPr>
                <w:rFonts w:hint="eastAsia" w:ascii="Arial" w:hAnsi="Arial" w:cs="Arial"/>
                <w:color w:val="auto"/>
                <w:kern w:val="0"/>
                <w:sz w:val="24"/>
                <w:szCs w:val="24"/>
                <w:u w:val="none"/>
                <w:lang w:val="en-US" w:eastAsia="zh-CN"/>
              </w:rPr>
              <w:t>吨，根据业主提供实际情况为，该部分废混凝土块作为建筑材料外售。</w:t>
            </w:r>
          </w:p>
          <w:p w14:paraId="212DB9C7">
            <w:pPr>
              <w:pStyle w:val="13"/>
              <w:keepNext w:val="0"/>
              <w:keepLines w:val="0"/>
              <w:pageBreakBefore w:val="0"/>
              <w:widowControl w:val="0"/>
              <w:kinsoku/>
              <w:wordWrap/>
              <w:overflowPunct/>
              <w:topLinePunct w:val="0"/>
              <w:bidi w:val="0"/>
              <w:spacing w:before="0" w:line="500" w:lineRule="exact"/>
              <w:ind w:left="0" w:right="0" w:firstLine="480" w:firstLineChars="200"/>
              <w:textAlignment w:val="auto"/>
              <w:rPr>
                <w:rFonts w:hint="default" w:ascii="Times New Roman" w:hAnsi="Times New Roman" w:eastAsia="宋体" w:cs="Times New Roman"/>
                <w:color w:val="auto"/>
                <w:kern w:val="0"/>
                <w:sz w:val="24"/>
                <w:szCs w:val="24"/>
                <w:u w:val="none"/>
                <w:lang w:val="en-US" w:eastAsia="zh-CN"/>
              </w:rPr>
            </w:pPr>
            <w:r>
              <w:rPr>
                <w:rFonts w:ascii="Times New Roman" w:hAnsi="Times New Roman"/>
                <w:color w:val="auto"/>
                <w:kern w:val="0"/>
                <w:sz w:val="24"/>
                <w:szCs w:val="24"/>
                <w:u w:val="none"/>
                <w:lang w:val="zh-CN"/>
              </w:rPr>
              <w:t>（</w:t>
            </w:r>
            <w:r>
              <w:rPr>
                <w:rFonts w:hint="eastAsia"/>
                <w:color w:val="auto"/>
                <w:kern w:val="0"/>
                <w:sz w:val="24"/>
                <w:szCs w:val="24"/>
                <w:u w:val="none"/>
                <w:lang w:val="en-US" w:eastAsia="zh-CN"/>
              </w:rPr>
              <w:t>7</w:t>
            </w:r>
            <w:r>
              <w:rPr>
                <w:rFonts w:ascii="Times New Roman" w:hAnsi="Times New Roman"/>
                <w:color w:val="auto"/>
                <w:kern w:val="0"/>
                <w:sz w:val="24"/>
                <w:szCs w:val="24"/>
                <w:u w:val="none"/>
                <w:lang w:val="zh-CN"/>
              </w:rPr>
              <w:t>）设备保养产生</w:t>
            </w:r>
            <w:r>
              <w:rPr>
                <w:rFonts w:ascii="Times New Roman" w:hAnsi="Times New Roman" w:eastAsia="宋体" w:cs="Times New Roman"/>
                <w:color w:val="auto"/>
                <w:kern w:val="0"/>
                <w:sz w:val="24"/>
                <w:szCs w:val="24"/>
                <w:u w:val="none"/>
                <w:lang w:val="zh-CN"/>
              </w:rPr>
              <w:t>的废</w:t>
            </w:r>
            <w:r>
              <w:rPr>
                <w:rFonts w:hint="eastAsia" w:ascii="Times New Roman" w:hAnsi="Times New Roman" w:eastAsia="宋体" w:cs="Times New Roman"/>
                <w:color w:val="auto"/>
                <w:kern w:val="0"/>
                <w:sz w:val="24"/>
                <w:szCs w:val="24"/>
                <w:u w:val="none"/>
                <w:lang w:val="en-US" w:eastAsia="zh-CN" w:bidi="ar-SA"/>
              </w:rPr>
              <w:t>机</w:t>
            </w:r>
            <w:r>
              <w:rPr>
                <w:rFonts w:hint="eastAsia" w:ascii="Times New Roman" w:hAnsi="Times New Roman" w:eastAsia="宋体" w:cs="Times New Roman"/>
                <w:color w:val="auto"/>
                <w:kern w:val="0"/>
                <w:sz w:val="24"/>
                <w:u w:val="none"/>
                <w:lang w:val="en-US" w:eastAsia="zh-CN"/>
              </w:rPr>
              <w:t>械润滑油、</w:t>
            </w:r>
            <w:r>
              <w:rPr>
                <w:rFonts w:ascii="Times New Roman" w:hAnsi="Times New Roman" w:eastAsia="宋体" w:cs="Times New Roman"/>
                <w:color w:val="auto"/>
                <w:kern w:val="0"/>
                <w:sz w:val="24"/>
                <w:szCs w:val="24"/>
                <w:u w:val="none"/>
                <w:lang w:val="zh-CN"/>
              </w:rPr>
              <w:t>废</w:t>
            </w:r>
            <w:r>
              <w:rPr>
                <w:rFonts w:hint="eastAsia" w:ascii="Times New Roman" w:hAnsi="Times New Roman" w:eastAsia="宋体" w:cs="Times New Roman"/>
                <w:color w:val="auto"/>
                <w:kern w:val="0"/>
                <w:sz w:val="24"/>
                <w:szCs w:val="24"/>
                <w:u w:val="none"/>
                <w:lang w:val="en-US" w:eastAsia="zh-CN" w:bidi="ar-SA"/>
              </w:rPr>
              <w:t>机</w:t>
            </w:r>
            <w:r>
              <w:rPr>
                <w:rFonts w:hint="eastAsia" w:ascii="Times New Roman" w:hAnsi="Times New Roman" w:eastAsia="宋体" w:cs="Times New Roman"/>
                <w:color w:val="auto"/>
                <w:kern w:val="0"/>
                <w:sz w:val="24"/>
                <w:u w:val="none"/>
                <w:lang w:val="en-US" w:eastAsia="zh-CN"/>
              </w:rPr>
              <w:t>械润滑油</w:t>
            </w:r>
            <w:r>
              <w:rPr>
                <w:rFonts w:hint="eastAsia" w:ascii="Times New Roman" w:hAnsi="Times New Roman" w:eastAsia="宋体" w:cs="Times New Roman"/>
                <w:color w:val="auto"/>
                <w:kern w:val="0"/>
                <w:sz w:val="24"/>
                <w:szCs w:val="24"/>
                <w:u w:val="none"/>
                <w:lang w:val="en-US" w:eastAsia="zh-CN"/>
              </w:rPr>
              <w:t>桶</w:t>
            </w:r>
          </w:p>
          <w:p w14:paraId="6D7075B1">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color w:val="auto"/>
                <w:kern w:val="0"/>
                <w:sz w:val="24"/>
                <w:lang w:val="zh-CN"/>
              </w:rPr>
            </w:pPr>
            <w:r>
              <w:rPr>
                <w:rFonts w:hint="eastAsia"/>
                <w:color w:val="auto"/>
                <w:kern w:val="0"/>
                <w:sz w:val="24"/>
                <w:u w:val="none"/>
                <w:lang w:val="zh-CN"/>
              </w:rPr>
              <w:t>项目生产设备运转过程会使</w:t>
            </w:r>
            <w:r>
              <w:rPr>
                <w:rFonts w:hint="eastAsia" w:ascii="Times New Roman" w:hAnsi="Times New Roman" w:eastAsia="宋体" w:cs="Times New Roman"/>
                <w:color w:val="auto"/>
                <w:kern w:val="0"/>
                <w:sz w:val="24"/>
                <w:u w:val="none"/>
                <w:lang w:val="zh-CN"/>
              </w:rPr>
              <w:t>用</w:t>
            </w:r>
            <w:r>
              <w:rPr>
                <w:rFonts w:hint="eastAsia" w:ascii="Times New Roman" w:hAnsi="Times New Roman" w:eastAsia="宋体" w:cs="Times New Roman"/>
                <w:color w:val="auto"/>
                <w:kern w:val="0"/>
                <w:sz w:val="24"/>
                <w:szCs w:val="24"/>
                <w:u w:val="none"/>
                <w:lang w:val="en-US" w:eastAsia="zh-CN" w:bidi="ar-SA"/>
              </w:rPr>
              <w:t>机</w:t>
            </w:r>
            <w:r>
              <w:rPr>
                <w:rFonts w:hint="eastAsia" w:ascii="Times New Roman" w:hAnsi="Times New Roman" w:eastAsia="宋体" w:cs="Times New Roman"/>
                <w:color w:val="auto"/>
                <w:kern w:val="0"/>
                <w:sz w:val="24"/>
                <w:u w:val="none"/>
                <w:lang w:val="en-US" w:eastAsia="zh-CN"/>
              </w:rPr>
              <w:t>械润滑油年用量</w:t>
            </w:r>
            <w:r>
              <w:rPr>
                <w:rFonts w:hint="eastAsia" w:cs="Times New Roman"/>
                <w:bCs/>
                <w:color w:val="auto"/>
                <w:sz w:val="24"/>
                <w:szCs w:val="21"/>
                <w:highlight w:val="none"/>
                <w:u w:val="none"/>
                <w:lang w:val="en-US" w:eastAsia="zh-CN"/>
              </w:rPr>
              <w:t>为0.4t</w:t>
            </w:r>
            <w:r>
              <w:rPr>
                <w:rFonts w:hint="eastAsia"/>
                <w:color w:val="auto"/>
                <w:kern w:val="0"/>
                <w:sz w:val="24"/>
                <w:highlight w:val="none"/>
                <w:u w:val="none"/>
                <w:lang w:val="zh-CN"/>
              </w:rPr>
              <w:t>，在</w:t>
            </w:r>
            <w:r>
              <w:rPr>
                <w:rFonts w:hint="eastAsia"/>
                <w:color w:val="auto"/>
                <w:kern w:val="0"/>
                <w:sz w:val="24"/>
                <w:highlight w:val="none"/>
                <w:u w:val="none"/>
                <w:lang w:val="en-US" w:eastAsia="zh-CN"/>
              </w:rPr>
              <w:t>设备</w:t>
            </w:r>
            <w:r>
              <w:rPr>
                <w:rFonts w:hint="eastAsia"/>
                <w:color w:val="auto"/>
                <w:kern w:val="0"/>
                <w:sz w:val="24"/>
                <w:highlight w:val="none"/>
                <w:u w:val="none"/>
                <w:lang w:val="zh-CN"/>
              </w:rPr>
              <w:t>运行过</w:t>
            </w:r>
            <w:r>
              <w:rPr>
                <w:rFonts w:hint="eastAsia"/>
                <w:color w:val="auto"/>
                <w:kern w:val="0"/>
                <w:sz w:val="24"/>
                <w:u w:val="none"/>
                <w:lang w:val="zh-CN"/>
              </w:rPr>
              <w:t>程会产生</w:t>
            </w:r>
            <w:r>
              <w:rPr>
                <w:rFonts w:hint="eastAsia" w:ascii="Times New Roman" w:hAnsi="Times New Roman" w:eastAsia="宋体" w:cs="Times New Roman"/>
                <w:color w:val="auto"/>
                <w:kern w:val="0"/>
                <w:sz w:val="24"/>
                <w:u w:val="none"/>
                <w:lang w:val="zh-CN"/>
              </w:rPr>
              <w:t>废</w:t>
            </w:r>
            <w:r>
              <w:rPr>
                <w:rFonts w:hint="eastAsia" w:ascii="Times New Roman" w:hAnsi="Times New Roman" w:eastAsia="宋体" w:cs="Times New Roman"/>
                <w:color w:val="auto"/>
                <w:kern w:val="0"/>
                <w:sz w:val="24"/>
                <w:szCs w:val="24"/>
                <w:u w:val="none"/>
                <w:lang w:val="en-US" w:eastAsia="zh-CN" w:bidi="ar-SA"/>
              </w:rPr>
              <w:t>机</w:t>
            </w:r>
            <w:r>
              <w:rPr>
                <w:rFonts w:hint="eastAsia" w:ascii="Times New Roman" w:hAnsi="Times New Roman" w:eastAsia="宋体" w:cs="Times New Roman"/>
                <w:color w:val="auto"/>
                <w:kern w:val="0"/>
                <w:sz w:val="24"/>
                <w:u w:val="none"/>
                <w:lang w:val="en-US" w:eastAsia="zh-CN"/>
              </w:rPr>
              <w:t>械润滑油</w:t>
            </w:r>
            <w:r>
              <w:rPr>
                <w:rFonts w:hint="eastAsia" w:ascii="Times New Roman" w:hAnsi="Times New Roman" w:eastAsia="宋体" w:cs="Times New Roman"/>
                <w:color w:val="auto"/>
                <w:kern w:val="0"/>
                <w:sz w:val="24"/>
                <w:u w:val="none"/>
                <w:lang w:val="zh-CN"/>
              </w:rPr>
              <w:t>产生量</w:t>
            </w:r>
            <w:r>
              <w:rPr>
                <w:rFonts w:hint="eastAsia"/>
                <w:color w:val="auto"/>
                <w:kern w:val="0"/>
                <w:sz w:val="24"/>
                <w:u w:val="none"/>
                <w:lang w:val="zh-CN"/>
              </w:rPr>
              <w:t>为0.</w:t>
            </w:r>
            <w:r>
              <w:rPr>
                <w:rFonts w:hint="eastAsia"/>
                <w:color w:val="auto"/>
                <w:kern w:val="0"/>
                <w:sz w:val="24"/>
                <w:u w:val="none"/>
                <w:lang w:val="en-US" w:eastAsia="zh-CN"/>
              </w:rPr>
              <w:t>025</w:t>
            </w:r>
            <w:r>
              <w:rPr>
                <w:rFonts w:hint="eastAsia"/>
                <w:color w:val="auto"/>
                <w:kern w:val="0"/>
                <w:sz w:val="24"/>
                <w:u w:val="none"/>
                <w:lang w:val="zh-CN"/>
              </w:rPr>
              <w:t>t/a，</w:t>
            </w:r>
            <w:r>
              <w:rPr>
                <w:rFonts w:hint="eastAsia" w:ascii="Times New Roman" w:hAnsi="Times New Roman" w:eastAsia="宋体" w:cs="Times New Roman"/>
                <w:color w:val="auto"/>
                <w:kern w:val="0"/>
                <w:sz w:val="24"/>
                <w:szCs w:val="24"/>
                <w:u w:val="none"/>
                <w:lang w:val="en-US" w:eastAsia="zh-CN" w:bidi="ar-SA"/>
              </w:rPr>
              <w:t>机</w:t>
            </w:r>
            <w:r>
              <w:rPr>
                <w:rFonts w:hint="eastAsia" w:ascii="Times New Roman" w:hAnsi="Times New Roman" w:eastAsia="宋体" w:cs="Times New Roman"/>
                <w:color w:val="auto"/>
                <w:kern w:val="0"/>
                <w:sz w:val="24"/>
                <w:u w:val="none"/>
                <w:lang w:val="en-US" w:eastAsia="zh-CN"/>
              </w:rPr>
              <w:t>械润滑油为25kg/桶，那么废</w:t>
            </w:r>
            <w:r>
              <w:rPr>
                <w:rFonts w:hint="eastAsia" w:ascii="Times New Roman" w:hAnsi="Times New Roman" w:eastAsia="宋体" w:cs="Times New Roman"/>
                <w:color w:val="auto"/>
                <w:kern w:val="0"/>
                <w:sz w:val="24"/>
                <w:szCs w:val="24"/>
                <w:u w:val="none"/>
                <w:lang w:val="en-US" w:eastAsia="zh-CN" w:bidi="ar-SA"/>
              </w:rPr>
              <w:t>机</w:t>
            </w:r>
            <w:r>
              <w:rPr>
                <w:rFonts w:hint="eastAsia" w:ascii="Times New Roman" w:hAnsi="Times New Roman" w:eastAsia="宋体" w:cs="Times New Roman"/>
                <w:color w:val="auto"/>
                <w:kern w:val="0"/>
                <w:sz w:val="24"/>
                <w:u w:val="none"/>
                <w:lang w:val="en-US" w:eastAsia="zh-CN"/>
              </w:rPr>
              <w:t>械润滑油桶的产生量为</w:t>
            </w:r>
            <w:r>
              <w:rPr>
                <w:rFonts w:hint="eastAsia" w:cs="Times New Roman"/>
                <w:color w:val="auto"/>
                <w:kern w:val="0"/>
                <w:sz w:val="24"/>
                <w:u w:val="none"/>
                <w:lang w:val="en-US" w:eastAsia="zh-CN"/>
              </w:rPr>
              <w:t>16</w:t>
            </w:r>
            <w:r>
              <w:rPr>
                <w:rFonts w:hint="eastAsia" w:ascii="Times New Roman" w:hAnsi="Times New Roman" w:eastAsia="宋体" w:cs="Times New Roman"/>
                <w:color w:val="auto"/>
                <w:kern w:val="0"/>
                <w:sz w:val="24"/>
                <w:u w:val="none"/>
                <w:lang w:val="en-US" w:eastAsia="zh-CN"/>
              </w:rPr>
              <w:t>个/年，大约每个空油桶重0.2kg，废</w:t>
            </w:r>
            <w:r>
              <w:rPr>
                <w:rFonts w:hint="eastAsia" w:ascii="Times New Roman" w:hAnsi="Times New Roman" w:eastAsia="宋体" w:cs="Times New Roman"/>
                <w:color w:val="auto"/>
                <w:kern w:val="0"/>
                <w:sz w:val="24"/>
                <w:szCs w:val="24"/>
                <w:u w:val="none"/>
                <w:lang w:val="en-US" w:eastAsia="zh-CN" w:bidi="ar-SA"/>
              </w:rPr>
              <w:t>机</w:t>
            </w:r>
            <w:r>
              <w:rPr>
                <w:rFonts w:hint="eastAsia" w:ascii="Times New Roman" w:hAnsi="Times New Roman" w:eastAsia="宋体" w:cs="Times New Roman"/>
                <w:color w:val="auto"/>
                <w:kern w:val="0"/>
                <w:sz w:val="24"/>
                <w:u w:val="none"/>
                <w:lang w:val="en-US" w:eastAsia="zh-CN"/>
              </w:rPr>
              <w:t>械润滑油桶产生量为0.00</w:t>
            </w:r>
            <w:r>
              <w:rPr>
                <w:rFonts w:hint="eastAsia" w:cs="Times New Roman"/>
                <w:color w:val="auto"/>
                <w:kern w:val="0"/>
                <w:sz w:val="24"/>
                <w:u w:val="none"/>
                <w:lang w:val="en-US" w:eastAsia="zh-CN"/>
              </w:rPr>
              <w:t>32</w:t>
            </w:r>
            <w:r>
              <w:rPr>
                <w:rFonts w:hint="eastAsia" w:ascii="Times New Roman" w:hAnsi="Times New Roman" w:eastAsia="宋体" w:cs="Times New Roman"/>
                <w:color w:val="auto"/>
                <w:kern w:val="0"/>
                <w:sz w:val="24"/>
                <w:u w:val="none"/>
                <w:lang w:val="zh-CN"/>
              </w:rPr>
              <w:t>t/a。根据《国家危险废物名录</w:t>
            </w:r>
            <w:r>
              <w:rPr>
                <w:rFonts w:hint="eastAsia"/>
                <w:color w:val="auto"/>
                <w:kern w:val="0"/>
                <w:sz w:val="24"/>
                <w:highlight w:val="none"/>
                <w:u w:val="none"/>
                <w:lang w:val="zh-CN"/>
              </w:rPr>
              <w:t>》（</w:t>
            </w:r>
            <w:r>
              <w:rPr>
                <w:color w:val="auto"/>
                <w:kern w:val="0"/>
                <w:sz w:val="24"/>
                <w:highlight w:val="none"/>
                <w:u w:val="none"/>
                <w:lang w:val="zh-CN"/>
              </w:rPr>
              <w:t>202</w:t>
            </w:r>
            <w:r>
              <w:rPr>
                <w:rFonts w:hint="eastAsia"/>
                <w:color w:val="auto"/>
                <w:kern w:val="0"/>
                <w:sz w:val="24"/>
                <w:highlight w:val="none"/>
                <w:u w:val="none"/>
                <w:lang w:val="en-US" w:eastAsia="zh-CN"/>
              </w:rPr>
              <w:t>5</w:t>
            </w:r>
            <w:r>
              <w:rPr>
                <w:rFonts w:hint="eastAsia"/>
                <w:color w:val="auto"/>
                <w:kern w:val="0"/>
                <w:sz w:val="24"/>
                <w:highlight w:val="none"/>
                <w:u w:val="none"/>
                <w:lang w:val="zh-CN"/>
              </w:rPr>
              <w:t>年</w:t>
            </w:r>
            <w:r>
              <w:rPr>
                <w:rFonts w:hint="eastAsia"/>
                <w:color w:val="auto"/>
                <w:kern w:val="0"/>
                <w:sz w:val="24"/>
                <w:highlight w:val="none"/>
                <w:lang w:val="zh-CN"/>
              </w:rPr>
              <w:t>版），</w:t>
            </w:r>
            <w:r>
              <w:rPr>
                <w:rFonts w:hint="eastAsia" w:ascii="Times New Roman" w:hAnsi="Times New Roman" w:eastAsia="宋体" w:cs="Times New Roman"/>
                <w:color w:val="auto"/>
                <w:kern w:val="0"/>
                <w:sz w:val="24"/>
                <w:highlight w:val="none"/>
                <w:u w:val="none"/>
                <w:lang w:val="zh-CN" w:eastAsia="zh-CN"/>
              </w:rPr>
              <w:t>废</w:t>
            </w:r>
            <w:r>
              <w:rPr>
                <w:rFonts w:hint="eastAsia" w:ascii="Times New Roman" w:hAnsi="Times New Roman" w:eastAsia="宋体" w:cs="Times New Roman"/>
                <w:color w:val="auto"/>
                <w:kern w:val="0"/>
                <w:sz w:val="24"/>
                <w:szCs w:val="24"/>
                <w:highlight w:val="none"/>
                <w:u w:val="none"/>
                <w:lang w:val="en-US" w:eastAsia="zh-CN" w:bidi="ar-SA"/>
              </w:rPr>
              <w:t>机</w:t>
            </w:r>
            <w:r>
              <w:rPr>
                <w:rFonts w:hint="eastAsia" w:ascii="Times New Roman" w:hAnsi="Times New Roman" w:eastAsia="宋体" w:cs="Times New Roman"/>
                <w:color w:val="auto"/>
                <w:kern w:val="0"/>
                <w:sz w:val="24"/>
                <w:highlight w:val="none"/>
                <w:u w:val="none"/>
                <w:lang w:val="en-US" w:eastAsia="zh-CN"/>
              </w:rPr>
              <w:t>械润滑油</w:t>
            </w:r>
            <w:r>
              <w:rPr>
                <w:rFonts w:hint="eastAsia" w:cs="Times New Roman"/>
                <w:color w:val="auto"/>
                <w:kern w:val="0"/>
                <w:sz w:val="24"/>
                <w:highlight w:val="none"/>
                <w:u w:val="none"/>
                <w:lang w:val="en-US" w:eastAsia="zh-CN"/>
              </w:rPr>
              <w:t>及</w:t>
            </w:r>
            <w:r>
              <w:rPr>
                <w:rFonts w:hint="eastAsia" w:ascii="Times New Roman" w:hAnsi="Times New Roman" w:eastAsia="宋体" w:cs="Times New Roman"/>
                <w:b w:val="0"/>
                <w:bCs/>
                <w:color w:val="auto"/>
                <w:sz w:val="24"/>
                <w:szCs w:val="21"/>
                <w:highlight w:val="none"/>
                <w:u w:val="none"/>
                <w:lang w:val="en-US" w:eastAsia="zh-CN"/>
              </w:rPr>
              <w:t>废机械润滑油桶</w:t>
            </w:r>
            <w:r>
              <w:rPr>
                <w:rFonts w:hint="eastAsia" w:ascii="Times New Roman" w:hAnsi="Times New Roman" w:eastAsia="宋体" w:cs="Times New Roman"/>
                <w:color w:val="auto"/>
                <w:kern w:val="0"/>
                <w:sz w:val="24"/>
                <w:highlight w:val="none"/>
                <w:u w:val="none"/>
                <w:lang w:val="zh-CN" w:eastAsia="zh-CN"/>
              </w:rPr>
              <w:t>属于</w:t>
            </w:r>
            <w:r>
              <w:rPr>
                <w:rFonts w:hint="eastAsia"/>
                <w:color w:val="auto"/>
                <w:kern w:val="0"/>
                <w:sz w:val="24"/>
                <w:highlight w:val="none"/>
                <w:lang w:val="zh-CN"/>
              </w:rPr>
              <w:t>危险废物</w:t>
            </w:r>
            <w:r>
              <w:rPr>
                <w:rFonts w:hint="eastAsia" w:ascii="Times New Roman" w:hAnsi="Times New Roman" w:eastAsia="宋体" w:cs="Times New Roman"/>
                <w:b w:val="0"/>
                <w:bCs/>
                <w:color w:val="auto"/>
                <w:sz w:val="24"/>
                <w:szCs w:val="21"/>
                <w:highlight w:val="none"/>
                <w:u w:val="none"/>
                <w:lang w:val="en-US" w:eastAsia="zh-CN"/>
              </w:rPr>
              <w:t>（HW</w:t>
            </w:r>
            <w:r>
              <w:rPr>
                <w:rFonts w:hint="eastAsia" w:cs="Times New Roman"/>
                <w:b w:val="0"/>
                <w:bCs/>
                <w:color w:val="auto"/>
                <w:sz w:val="24"/>
                <w:szCs w:val="21"/>
                <w:highlight w:val="none"/>
                <w:u w:val="none"/>
                <w:lang w:val="en-US" w:eastAsia="zh-CN"/>
              </w:rPr>
              <w:t>08废矿物油与含矿物油废物</w:t>
            </w:r>
            <w:r>
              <w:rPr>
                <w:rFonts w:hint="eastAsia" w:ascii="Times New Roman" w:hAnsi="Times New Roman" w:eastAsia="宋体" w:cs="Times New Roman"/>
                <w:b w:val="0"/>
                <w:bCs/>
                <w:color w:val="auto"/>
                <w:sz w:val="24"/>
                <w:szCs w:val="21"/>
                <w:highlight w:val="none"/>
                <w:u w:val="none"/>
                <w:lang w:val="en-US" w:eastAsia="zh-CN"/>
              </w:rPr>
              <w:t>，废物代码900-249-08</w:t>
            </w:r>
            <w:r>
              <w:rPr>
                <w:rFonts w:hint="eastAsia" w:cs="Times New Roman"/>
                <w:b w:val="0"/>
                <w:bCs/>
                <w:color w:val="auto"/>
                <w:sz w:val="24"/>
                <w:szCs w:val="21"/>
                <w:highlight w:val="none"/>
                <w:u w:val="none"/>
                <w:lang w:val="en-US" w:eastAsia="zh-CN"/>
              </w:rPr>
              <w:t>：</w:t>
            </w:r>
            <w:r>
              <w:rPr>
                <w:rFonts w:hint="eastAsia" w:ascii="Times New Roman" w:hAnsi="Times New Roman" w:eastAsia="宋体" w:cs="Times New Roman"/>
                <w:b w:val="0"/>
                <w:bCs/>
                <w:color w:val="auto"/>
                <w:sz w:val="24"/>
                <w:szCs w:val="21"/>
                <w:highlight w:val="none"/>
                <w:u w:val="none"/>
                <w:lang w:val="en-US" w:eastAsia="zh-CN"/>
              </w:rPr>
              <w:t>其他生产、销售、使用过程中产生的废矿物油及沾染矿物油的废弃包装物）。</w:t>
            </w:r>
            <w:r>
              <w:rPr>
                <w:rFonts w:hint="eastAsia" w:ascii="Times New Roman" w:hAnsi="Times New Roman" w:eastAsia="宋体" w:cs="Times New Roman"/>
                <w:b w:val="0"/>
                <w:bCs/>
                <w:color w:val="auto"/>
                <w:sz w:val="24"/>
                <w:szCs w:val="21"/>
                <w:highlight w:val="none"/>
                <w:u w:val="none"/>
                <w:lang w:val="zh-CN" w:eastAsia="zh-CN"/>
              </w:rPr>
              <w:t>该类固废</w:t>
            </w:r>
            <w:r>
              <w:rPr>
                <w:rFonts w:hint="eastAsia" w:ascii="Times New Roman" w:hAnsi="Times New Roman" w:eastAsia="宋体" w:cs="Times New Roman"/>
                <w:b w:val="0"/>
                <w:bCs/>
                <w:color w:val="auto"/>
                <w:sz w:val="24"/>
                <w:szCs w:val="21"/>
                <w:highlight w:val="none"/>
                <w:u w:val="none"/>
                <w:lang w:val="en-US" w:eastAsia="zh-CN"/>
              </w:rPr>
              <w:t>需要</w:t>
            </w:r>
            <w:r>
              <w:rPr>
                <w:rFonts w:hint="eastAsia" w:ascii="Times New Roman" w:hAnsi="Times New Roman" w:eastAsia="宋体" w:cs="Times New Roman"/>
                <w:b w:val="0"/>
                <w:bCs/>
                <w:color w:val="auto"/>
                <w:sz w:val="24"/>
                <w:szCs w:val="21"/>
                <w:highlight w:val="none"/>
                <w:u w:val="none"/>
                <w:lang w:val="zh-CN" w:eastAsia="zh-CN"/>
              </w:rPr>
              <w:t>单独的密闭容器收集，存放于危废暂存间（</w:t>
            </w:r>
            <w:r>
              <w:rPr>
                <w:rFonts w:hint="eastAsia" w:ascii="Times New Roman" w:hAnsi="Times New Roman" w:eastAsia="宋体" w:cs="Times New Roman"/>
                <w:b w:val="0"/>
                <w:bCs/>
                <w:color w:val="auto"/>
                <w:sz w:val="24"/>
                <w:szCs w:val="21"/>
                <w:highlight w:val="none"/>
                <w:u w:val="none"/>
                <w:lang w:val="en-US" w:eastAsia="zh-CN"/>
              </w:rPr>
              <w:t>面积</w:t>
            </w:r>
            <w:r>
              <w:rPr>
                <w:rFonts w:hint="eastAsia" w:cs="Times New Roman"/>
                <w:b w:val="0"/>
                <w:bCs/>
                <w:color w:val="auto"/>
                <w:sz w:val="24"/>
                <w:szCs w:val="21"/>
                <w:highlight w:val="none"/>
                <w:u w:val="none"/>
                <w:lang w:val="en-US" w:eastAsia="zh-CN"/>
              </w:rPr>
              <w:t>5</w:t>
            </w:r>
            <w:r>
              <w:rPr>
                <w:rFonts w:hint="eastAsia" w:ascii="Times New Roman" w:hAnsi="Times New Roman" w:eastAsia="宋体" w:cs="Times New Roman"/>
                <w:b w:val="0"/>
                <w:bCs/>
                <w:color w:val="auto"/>
                <w:sz w:val="24"/>
                <w:szCs w:val="21"/>
                <w:highlight w:val="none"/>
                <w:u w:val="none"/>
                <w:lang w:val="en-US" w:eastAsia="zh-CN"/>
              </w:rPr>
              <w:t>m</w:t>
            </w:r>
            <w:r>
              <w:rPr>
                <w:rFonts w:hint="eastAsia" w:ascii="Times New Roman" w:hAnsi="Times New Roman" w:eastAsia="宋体" w:cs="Times New Roman"/>
                <w:b w:val="0"/>
                <w:bCs/>
                <w:color w:val="auto"/>
                <w:sz w:val="24"/>
                <w:szCs w:val="21"/>
                <w:highlight w:val="none"/>
                <w:u w:val="none"/>
                <w:vertAlign w:val="superscript"/>
                <w:lang w:val="en-US" w:eastAsia="zh-CN"/>
              </w:rPr>
              <w:t>2</w:t>
            </w:r>
            <w:r>
              <w:rPr>
                <w:rFonts w:hint="eastAsia" w:ascii="Times New Roman" w:hAnsi="Times New Roman" w:eastAsia="宋体" w:cs="Times New Roman"/>
                <w:b w:val="0"/>
                <w:bCs/>
                <w:color w:val="auto"/>
                <w:sz w:val="24"/>
                <w:szCs w:val="21"/>
                <w:highlight w:val="none"/>
                <w:u w:val="none"/>
                <w:lang w:val="zh-CN" w:eastAsia="zh-CN"/>
              </w:rPr>
              <w:t>）</w:t>
            </w:r>
            <w:r>
              <w:rPr>
                <w:rFonts w:hint="eastAsia" w:ascii="Times New Roman" w:hAnsi="Times New Roman" w:eastAsia="宋体" w:cs="Times New Roman"/>
                <w:b w:val="0"/>
                <w:bCs/>
                <w:color w:val="auto"/>
                <w:sz w:val="24"/>
                <w:szCs w:val="21"/>
                <w:highlight w:val="none"/>
                <w:u w:val="none"/>
                <w:lang w:val="en-US" w:eastAsia="zh-CN"/>
              </w:rPr>
              <w:t>内</w:t>
            </w:r>
            <w:r>
              <w:rPr>
                <w:rFonts w:hint="eastAsia"/>
                <w:color w:val="auto"/>
                <w:kern w:val="0"/>
                <w:sz w:val="24"/>
                <w:lang w:val="zh-CN"/>
              </w:rPr>
              <w:t>，定期</w:t>
            </w:r>
            <w:r>
              <w:rPr>
                <w:rFonts w:hint="eastAsia"/>
                <w:color w:val="auto"/>
                <w:kern w:val="0"/>
                <w:sz w:val="24"/>
                <w:lang w:val="en-US" w:eastAsia="zh-CN"/>
              </w:rPr>
              <w:t>委托</w:t>
            </w:r>
            <w:r>
              <w:rPr>
                <w:rFonts w:hint="eastAsia"/>
                <w:color w:val="auto"/>
                <w:kern w:val="0"/>
                <w:sz w:val="24"/>
                <w:lang w:val="zh-CN"/>
              </w:rPr>
              <w:t>有</w:t>
            </w:r>
            <w:r>
              <w:rPr>
                <w:rFonts w:hint="eastAsia"/>
                <w:color w:val="auto"/>
                <w:kern w:val="0"/>
                <w:sz w:val="24"/>
                <w:lang w:val="en-US" w:eastAsia="zh-CN"/>
              </w:rPr>
              <w:t>危险废物处理</w:t>
            </w:r>
            <w:r>
              <w:rPr>
                <w:rFonts w:hint="eastAsia"/>
                <w:color w:val="auto"/>
                <w:kern w:val="0"/>
                <w:sz w:val="24"/>
                <w:lang w:val="zh-CN"/>
              </w:rPr>
              <w:t>资质的单位</w:t>
            </w:r>
            <w:r>
              <w:rPr>
                <w:rFonts w:hint="eastAsia"/>
                <w:color w:val="auto"/>
                <w:kern w:val="0"/>
                <w:sz w:val="24"/>
                <w:lang w:val="en-US" w:eastAsia="zh-CN"/>
              </w:rPr>
              <w:t>进行</w:t>
            </w:r>
            <w:r>
              <w:rPr>
                <w:rFonts w:hint="eastAsia"/>
                <w:color w:val="auto"/>
                <w:kern w:val="0"/>
                <w:sz w:val="24"/>
                <w:lang w:val="zh-CN"/>
              </w:rPr>
              <w:t>安全处置。</w:t>
            </w:r>
          </w:p>
          <w:p w14:paraId="2B885612">
            <w:pPr>
              <w:keepNext w:val="0"/>
              <w:keepLines w:val="0"/>
              <w:pageBreakBefore w:val="0"/>
              <w:widowControl w:val="0"/>
              <w:kinsoku/>
              <w:wordWrap/>
              <w:overflowPunct/>
              <w:topLinePunct w:val="0"/>
              <w:bidi w:val="0"/>
              <w:spacing w:line="500" w:lineRule="exact"/>
              <w:ind w:firstLine="480" w:firstLineChars="200"/>
              <w:textAlignment w:val="auto"/>
              <w:rPr>
                <w:color w:val="auto"/>
                <w:sz w:val="24"/>
              </w:rPr>
            </w:pPr>
            <w:r>
              <w:rPr>
                <w:color w:val="auto"/>
                <w:sz w:val="24"/>
              </w:rPr>
              <w:t>本项目固体废物产排情况见下表。</w:t>
            </w:r>
          </w:p>
          <w:p w14:paraId="2137E44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表4-1</w:t>
            </w:r>
            <w:r>
              <w:rPr>
                <w:rFonts w:hint="eastAsia" w:cs="Times New Roman"/>
                <w:b/>
                <w:bCs w:val="0"/>
                <w:color w:val="auto"/>
                <w:sz w:val="21"/>
                <w:szCs w:val="21"/>
                <w:lang w:val="en-US" w:eastAsia="zh-CN" w:bidi="ar"/>
              </w:rPr>
              <w:t>5</w:t>
            </w:r>
            <w:r>
              <w:rPr>
                <w:rFonts w:hint="eastAsia" w:ascii="Times New Roman" w:hAnsi="Times New Roman" w:eastAsia="宋体" w:cs="Times New Roman"/>
                <w:b/>
                <w:bCs w:val="0"/>
                <w:color w:val="auto"/>
                <w:sz w:val="21"/>
                <w:szCs w:val="21"/>
                <w:lang w:val="en-US" w:eastAsia="zh-CN" w:bidi="ar"/>
              </w:rPr>
              <w:t xml:space="preserve"> 项目一般固体废物产排情况一览表</w:t>
            </w:r>
          </w:p>
          <w:tbl>
            <w:tblPr>
              <w:tblStyle w:val="26"/>
              <w:tblW w:w="800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Layout w:type="fixed"/>
              <w:tblCellMar>
                <w:top w:w="0" w:type="dxa"/>
                <w:left w:w="108" w:type="dxa"/>
                <w:bottom w:w="0" w:type="dxa"/>
                <w:right w:w="108" w:type="dxa"/>
              </w:tblCellMar>
            </w:tblPr>
            <w:tblGrid>
              <w:gridCol w:w="671"/>
              <w:gridCol w:w="1634"/>
              <w:gridCol w:w="1105"/>
              <w:gridCol w:w="1141"/>
              <w:gridCol w:w="1285"/>
              <w:gridCol w:w="2171"/>
            </w:tblGrid>
            <w:tr w14:paraId="61A0FD95">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551" w:hRule="atLeast"/>
                <w:jc w:val="center"/>
              </w:trPr>
              <w:tc>
                <w:tcPr>
                  <w:tcW w:w="419" w:type="pct"/>
                  <w:tcBorders>
                    <w:tl2br w:val="nil"/>
                    <w:tr2bl w:val="nil"/>
                  </w:tcBorders>
                  <w:noWrap w:val="0"/>
                  <w:vAlign w:val="center"/>
                </w:tcPr>
                <w:p w14:paraId="0F2DAE1E">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序号</w:t>
                  </w:r>
                </w:p>
              </w:tc>
              <w:tc>
                <w:tcPr>
                  <w:tcW w:w="1020" w:type="pct"/>
                  <w:tcBorders>
                    <w:tl2br w:val="nil"/>
                    <w:tr2bl w:val="nil"/>
                  </w:tcBorders>
                  <w:noWrap w:val="0"/>
                  <w:vAlign w:val="center"/>
                </w:tcPr>
                <w:p w14:paraId="486EBDDB">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产污</w:t>
                  </w:r>
                </w:p>
                <w:p w14:paraId="7D54CC8D">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环节</w:t>
                  </w:r>
                </w:p>
              </w:tc>
              <w:tc>
                <w:tcPr>
                  <w:tcW w:w="690" w:type="pct"/>
                  <w:tcBorders>
                    <w:tl2br w:val="nil"/>
                    <w:tr2bl w:val="nil"/>
                  </w:tcBorders>
                  <w:noWrap w:val="0"/>
                  <w:vAlign w:val="center"/>
                </w:tcPr>
                <w:p w14:paraId="31540D6B">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固废</w:t>
                  </w:r>
                </w:p>
                <w:p w14:paraId="41BBA8D3">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名称</w:t>
                  </w:r>
                </w:p>
              </w:tc>
              <w:tc>
                <w:tcPr>
                  <w:tcW w:w="712" w:type="pct"/>
                  <w:tcBorders>
                    <w:tl2br w:val="nil"/>
                    <w:tr2bl w:val="nil"/>
                  </w:tcBorders>
                  <w:noWrap w:val="0"/>
                  <w:vAlign w:val="center"/>
                </w:tcPr>
                <w:p w14:paraId="0562F944">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固废属性</w:t>
                  </w:r>
                </w:p>
              </w:tc>
              <w:tc>
                <w:tcPr>
                  <w:tcW w:w="802" w:type="pct"/>
                  <w:tcBorders>
                    <w:tl2br w:val="nil"/>
                    <w:tr2bl w:val="nil"/>
                  </w:tcBorders>
                  <w:noWrap w:val="0"/>
                  <w:vAlign w:val="center"/>
                </w:tcPr>
                <w:p w14:paraId="12252073">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产生量（t/a）</w:t>
                  </w:r>
                </w:p>
              </w:tc>
              <w:tc>
                <w:tcPr>
                  <w:tcW w:w="1355" w:type="pct"/>
                  <w:tcBorders>
                    <w:tl2br w:val="nil"/>
                    <w:tr2bl w:val="nil"/>
                  </w:tcBorders>
                  <w:noWrap w:val="0"/>
                  <w:vAlign w:val="center"/>
                </w:tcPr>
                <w:p w14:paraId="0DA96CB4">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拟采取的处理方式</w:t>
                  </w:r>
                </w:p>
              </w:tc>
            </w:tr>
            <w:tr w14:paraId="08B8867E">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591" w:hRule="atLeast"/>
                <w:jc w:val="center"/>
              </w:trPr>
              <w:tc>
                <w:tcPr>
                  <w:tcW w:w="419" w:type="pct"/>
                  <w:tcBorders>
                    <w:tl2br w:val="nil"/>
                    <w:tr2bl w:val="nil"/>
                  </w:tcBorders>
                  <w:noWrap w:val="0"/>
                  <w:vAlign w:val="center"/>
                </w:tcPr>
                <w:p w14:paraId="0673D643">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1</w:t>
                  </w:r>
                </w:p>
              </w:tc>
              <w:tc>
                <w:tcPr>
                  <w:tcW w:w="1020" w:type="pct"/>
                  <w:tcBorders>
                    <w:tl2br w:val="nil"/>
                    <w:tr2bl w:val="nil"/>
                  </w:tcBorders>
                  <w:noWrap w:val="0"/>
                  <w:vAlign w:val="center"/>
                </w:tcPr>
                <w:p w14:paraId="34C0E22C">
                  <w:pPr>
                    <w:adjustRightInd w:val="0"/>
                    <w:snapToGrid w:val="0"/>
                    <w:spacing w:beforeLines="10"/>
                    <w:jc w:val="center"/>
                    <w:rPr>
                      <w:rFonts w:hint="default" w:ascii="Times New Roman" w:hAnsi="Times New Roman" w:cs="Times New Roman" w:eastAsiaTheme="minorEastAsia"/>
                      <w:color w:val="auto"/>
                      <w:sz w:val="21"/>
                      <w:szCs w:val="21"/>
                      <w:lang w:val="en-US"/>
                    </w:rPr>
                  </w:pPr>
                  <w:r>
                    <w:rPr>
                      <w:rFonts w:hint="default" w:cs="Times New Roman" w:eastAsiaTheme="minorEastAsia"/>
                      <w:color w:val="auto"/>
                      <w:sz w:val="21"/>
                      <w:szCs w:val="21"/>
                      <w:lang w:val="en-US" w:eastAsia="zh-CN"/>
                    </w:rPr>
                    <w:t>搅拌设备和商砼车清洗</w:t>
                  </w:r>
                  <w:r>
                    <w:rPr>
                      <w:rFonts w:hint="eastAsia" w:cs="Times New Roman" w:eastAsiaTheme="minorEastAsia"/>
                      <w:color w:val="auto"/>
                      <w:sz w:val="21"/>
                      <w:szCs w:val="21"/>
                      <w:lang w:val="en-US" w:eastAsia="zh-CN"/>
                    </w:rPr>
                    <w:t>废</w:t>
                  </w:r>
                  <w:r>
                    <w:rPr>
                      <w:rFonts w:hint="default" w:cs="Times New Roman" w:eastAsiaTheme="minorEastAsia"/>
                      <w:color w:val="auto"/>
                      <w:sz w:val="21"/>
                      <w:szCs w:val="21"/>
                      <w:lang w:val="en-US" w:eastAsia="zh-CN"/>
                    </w:rPr>
                    <w:t>水</w:t>
                  </w:r>
                  <w:r>
                    <w:rPr>
                      <w:rFonts w:hint="eastAsia" w:cs="Times New Roman" w:eastAsiaTheme="minorEastAsia"/>
                      <w:color w:val="auto"/>
                      <w:sz w:val="21"/>
                      <w:szCs w:val="21"/>
                      <w:lang w:val="en-US" w:eastAsia="zh-CN"/>
                    </w:rPr>
                    <w:t>沉淀池沉渣及砂石分离机分离砂石</w:t>
                  </w:r>
                </w:p>
              </w:tc>
              <w:tc>
                <w:tcPr>
                  <w:tcW w:w="690" w:type="pct"/>
                  <w:tcBorders>
                    <w:tl2br w:val="nil"/>
                    <w:tr2bl w:val="nil"/>
                  </w:tcBorders>
                  <w:noWrap w:val="0"/>
                  <w:vAlign w:val="center"/>
                </w:tcPr>
                <w:p w14:paraId="56D37DDC">
                  <w:pPr>
                    <w:adjustRightInd w:val="0"/>
                    <w:snapToGrid w:val="0"/>
                    <w:spacing w:beforeLines="10"/>
                    <w:jc w:val="center"/>
                    <w:rPr>
                      <w:rFonts w:hint="eastAsia" w:ascii="Times New Roman" w:hAnsi="Times New Roman" w:cs="Times New Roman" w:eastAsiaTheme="minorEastAsia"/>
                      <w:color w:val="auto"/>
                      <w:sz w:val="21"/>
                      <w:szCs w:val="21"/>
                      <w:lang w:eastAsia="zh-CN"/>
                    </w:rPr>
                  </w:pPr>
                  <w:r>
                    <w:rPr>
                      <w:rFonts w:hint="eastAsia" w:cs="Times New Roman" w:eastAsiaTheme="minorEastAsia"/>
                      <w:color w:val="auto"/>
                      <w:sz w:val="21"/>
                      <w:szCs w:val="21"/>
                      <w:lang w:val="en-US" w:eastAsia="zh-CN"/>
                    </w:rPr>
                    <w:t>砂石</w:t>
                  </w:r>
                </w:p>
              </w:tc>
              <w:tc>
                <w:tcPr>
                  <w:tcW w:w="712" w:type="pct"/>
                  <w:tcBorders>
                    <w:tl2br w:val="nil"/>
                    <w:tr2bl w:val="nil"/>
                  </w:tcBorders>
                  <w:noWrap w:val="0"/>
                  <w:vAlign w:val="center"/>
                </w:tcPr>
                <w:p w14:paraId="3EEAD9D1">
                  <w:pPr>
                    <w:adjustRightInd w:val="0"/>
                    <w:snapToGrid w:val="0"/>
                    <w:spacing w:beforeLines="10"/>
                    <w:jc w:val="center"/>
                    <w:rPr>
                      <w:rFonts w:hint="default" w:ascii="Times New Roman" w:hAnsi="Times New Roman" w:cs="Times New Roman" w:eastAsiaTheme="minorEastAsia"/>
                      <w:bCs/>
                      <w:color w:val="auto"/>
                      <w:sz w:val="21"/>
                      <w:szCs w:val="21"/>
                    </w:rPr>
                  </w:pPr>
                  <w:r>
                    <w:rPr>
                      <w:rFonts w:hint="default" w:ascii="Times New Roman" w:hAnsi="Times New Roman" w:cs="Times New Roman" w:eastAsiaTheme="minorEastAsia"/>
                      <w:bCs/>
                      <w:color w:val="auto"/>
                      <w:sz w:val="21"/>
                      <w:szCs w:val="21"/>
                      <w:lang w:val="zh-CN"/>
                    </w:rPr>
                    <w:t>一般固废</w:t>
                  </w:r>
                </w:p>
              </w:tc>
              <w:tc>
                <w:tcPr>
                  <w:tcW w:w="802" w:type="pct"/>
                  <w:tcBorders>
                    <w:tl2br w:val="nil"/>
                    <w:tr2bl w:val="nil"/>
                  </w:tcBorders>
                  <w:noWrap w:val="0"/>
                  <w:vAlign w:val="center"/>
                </w:tcPr>
                <w:p w14:paraId="7DF53D98">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cs="Times New Roman" w:eastAsiaTheme="minorEastAsia"/>
                      <w:color w:val="auto"/>
                      <w:sz w:val="21"/>
                      <w:szCs w:val="21"/>
                      <w:lang w:val="en-US" w:eastAsia="zh-CN"/>
                    </w:rPr>
                    <w:t>32.561</w:t>
                  </w:r>
                </w:p>
              </w:tc>
              <w:tc>
                <w:tcPr>
                  <w:tcW w:w="1355" w:type="pct"/>
                  <w:tcBorders>
                    <w:tl2br w:val="nil"/>
                    <w:tr2bl w:val="nil"/>
                  </w:tcBorders>
                  <w:noWrap w:val="0"/>
                  <w:vAlign w:val="center"/>
                </w:tcPr>
                <w:p w14:paraId="2497F9B7">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ascii="Times New Roman" w:hAnsi="Times New Roman" w:cs="Times New Roman" w:eastAsiaTheme="minorEastAsia"/>
                      <w:bCs/>
                      <w:color w:val="auto"/>
                      <w:sz w:val="21"/>
                      <w:szCs w:val="21"/>
                      <w:lang w:val="en-US" w:eastAsia="zh-CN"/>
                    </w:rPr>
                    <w:t>回用于生产</w:t>
                  </w:r>
                </w:p>
              </w:tc>
            </w:tr>
            <w:tr w14:paraId="75B88BE7">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453" w:hRule="atLeast"/>
                <w:jc w:val="center"/>
              </w:trPr>
              <w:tc>
                <w:tcPr>
                  <w:tcW w:w="419" w:type="pct"/>
                  <w:tcBorders>
                    <w:tl2br w:val="nil"/>
                    <w:tr2bl w:val="nil"/>
                  </w:tcBorders>
                  <w:noWrap w:val="0"/>
                  <w:vAlign w:val="center"/>
                </w:tcPr>
                <w:p w14:paraId="03D911E1">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2</w:t>
                  </w:r>
                </w:p>
              </w:tc>
              <w:tc>
                <w:tcPr>
                  <w:tcW w:w="1020" w:type="pct"/>
                  <w:tcBorders>
                    <w:tl2br w:val="nil"/>
                    <w:tr2bl w:val="nil"/>
                  </w:tcBorders>
                  <w:noWrap w:val="0"/>
                  <w:vAlign w:val="center"/>
                </w:tcPr>
                <w:p w14:paraId="4F13E703">
                  <w:pPr>
                    <w:adjustRightInd w:val="0"/>
                    <w:snapToGrid w:val="0"/>
                    <w:spacing w:beforeLines="10"/>
                    <w:jc w:val="center"/>
                    <w:rPr>
                      <w:rFonts w:hint="eastAsia"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zh-CN"/>
                    </w:rPr>
                    <w:t>袋式除尘器</w:t>
                  </w:r>
                  <w:r>
                    <w:rPr>
                      <w:rFonts w:hint="eastAsia" w:cs="Times New Roman" w:eastAsiaTheme="minorEastAsia"/>
                      <w:bCs/>
                      <w:color w:val="auto"/>
                      <w:sz w:val="21"/>
                      <w:szCs w:val="21"/>
                      <w:lang w:val="en-US" w:eastAsia="zh-CN"/>
                    </w:rPr>
                    <w:t>收尘</w:t>
                  </w:r>
                </w:p>
              </w:tc>
              <w:tc>
                <w:tcPr>
                  <w:tcW w:w="690" w:type="pct"/>
                  <w:tcBorders>
                    <w:tl2br w:val="nil"/>
                    <w:tr2bl w:val="nil"/>
                  </w:tcBorders>
                  <w:noWrap w:val="0"/>
                  <w:vAlign w:val="center"/>
                </w:tcPr>
                <w:p w14:paraId="5ECE98BE">
                  <w:pPr>
                    <w:adjustRightInd w:val="0"/>
                    <w:snapToGrid w:val="0"/>
                    <w:spacing w:beforeLines="10"/>
                    <w:jc w:val="center"/>
                    <w:rPr>
                      <w:rFonts w:hint="eastAsia" w:ascii="Times New Roman" w:hAnsi="Times New Roman" w:cs="Times New Roman" w:eastAsiaTheme="minorEastAsia"/>
                      <w:bCs/>
                      <w:color w:val="auto"/>
                      <w:sz w:val="21"/>
                      <w:szCs w:val="21"/>
                      <w:lang w:val="zh-CN" w:eastAsia="zh-CN"/>
                    </w:rPr>
                  </w:pPr>
                  <w:r>
                    <w:rPr>
                      <w:rFonts w:hint="eastAsia" w:cs="Times New Roman" w:eastAsiaTheme="minorEastAsia"/>
                      <w:color w:val="auto"/>
                      <w:sz w:val="21"/>
                      <w:szCs w:val="21"/>
                      <w:lang w:val="en-US" w:eastAsia="zh-CN"/>
                    </w:rPr>
                    <w:t>颗粒物</w:t>
                  </w:r>
                </w:p>
              </w:tc>
              <w:tc>
                <w:tcPr>
                  <w:tcW w:w="712" w:type="pct"/>
                  <w:tcBorders>
                    <w:tl2br w:val="nil"/>
                    <w:tr2bl w:val="nil"/>
                  </w:tcBorders>
                  <w:noWrap w:val="0"/>
                  <w:vAlign w:val="center"/>
                </w:tcPr>
                <w:p w14:paraId="69F021B3">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一般固废</w:t>
                  </w:r>
                </w:p>
              </w:tc>
              <w:tc>
                <w:tcPr>
                  <w:tcW w:w="802" w:type="pct"/>
                  <w:tcBorders>
                    <w:tl2br w:val="nil"/>
                    <w:tr2bl w:val="nil"/>
                  </w:tcBorders>
                  <w:noWrap w:val="0"/>
                  <w:vAlign w:val="center"/>
                </w:tcPr>
                <w:p w14:paraId="4CC64DB6">
                  <w:pPr>
                    <w:adjustRightInd w:val="0"/>
                    <w:snapToGrid w:val="0"/>
                    <w:spacing w:beforeLines="10"/>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105.77</w:t>
                  </w:r>
                </w:p>
              </w:tc>
              <w:tc>
                <w:tcPr>
                  <w:tcW w:w="1355" w:type="pct"/>
                  <w:tcBorders>
                    <w:tl2br w:val="nil"/>
                    <w:tr2bl w:val="nil"/>
                  </w:tcBorders>
                  <w:noWrap w:val="0"/>
                  <w:vAlign w:val="center"/>
                </w:tcPr>
                <w:p w14:paraId="347401B7">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ascii="Times New Roman" w:hAnsi="Times New Roman" w:cs="Times New Roman" w:eastAsiaTheme="minorEastAsia"/>
                      <w:bCs/>
                      <w:color w:val="auto"/>
                      <w:sz w:val="21"/>
                      <w:szCs w:val="21"/>
                      <w:lang w:val="en-US" w:eastAsia="zh-CN"/>
                    </w:rPr>
                    <w:t>回用于生产</w:t>
                  </w:r>
                </w:p>
              </w:tc>
            </w:tr>
            <w:tr w14:paraId="624EE937">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453" w:hRule="atLeast"/>
                <w:jc w:val="center"/>
              </w:trPr>
              <w:tc>
                <w:tcPr>
                  <w:tcW w:w="419" w:type="pct"/>
                  <w:tcBorders>
                    <w:tl2br w:val="nil"/>
                    <w:tr2bl w:val="nil"/>
                  </w:tcBorders>
                  <w:noWrap w:val="0"/>
                  <w:vAlign w:val="center"/>
                </w:tcPr>
                <w:p w14:paraId="5DC8CD57">
                  <w:pPr>
                    <w:adjustRightInd w:val="0"/>
                    <w:snapToGrid w:val="0"/>
                    <w:spacing w:beforeLines="10"/>
                    <w:jc w:val="center"/>
                    <w:rPr>
                      <w:rFonts w:hint="eastAsia" w:ascii="Times New Roman" w:hAnsi="Times New Roman"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3</w:t>
                  </w:r>
                </w:p>
              </w:tc>
              <w:tc>
                <w:tcPr>
                  <w:tcW w:w="1020" w:type="pct"/>
                  <w:tcBorders>
                    <w:tl2br w:val="nil"/>
                    <w:tr2bl w:val="nil"/>
                  </w:tcBorders>
                  <w:noWrap w:val="0"/>
                  <w:vAlign w:val="center"/>
                </w:tcPr>
                <w:p w14:paraId="6D81DAF4">
                  <w:pPr>
                    <w:adjustRightInd w:val="0"/>
                    <w:snapToGrid w:val="0"/>
                    <w:spacing w:beforeLines="10"/>
                    <w:jc w:val="center"/>
                    <w:rPr>
                      <w:rFonts w:hint="eastAsia"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zh-CN"/>
                    </w:rPr>
                    <w:t>袋式除尘器</w:t>
                  </w:r>
                  <w:r>
                    <w:rPr>
                      <w:rFonts w:hint="eastAsia" w:cs="Times New Roman" w:eastAsiaTheme="minorEastAsia"/>
                      <w:bCs/>
                      <w:color w:val="auto"/>
                      <w:sz w:val="21"/>
                      <w:szCs w:val="21"/>
                      <w:lang w:val="en-US" w:eastAsia="zh-CN"/>
                    </w:rPr>
                    <w:t>废布袋</w:t>
                  </w:r>
                </w:p>
              </w:tc>
              <w:tc>
                <w:tcPr>
                  <w:tcW w:w="690" w:type="pct"/>
                  <w:tcBorders>
                    <w:tl2br w:val="nil"/>
                    <w:tr2bl w:val="nil"/>
                  </w:tcBorders>
                  <w:noWrap w:val="0"/>
                  <w:vAlign w:val="center"/>
                </w:tcPr>
                <w:p w14:paraId="6DB71674">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eastAsia" w:ascii="Times New Roman" w:hAnsi="Times New Roman" w:cs="Times New Roman" w:eastAsiaTheme="minorEastAsia"/>
                      <w:bCs/>
                      <w:color w:val="auto"/>
                      <w:sz w:val="21"/>
                      <w:szCs w:val="21"/>
                      <w:lang w:val="en-US" w:eastAsia="zh-CN"/>
                    </w:rPr>
                    <w:t>废布袋</w:t>
                  </w:r>
                </w:p>
              </w:tc>
              <w:tc>
                <w:tcPr>
                  <w:tcW w:w="712" w:type="pct"/>
                  <w:tcBorders>
                    <w:tl2br w:val="nil"/>
                    <w:tr2bl w:val="nil"/>
                  </w:tcBorders>
                  <w:noWrap w:val="0"/>
                  <w:vAlign w:val="center"/>
                </w:tcPr>
                <w:p w14:paraId="2C6521F6">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一般固废</w:t>
                  </w:r>
                </w:p>
              </w:tc>
              <w:tc>
                <w:tcPr>
                  <w:tcW w:w="802" w:type="pct"/>
                  <w:tcBorders>
                    <w:tl2br w:val="nil"/>
                    <w:tr2bl w:val="nil"/>
                  </w:tcBorders>
                  <w:noWrap w:val="0"/>
                  <w:vAlign w:val="center"/>
                </w:tcPr>
                <w:p w14:paraId="1FE2A4FC">
                  <w:pPr>
                    <w:adjustRightInd w:val="0"/>
                    <w:snapToGrid w:val="0"/>
                    <w:spacing w:beforeLines="10"/>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12</w:t>
                  </w:r>
                  <w:r>
                    <w:rPr>
                      <w:rFonts w:hint="eastAsia" w:ascii="Times New Roman" w:hAnsi="Times New Roman" w:cs="Times New Roman" w:eastAsiaTheme="minorEastAsia"/>
                      <w:color w:val="auto"/>
                      <w:sz w:val="21"/>
                      <w:szCs w:val="21"/>
                      <w:highlight w:val="none"/>
                      <w:lang w:val="en-US" w:eastAsia="zh-CN"/>
                    </w:rPr>
                    <w:t>个/a</w:t>
                  </w:r>
                </w:p>
              </w:tc>
              <w:tc>
                <w:tcPr>
                  <w:tcW w:w="1355" w:type="pct"/>
                  <w:tcBorders>
                    <w:tl2br w:val="nil"/>
                    <w:tr2bl w:val="nil"/>
                  </w:tcBorders>
                  <w:noWrap w:val="0"/>
                  <w:vAlign w:val="center"/>
                </w:tcPr>
                <w:p w14:paraId="063C418E">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en-US" w:eastAsia="zh-CN"/>
                    </w:rPr>
                    <w:t>由</w:t>
                  </w:r>
                  <w:r>
                    <w:rPr>
                      <w:rFonts w:hint="eastAsia" w:ascii="Times New Roman" w:hAnsi="Times New Roman" w:cs="Times New Roman" w:eastAsiaTheme="minorEastAsia"/>
                      <w:bCs/>
                      <w:color w:val="auto"/>
                      <w:sz w:val="21"/>
                      <w:szCs w:val="21"/>
                      <w:lang w:val="en-US" w:eastAsia="zh-CN"/>
                    </w:rPr>
                    <w:t>厂家回收</w:t>
                  </w:r>
                </w:p>
              </w:tc>
            </w:tr>
            <w:tr w14:paraId="36159200">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453" w:hRule="atLeast"/>
                <w:jc w:val="center"/>
              </w:trPr>
              <w:tc>
                <w:tcPr>
                  <w:tcW w:w="419" w:type="pct"/>
                  <w:tcBorders>
                    <w:tl2br w:val="nil"/>
                    <w:tr2bl w:val="nil"/>
                  </w:tcBorders>
                  <w:noWrap w:val="0"/>
                  <w:vAlign w:val="center"/>
                </w:tcPr>
                <w:p w14:paraId="6EA8BBD5">
                  <w:pPr>
                    <w:adjustRightInd w:val="0"/>
                    <w:snapToGrid w:val="0"/>
                    <w:spacing w:beforeLines="10"/>
                    <w:jc w:val="center"/>
                    <w:rPr>
                      <w:rFonts w:hint="default"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4</w:t>
                  </w:r>
                </w:p>
              </w:tc>
              <w:tc>
                <w:tcPr>
                  <w:tcW w:w="1020" w:type="pct"/>
                  <w:tcBorders>
                    <w:tl2br w:val="nil"/>
                    <w:tr2bl w:val="nil"/>
                  </w:tcBorders>
                  <w:noWrap w:val="0"/>
                  <w:vAlign w:val="center"/>
                </w:tcPr>
                <w:p w14:paraId="3B1E2669">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en-US" w:eastAsia="zh-CN"/>
                    </w:rPr>
                    <w:t>车辆冲洗沉淀池</w:t>
                  </w:r>
                </w:p>
              </w:tc>
              <w:tc>
                <w:tcPr>
                  <w:tcW w:w="690" w:type="pct"/>
                  <w:tcBorders>
                    <w:tl2br w:val="nil"/>
                    <w:tr2bl w:val="nil"/>
                  </w:tcBorders>
                  <w:noWrap w:val="0"/>
                  <w:vAlign w:val="center"/>
                </w:tcPr>
                <w:p w14:paraId="6F9A0E56">
                  <w:pPr>
                    <w:adjustRightInd w:val="0"/>
                    <w:snapToGrid w:val="0"/>
                    <w:spacing w:beforeLines="10"/>
                    <w:jc w:val="center"/>
                    <w:rPr>
                      <w:rFonts w:hint="eastAsia"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en-US" w:eastAsia="zh-CN"/>
                    </w:rPr>
                    <w:t>底泥</w:t>
                  </w:r>
                </w:p>
              </w:tc>
              <w:tc>
                <w:tcPr>
                  <w:tcW w:w="712" w:type="pct"/>
                  <w:tcBorders>
                    <w:tl2br w:val="nil"/>
                    <w:tr2bl w:val="nil"/>
                  </w:tcBorders>
                  <w:noWrap w:val="0"/>
                  <w:vAlign w:val="center"/>
                </w:tcPr>
                <w:p w14:paraId="3DF36F94">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一般固废</w:t>
                  </w:r>
                </w:p>
              </w:tc>
              <w:tc>
                <w:tcPr>
                  <w:tcW w:w="802" w:type="pct"/>
                  <w:tcBorders>
                    <w:tl2br w:val="nil"/>
                    <w:tr2bl w:val="nil"/>
                  </w:tcBorders>
                  <w:noWrap w:val="0"/>
                  <w:vAlign w:val="center"/>
                </w:tcPr>
                <w:p w14:paraId="07488B6A">
                  <w:pPr>
                    <w:adjustRightInd w:val="0"/>
                    <w:snapToGrid w:val="0"/>
                    <w:spacing w:beforeLines="10"/>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1.8</w:t>
                  </w:r>
                </w:p>
              </w:tc>
              <w:tc>
                <w:tcPr>
                  <w:tcW w:w="1355" w:type="pct"/>
                  <w:tcBorders>
                    <w:tl2br w:val="nil"/>
                    <w:tr2bl w:val="nil"/>
                  </w:tcBorders>
                  <w:noWrap w:val="0"/>
                  <w:vAlign w:val="center"/>
                </w:tcPr>
                <w:p w14:paraId="409BF293">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ascii="Times New Roman" w:hAnsi="Times New Roman" w:cs="Times New Roman" w:eastAsiaTheme="minorEastAsia"/>
                      <w:bCs/>
                      <w:color w:val="auto"/>
                      <w:sz w:val="21"/>
                      <w:szCs w:val="21"/>
                      <w:lang w:val="en-US" w:eastAsia="zh-CN"/>
                    </w:rPr>
                    <w:t>作为建筑材料外售</w:t>
                  </w:r>
                </w:p>
              </w:tc>
            </w:tr>
            <w:tr w14:paraId="7637B155">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453" w:hRule="atLeast"/>
                <w:jc w:val="center"/>
              </w:trPr>
              <w:tc>
                <w:tcPr>
                  <w:tcW w:w="419" w:type="pct"/>
                  <w:tcBorders>
                    <w:tl2br w:val="nil"/>
                    <w:tr2bl w:val="nil"/>
                  </w:tcBorders>
                  <w:noWrap w:val="0"/>
                  <w:vAlign w:val="center"/>
                </w:tcPr>
                <w:p w14:paraId="35612255">
                  <w:pPr>
                    <w:adjustRightInd w:val="0"/>
                    <w:snapToGrid w:val="0"/>
                    <w:spacing w:beforeLines="10"/>
                    <w:jc w:val="center"/>
                    <w:rPr>
                      <w:rFonts w:hint="default"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5</w:t>
                  </w:r>
                </w:p>
              </w:tc>
              <w:tc>
                <w:tcPr>
                  <w:tcW w:w="1020" w:type="pct"/>
                  <w:tcBorders>
                    <w:tl2br w:val="nil"/>
                    <w:tr2bl w:val="nil"/>
                  </w:tcBorders>
                  <w:noWrap w:val="0"/>
                  <w:vAlign w:val="center"/>
                </w:tcPr>
                <w:p w14:paraId="1C7E3EA0">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实验室抽检</w:t>
                  </w:r>
                </w:p>
              </w:tc>
              <w:tc>
                <w:tcPr>
                  <w:tcW w:w="690" w:type="pct"/>
                  <w:tcBorders>
                    <w:tl2br w:val="nil"/>
                    <w:tr2bl w:val="nil"/>
                  </w:tcBorders>
                  <w:noWrap w:val="0"/>
                  <w:vAlign w:val="center"/>
                </w:tcPr>
                <w:p w14:paraId="1A67E89B">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废混凝土块</w:t>
                  </w:r>
                </w:p>
              </w:tc>
              <w:tc>
                <w:tcPr>
                  <w:tcW w:w="712" w:type="pct"/>
                  <w:tcBorders>
                    <w:tl2br w:val="nil"/>
                    <w:tr2bl w:val="nil"/>
                  </w:tcBorders>
                  <w:noWrap w:val="0"/>
                  <w:vAlign w:val="center"/>
                </w:tcPr>
                <w:p w14:paraId="08DCD59B">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一般固废</w:t>
                  </w:r>
                </w:p>
              </w:tc>
              <w:tc>
                <w:tcPr>
                  <w:tcW w:w="802" w:type="pct"/>
                  <w:tcBorders>
                    <w:tl2br w:val="nil"/>
                    <w:tr2bl w:val="nil"/>
                  </w:tcBorders>
                  <w:noWrap w:val="0"/>
                  <w:vAlign w:val="center"/>
                </w:tcPr>
                <w:p w14:paraId="6A5E6CB2">
                  <w:pPr>
                    <w:adjustRightInd w:val="0"/>
                    <w:snapToGrid w:val="0"/>
                    <w:spacing w:beforeLines="10"/>
                    <w:jc w:val="center"/>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3.5</w:t>
                  </w:r>
                </w:p>
              </w:tc>
              <w:tc>
                <w:tcPr>
                  <w:tcW w:w="1355" w:type="pct"/>
                  <w:tcBorders>
                    <w:tl2br w:val="nil"/>
                    <w:tr2bl w:val="nil"/>
                  </w:tcBorders>
                  <w:noWrap w:val="0"/>
                  <w:vAlign w:val="center"/>
                </w:tcPr>
                <w:p w14:paraId="1E65DECF">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ascii="Times New Roman" w:hAnsi="Times New Roman" w:cs="Times New Roman" w:eastAsiaTheme="minorEastAsia"/>
                      <w:bCs/>
                      <w:color w:val="auto"/>
                      <w:sz w:val="21"/>
                      <w:szCs w:val="21"/>
                      <w:lang w:val="en-US" w:eastAsia="zh-CN"/>
                    </w:rPr>
                    <w:t>作为建筑材料外售</w:t>
                  </w:r>
                </w:p>
              </w:tc>
            </w:tr>
            <w:tr w14:paraId="05151ED4">
              <w:tblPrEx>
                <w:tblBorders>
                  <w:top w:val="single" w:color="auto" w:sz="8" w:space="0"/>
                  <w:left w:val="single" w:color="auto" w:sz="8" w:space="0"/>
                  <w:bottom w:val="single" w:color="auto" w:sz="8" w:space="0"/>
                  <w:right w:val="single" w:color="auto" w:sz="8" w:space="0"/>
                  <w:insideH w:val="single" w:color="auto" w:sz="8" w:space="0"/>
                  <w:insideV w:val="single" w:color="auto" w:sz="2" w:space="0"/>
                </w:tblBorders>
                <w:tblCellMar>
                  <w:top w:w="0" w:type="dxa"/>
                  <w:left w:w="108" w:type="dxa"/>
                  <w:bottom w:w="0" w:type="dxa"/>
                  <w:right w:w="108" w:type="dxa"/>
                </w:tblCellMar>
              </w:tblPrEx>
              <w:trPr>
                <w:trHeight w:val="467" w:hRule="atLeast"/>
                <w:jc w:val="center"/>
              </w:trPr>
              <w:tc>
                <w:tcPr>
                  <w:tcW w:w="419" w:type="pct"/>
                  <w:tcBorders>
                    <w:tl2br w:val="nil"/>
                    <w:tr2bl w:val="nil"/>
                  </w:tcBorders>
                  <w:noWrap w:val="0"/>
                  <w:vAlign w:val="center"/>
                </w:tcPr>
                <w:p w14:paraId="30E6578D">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6</w:t>
                  </w:r>
                </w:p>
              </w:tc>
              <w:tc>
                <w:tcPr>
                  <w:tcW w:w="1020" w:type="pct"/>
                  <w:tcBorders>
                    <w:tl2br w:val="nil"/>
                    <w:tr2bl w:val="nil"/>
                  </w:tcBorders>
                  <w:noWrap w:val="0"/>
                  <w:vAlign w:val="center"/>
                </w:tcPr>
                <w:p w14:paraId="7D63076D">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职工</w:t>
                  </w:r>
                </w:p>
              </w:tc>
              <w:tc>
                <w:tcPr>
                  <w:tcW w:w="690" w:type="pct"/>
                  <w:tcBorders>
                    <w:tl2br w:val="nil"/>
                    <w:tr2bl w:val="nil"/>
                  </w:tcBorders>
                  <w:noWrap w:val="0"/>
                  <w:vAlign w:val="center"/>
                </w:tcPr>
                <w:p w14:paraId="4AEF7E30">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color w:val="auto"/>
                      <w:kern w:val="0"/>
                      <w:sz w:val="21"/>
                      <w:szCs w:val="21"/>
                      <w:lang w:val="zh-CN"/>
                    </w:rPr>
                    <w:t>生活垃圾</w:t>
                  </w:r>
                </w:p>
              </w:tc>
              <w:tc>
                <w:tcPr>
                  <w:tcW w:w="712" w:type="pct"/>
                  <w:tcBorders>
                    <w:tl2br w:val="nil"/>
                    <w:tr2bl w:val="nil"/>
                  </w:tcBorders>
                  <w:noWrap w:val="0"/>
                  <w:vAlign w:val="center"/>
                </w:tcPr>
                <w:p w14:paraId="58FBA36B">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一般固废</w:t>
                  </w:r>
                </w:p>
              </w:tc>
              <w:tc>
                <w:tcPr>
                  <w:tcW w:w="802" w:type="pct"/>
                  <w:tcBorders>
                    <w:tl2br w:val="nil"/>
                    <w:tr2bl w:val="nil"/>
                  </w:tcBorders>
                  <w:noWrap w:val="0"/>
                  <w:vAlign w:val="center"/>
                </w:tcPr>
                <w:p w14:paraId="491D3DB6">
                  <w:pPr>
                    <w:adjustRightInd w:val="0"/>
                    <w:snapToGrid w:val="0"/>
                    <w:spacing w:beforeLines="1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r>
                    <w:rPr>
                      <w:rFonts w:hint="eastAsia" w:cs="Times New Roman" w:eastAsiaTheme="minorEastAsia"/>
                      <w:color w:val="auto"/>
                      <w:sz w:val="21"/>
                      <w:szCs w:val="21"/>
                      <w:highlight w:val="none"/>
                      <w:lang w:val="en-US" w:eastAsia="zh-CN"/>
                    </w:rPr>
                    <w:t>.5</w:t>
                  </w:r>
                </w:p>
              </w:tc>
              <w:tc>
                <w:tcPr>
                  <w:tcW w:w="1355" w:type="pct"/>
                  <w:tcBorders>
                    <w:tl2br w:val="nil"/>
                    <w:tr2bl w:val="nil"/>
                  </w:tcBorders>
                  <w:noWrap w:val="0"/>
                  <w:vAlign w:val="center"/>
                </w:tcPr>
                <w:p w14:paraId="1B09E8BC">
                  <w:pPr>
                    <w:adjustRightInd w:val="0"/>
                    <w:snapToGrid w:val="0"/>
                    <w:spacing w:beforeLines="10"/>
                    <w:jc w:val="center"/>
                    <w:rPr>
                      <w:rFonts w:hint="default" w:ascii="Times New Roman" w:hAnsi="Times New Roman" w:cs="Times New Roman" w:eastAsiaTheme="minorEastAsia"/>
                      <w:bCs/>
                      <w:color w:val="auto"/>
                      <w:sz w:val="21"/>
                      <w:szCs w:val="21"/>
                      <w:lang w:val="zh-CN" w:eastAsia="zh-CN"/>
                    </w:rPr>
                  </w:pPr>
                  <w:r>
                    <w:rPr>
                      <w:rFonts w:hint="default" w:ascii="Times New Roman" w:hAnsi="Times New Roman" w:cs="Times New Roman" w:eastAsiaTheme="minorEastAsia"/>
                      <w:bCs/>
                      <w:color w:val="auto"/>
                      <w:sz w:val="21"/>
                      <w:szCs w:val="21"/>
                      <w:lang w:val="zh-CN" w:eastAsia="zh-CN"/>
                    </w:rPr>
                    <w:t>由环卫部门统一清运</w:t>
                  </w:r>
                </w:p>
              </w:tc>
            </w:tr>
          </w:tbl>
          <w:p w14:paraId="2914A5C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表4-1</w:t>
            </w:r>
            <w:r>
              <w:rPr>
                <w:rFonts w:hint="eastAsia" w:cs="Times New Roman"/>
                <w:b/>
                <w:bCs w:val="0"/>
                <w:color w:val="auto"/>
                <w:sz w:val="21"/>
                <w:szCs w:val="21"/>
                <w:lang w:val="en-US" w:eastAsia="zh-CN" w:bidi="ar"/>
              </w:rPr>
              <w:t>6</w:t>
            </w:r>
            <w:r>
              <w:rPr>
                <w:rFonts w:hint="eastAsia" w:ascii="Times New Roman" w:hAnsi="Times New Roman" w:eastAsia="宋体" w:cs="Times New Roman"/>
                <w:b/>
                <w:bCs w:val="0"/>
                <w:color w:val="auto"/>
                <w:sz w:val="21"/>
                <w:szCs w:val="21"/>
                <w:lang w:val="en-US" w:eastAsia="zh-CN" w:bidi="ar"/>
              </w:rPr>
              <w:t xml:space="preserve"> 项目危险废物产排情况一览表</w:t>
            </w:r>
          </w:p>
          <w:tbl>
            <w:tblPr>
              <w:tblStyle w:val="26"/>
              <w:tblW w:w="8057"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632"/>
              <w:gridCol w:w="1047"/>
              <w:gridCol w:w="1311"/>
              <w:gridCol w:w="1001"/>
              <w:gridCol w:w="1264"/>
              <w:gridCol w:w="871"/>
              <w:gridCol w:w="1931"/>
            </w:tblGrid>
            <w:tr w14:paraId="0E4B5E2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563" w:hRule="atLeast"/>
                <w:jc w:val="center"/>
              </w:trPr>
              <w:tc>
                <w:tcPr>
                  <w:tcW w:w="392" w:type="pct"/>
                  <w:tcBorders>
                    <w:tl2br w:val="nil"/>
                    <w:tr2bl w:val="nil"/>
                  </w:tcBorders>
                  <w:noWrap w:val="0"/>
                  <w:vAlign w:val="center"/>
                </w:tcPr>
                <w:p w14:paraId="70816951">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序号</w:t>
                  </w:r>
                </w:p>
              </w:tc>
              <w:tc>
                <w:tcPr>
                  <w:tcW w:w="649" w:type="pct"/>
                  <w:tcBorders>
                    <w:tl2br w:val="nil"/>
                    <w:tr2bl w:val="nil"/>
                  </w:tcBorders>
                  <w:noWrap w:val="0"/>
                  <w:vAlign w:val="center"/>
                </w:tcPr>
                <w:p w14:paraId="0B911CFB">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产污</w:t>
                  </w:r>
                </w:p>
                <w:p w14:paraId="0C82B14F">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环节</w:t>
                  </w:r>
                </w:p>
              </w:tc>
              <w:tc>
                <w:tcPr>
                  <w:tcW w:w="813" w:type="pct"/>
                  <w:tcBorders>
                    <w:tl2br w:val="nil"/>
                    <w:tr2bl w:val="nil"/>
                  </w:tcBorders>
                  <w:noWrap w:val="0"/>
                  <w:vAlign w:val="center"/>
                </w:tcPr>
                <w:p w14:paraId="3E03674A">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固废</w:t>
                  </w:r>
                </w:p>
                <w:p w14:paraId="69C82B09">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名称</w:t>
                  </w:r>
                </w:p>
              </w:tc>
              <w:tc>
                <w:tcPr>
                  <w:tcW w:w="621" w:type="pct"/>
                  <w:tcBorders>
                    <w:tl2br w:val="nil"/>
                    <w:tr2bl w:val="nil"/>
                  </w:tcBorders>
                  <w:noWrap w:val="0"/>
                  <w:vAlign w:val="center"/>
                </w:tcPr>
                <w:p w14:paraId="358F6246">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固废</w:t>
                  </w:r>
                </w:p>
                <w:p w14:paraId="55BF5E15">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属性</w:t>
                  </w:r>
                </w:p>
              </w:tc>
              <w:tc>
                <w:tcPr>
                  <w:tcW w:w="784" w:type="pct"/>
                  <w:tcBorders>
                    <w:tl2br w:val="nil"/>
                    <w:tr2bl w:val="nil"/>
                  </w:tcBorders>
                  <w:noWrap w:val="0"/>
                  <w:vAlign w:val="center"/>
                </w:tcPr>
                <w:p w14:paraId="353BE7E5">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固废代码</w:t>
                  </w:r>
                </w:p>
              </w:tc>
              <w:tc>
                <w:tcPr>
                  <w:tcW w:w="540" w:type="pct"/>
                  <w:tcBorders>
                    <w:tl2br w:val="nil"/>
                    <w:tr2bl w:val="nil"/>
                  </w:tcBorders>
                  <w:noWrap w:val="0"/>
                  <w:vAlign w:val="center"/>
                </w:tcPr>
                <w:p w14:paraId="162CCC39">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产生量（t/a）</w:t>
                  </w:r>
                </w:p>
              </w:tc>
              <w:tc>
                <w:tcPr>
                  <w:tcW w:w="1197" w:type="pct"/>
                  <w:tcBorders>
                    <w:tl2br w:val="nil"/>
                    <w:tr2bl w:val="nil"/>
                  </w:tcBorders>
                  <w:noWrap w:val="0"/>
                  <w:vAlign w:val="center"/>
                </w:tcPr>
                <w:p w14:paraId="72AD44D9">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拟采取的处理方式</w:t>
                  </w:r>
                </w:p>
              </w:tc>
            </w:tr>
            <w:tr w14:paraId="5ECF30E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47" w:hRule="atLeast"/>
                <w:jc w:val="center"/>
              </w:trPr>
              <w:tc>
                <w:tcPr>
                  <w:tcW w:w="392" w:type="pct"/>
                  <w:tcBorders>
                    <w:tl2br w:val="nil"/>
                    <w:tr2bl w:val="nil"/>
                  </w:tcBorders>
                  <w:noWrap w:val="0"/>
                  <w:vAlign w:val="center"/>
                </w:tcPr>
                <w:p w14:paraId="40FBE063">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1</w:t>
                  </w:r>
                </w:p>
              </w:tc>
              <w:tc>
                <w:tcPr>
                  <w:tcW w:w="649" w:type="pct"/>
                  <w:vMerge w:val="restart"/>
                  <w:tcBorders>
                    <w:tl2br w:val="nil"/>
                    <w:tr2bl w:val="nil"/>
                  </w:tcBorders>
                  <w:noWrap w:val="0"/>
                  <w:vAlign w:val="center"/>
                </w:tcPr>
                <w:p w14:paraId="2502F2F0">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设备</w:t>
                  </w:r>
                </w:p>
                <w:p w14:paraId="4EE2A328">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保养</w:t>
                  </w:r>
                </w:p>
              </w:tc>
              <w:tc>
                <w:tcPr>
                  <w:tcW w:w="813" w:type="pct"/>
                  <w:tcBorders>
                    <w:tl2br w:val="nil"/>
                    <w:tr2bl w:val="nil"/>
                  </w:tcBorders>
                  <w:noWrap w:val="0"/>
                  <w:vAlign w:val="center"/>
                </w:tcPr>
                <w:p w14:paraId="165E4541">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zh-CN"/>
                    </w:rPr>
                    <w:t>废</w:t>
                  </w:r>
                  <w:r>
                    <w:rPr>
                      <w:rFonts w:hint="default" w:ascii="Times New Roman" w:hAnsi="Times New Roman" w:cs="Times New Roman" w:eastAsiaTheme="minorEastAsia"/>
                      <w:bCs/>
                      <w:color w:val="auto"/>
                      <w:sz w:val="21"/>
                      <w:szCs w:val="21"/>
                      <w:lang w:val="en-US" w:eastAsia="zh-CN"/>
                    </w:rPr>
                    <w:t>机械润滑油</w:t>
                  </w:r>
                </w:p>
              </w:tc>
              <w:tc>
                <w:tcPr>
                  <w:tcW w:w="621" w:type="pct"/>
                  <w:vMerge w:val="restart"/>
                  <w:tcBorders>
                    <w:tl2br w:val="nil"/>
                    <w:tr2bl w:val="nil"/>
                  </w:tcBorders>
                  <w:noWrap w:val="0"/>
                  <w:vAlign w:val="center"/>
                </w:tcPr>
                <w:p w14:paraId="54CB1E25">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危险</w:t>
                  </w:r>
                </w:p>
                <w:p w14:paraId="25B2B29B">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废物</w:t>
                  </w:r>
                </w:p>
              </w:tc>
              <w:tc>
                <w:tcPr>
                  <w:tcW w:w="784" w:type="pct"/>
                  <w:tcBorders>
                    <w:tl2br w:val="nil"/>
                    <w:tr2bl w:val="nil"/>
                  </w:tcBorders>
                  <w:noWrap w:val="0"/>
                  <w:vAlign w:val="center"/>
                </w:tcPr>
                <w:p w14:paraId="0883AE8C">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HW08</w:t>
                  </w:r>
                </w:p>
                <w:p w14:paraId="5E603EDE">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900-2</w:t>
                  </w:r>
                  <w:r>
                    <w:rPr>
                      <w:rFonts w:hint="default" w:ascii="Times New Roman" w:hAnsi="Times New Roman" w:cs="Times New Roman" w:eastAsiaTheme="minorEastAsia"/>
                      <w:bCs/>
                      <w:color w:val="auto"/>
                      <w:sz w:val="21"/>
                      <w:szCs w:val="21"/>
                      <w:lang w:val="en-US" w:eastAsia="zh-CN"/>
                    </w:rPr>
                    <w:t>49</w:t>
                  </w:r>
                  <w:r>
                    <w:rPr>
                      <w:rFonts w:hint="default" w:ascii="Times New Roman" w:hAnsi="Times New Roman" w:cs="Times New Roman" w:eastAsiaTheme="minorEastAsia"/>
                      <w:bCs/>
                      <w:color w:val="auto"/>
                      <w:sz w:val="21"/>
                      <w:szCs w:val="21"/>
                      <w:lang w:val="zh-CN"/>
                    </w:rPr>
                    <w:t>-08</w:t>
                  </w:r>
                </w:p>
              </w:tc>
              <w:tc>
                <w:tcPr>
                  <w:tcW w:w="540" w:type="pct"/>
                  <w:tcBorders>
                    <w:tl2br w:val="nil"/>
                    <w:tr2bl w:val="nil"/>
                  </w:tcBorders>
                  <w:noWrap w:val="0"/>
                  <w:vAlign w:val="center"/>
                </w:tcPr>
                <w:p w14:paraId="5BB853CA">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zh-CN"/>
                    </w:rPr>
                    <w:t>0.</w:t>
                  </w:r>
                  <w:r>
                    <w:rPr>
                      <w:rFonts w:hint="default" w:ascii="Times New Roman" w:hAnsi="Times New Roman" w:cs="Times New Roman" w:eastAsiaTheme="minorEastAsia"/>
                      <w:bCs/>
                      <w:color w:val="auto"/>
                      <w:sz w:val="21"/>
                      <w:szCs w:val="21"/>
                      <w:lang w:val="en-US" w:eastAsia="zh-CN"/>
                    </w:rPr>
                    <w:t>0</w:t>
                  </w:r>
                  <w:r>
                    <w:rPr>
                      <w:rFonts w:hint="eastAsia" w:cs="Times New Roman" w:eastAsiaTheme="minorEastAsia"/>
                      <w:bCs/>
                      <w:color w:val="auto"/>
                      <w:sz w:val="21"/>
                      <w:szCs w:val="21"/>
                      <w:lang w:val="en-US" w:eastAsia="zh-CN"/>
                    </w:rPr>
                    <w:t>2</w:t>
                  </w:r>
                  <w:r>
                    <w:rPr>
                      <w:rFonts w:hint="default" w:ascii="Times New Roman" w:hAnsi="Times New Roman" w:cs="Times New Roman" w:eastAsiaTheme="minorEastAsia"/>
                      <w:bCs/>
                      <w:color w:val="auto"/>
                      <w:sz w:val="21"/>
                      <w:szCs w:val="21"/>
                      <w:lang w:val="en-US" w:eastAsia="zh-CN"/>
                    </w:rPr>
                    <w:t>5</w:t>
                  </w:r>
                </w:p>
              </w:tc>
              <w:tc>
                <w:tcPr>
                  <w:tcW w:w="1197" w:type="pct"/>
                  <w:vMerge w:val="restart"/>
                  <w:tcBorders>
                    <w:tl2br w:val="nil"/>
                    <w:tr2bl w:val="nil"/>
                  </w:tcBorders>
                  <w:noWrap w:val="0"/>
                  <w:vAlign w:val="center"/>
                </w:tcPr>
                <w:p w14:paraId="4AFEAC73">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color w:val="auto"/>
                      <w:kern w:val="2"/>
                      <w:sz w:val="21"/>
                      <w:szCs w:val="21"/>
                      <w:lang w:val="en-US" w:eastAsia="zh-CN" w:bidi="ar-SA"/>
                    </w:rPr>
                    <w:t>危废间暂存后交由有资质单位进行安全处理</w:t>
                  </w:r>
                </w:p>
              </w:tc>
            </w:tr>
            <w:tr w14:paraId="7641203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566" w:hRule="atLeast"/>
                <w:jc w:val="center"/>
              </w:trPr>
              <w:tc>
                <w:tcPr>
                  <w:tcW w:w="392" w:type="pct"/>
                  <w:tcBorders>
                    <w:tl2br w:val="nil"/>
                    <w:tr2bl w:val="nil"/>
                  </w:tcBorders>
                  <w:noWrap w:val="0"/>
                  <w:vAlign w:val="center"/>
                </w:tcPr>
                <w:p w14:paraId="0D7E9C10">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en-US" w:eastAsia="zh-CN"/>
                    </w:rPr>
                    <w:t>2</w:t>
                  </w:r>
                </w:p>
              </w:tc>
              <w:tc>
                <w:tcPr>
                  <w:tcW w:w="649" w:type="pct"/>
                  <w:vMerge w:val="continue"/>
                  <w:tcBorders>
                    <w:tl2br w:val="nil"/>
                    <w:tr2bl w:val="nil"/>
                  </w:tcBorders>
                  <w:noWrap w:val="0"/>
                  <w:vAlign w:val="center"/>
                </w:tcPr>
                <w:p w14:paraId="16F6B40A">
                  <w:pPr>
                    <w:adjustRightInd w:val="0"/>
                    <w:snapToGrid w:val="0"/>
                    <w:spacing w:beforeLines="10"/>
                    <w:jc w:val="center"/>
                    <w:rPr>
                      <w:rFonts w:hint="default" w:ascii="Times New Roman" w:hAnsi="Times New Roman" w:cs="Times New Roman" w:eastAsiaTheme="minorEastAsia"/>
                      <w:bCs/>
                      <w:color w:val="auto"/>
                      <w:sz w:val="21"/>
                      <w:szCs w:val="21"/>
                      <w:lang w:val="zh-CN"/>
                    </w:rPr>
                  </w:pPr>
                </w:p>
              </w:tc>
              <w:tc>
                <w:tcPr>
                  <w:tcW w:w="813" w:type="pct"/>
                  <w:tcBorders>
                    <w:tl2br w:val="nil"/>
                    <w:tr2bl w:val="nil"/>
                  </w:tcBorders>
                  <w:noWrap w:val="0"/>
                  <w:vAlign w:val="center"/>
                </w:tcPr>
                <w:p w14:paraId="69D59F05">
                  <w:pPr>
                    <w:adjustRightInd w:val="0"/>
                    <w:snapToGrid w:val="0"/>
                    <w:spacing w:beforeLines="10"/>
                    <w:jc w:val="center"/>
                    <w:rPr>
                      <w:rFonts w:hint="default" w:ascii="Times New Roman" w:hAnsi="Times New Roman" w:cs="Times New Roman" w:eastAsiaTheme="minorEastAsia"/>
                      <w:bCs/>
                      <w:color w:val="auto"/>
                      <w:sz w:val="21"/>
                      <w:szCs w:val="21"/>
                      <w:lang w:val="en-US"/>
                    </w:rPr>
                  </w:pPr>
                  <w:r>
                    <w:rPr>
                      <w:rFonts w:hint="default" w:ascii="Times New Roman" w:hAnsi="Times New Roman" w:cs="Times New Roman" w:eastAsiaTheme="minorEastAsia"/>
                      <w:bCs/>
                      <w:color w:val="auto"/>
                      <w:sz w:val="21"/>
                      <w:szCs w:val="21"/>
                      <w:lang w:val="zh-CN"/>
                    </w:rPr>
                    <w:t>废</w:t>
                  </w:r>
                  <w:r>
                    <w:rPr>
                      <w:rFonts w:hint="default" w:ascii="Times New Roman" w:hAnsi="Times New Roman" w:cs="Times New Roman" w:eastAsiaTheme="minorEastAsia"/>
                      <w:bCs/>
                      <w:color w:val="auto"/>
                      <w:sz w:val="21"/>
                      <w:szCs w:val="21"/>
                      <w:lang w:val="en-US" w:eastAsia="zh-CN"/>
                    </w:rPr>
                    <w:t>机械润滑油桶</w:t>
                  </w:r>
                </w:p>
              </w:tc>
              <w:tc>
                <w:tcPr>
                  <w:tcW w:w="621" w:type="pct"/>
                  <w:vMerge w:val="continue"/>
                  <w:tcBorders>
                    <w:tl2br w:val="nil"/>
                    <w:tr2bl w:val="nil"/>
                  </w:tcBorders>
                  <w:noWrap w:val="0"/>
                  <w:vAlign w:val="center"/>
                </w:tcPr>
                <w:p w14:paraId="231EFC0F">
                  <w:pPr>
                    <w:adjustRightInd w:val="0"/>
                    <w:snapToGrid w:val="0"/>
                    <w:spacing w:beforeLines="10"/>
                    <w:jc w:val="center"/>
                    <w:rPr>
                      <w:rFonts w:hint="default" w:ascii="Times New Roman" w:hAnsi="Times New Roman" w:cs="Times New Roman" w:eastAsiaTheme="minorEastAsia"/>
                      <w:bCs/>
                      <w:color w:val="auto"/>
                      <w:sz w:val="21"/>
                      <w:szCs w:val="21"/>
                      <w:lang w:val="zh-CN"/>
                    </w:rPr>
                  </w:pPr>
                </w:p>
              </w:tc>
              <w:tc>
                <w:tcPr>
                  <w:tcW w:w="784" w:type="pct"/>
                  <w:tcBorders>
                    <w:tl2br w:val="nil"/>
                    <w:tr2bl w:val="nil"/>
                  </w:tcBorders>
                  <w:noWrap w:val="0"/>
                  <w:vAlign w:val="center"/>
                </w:tcPr>
                <w:p w14:paraId="3AB819EE">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HW08</w:t>
                  </w:r>
                </w:p>
                <w:p w14:paraId="1442C67A">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900-2</w:t>
                  </w:r>
                  <w:r>
                    <w:rPr>
                      <w:rFonts w:hint="default" w:ascii="Times New Roman" w:hAnsi="Times New Roman" w:cs="Times New Roman" w:eastAsiaTheme="minorEastAsia"/>
                      <w:bCs/>
                      <w:color w:val="auto"/>
                      <w:sz w:val="21"/>
                      <w:szCs w:val="21"/>
                      <w:lang w:val="en-US" w:eastAsia="zh-CN"/>
                    </w:rPr>
                    <w:t>49</w:t>
                  </w:r>
                  <w:r>
                    <w:rPr>
                      <w:rFonts w:hint="default" w:ascii="Times New Roman" w:hAnsi="Times New Roman" w:cs="Times New Roman" w:eastAsiaTheme="minorEastAsia"/>
                      <w:bCs/>
                      <w:color w:val="auto"/>
                      <w:sz w:val="21"/>
                      <w:szCs w:val="21"/>
                      <w:lang w:val="zh-CN"/>
                    </w:rPr>
                    <w:t>-08</w:t>
                  </w:r>
                </w:p>
              </w:tc>
              <w:tc>
                <w:tcPr>
                  <w:tcW w:w="540" w:type="pct"/>
                  <w:tcBorders>
                    <w:tl2br w:val="nil"/>
                    <w:tr2bl w:val="nil"/>
                  </w:tcBorders>
                  <w:noWrap w:val="0"/>
                  <w:vAlign w:val="center"/>
                </w:tcPr>
                <w:p w14:paraId="31BB41B1">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en-US" w:eastAsia="zh-CN"/>
                    </w:rPr>
                    <w:t>0.00</w:t>
                  </w:r>
                  <w:r>
                    <w:rPr>
                      <w:rFonts w:hint="eastAsia" w:cs="Times New Roman" w:eastAsiaTheme="minorEastAsia"/>
                      <w:bCs/>
                      <w:color w:val="auto"/>
                      <w:sz w:val="21"/>
                      <w:szCs w:val="21"/>
                      <w:lang w:val="en-US" w:eastAsia="zh-CN"/>
                    </w:rPr>
                    <w:t>32</w:t>
                  </w:r>
                </w:p>
              </w:tc>
              <w:tc>
                <w:tcPr>
                  <w:tcW w:w="1197" w:type="pct"/>
                  <w:vMerge w:val="continue"/>
                  <w:tcBorders>
                    <w:tl2br w:val="nil"/>
                    <w:tr2bl w:val="nil"/>
                  </w:tcBorders>
                  <w:noWrap w:val="0"/>
                  <w:vAlign w:val="center"/>
                </w:tcPr>
                <w:p w14:paraId="11CDB9DA">
                  <w:pPr>
                    <w:adjustRightInd w:val="0"/>
                    <w:snapToGrid w:val="0"/>
                    <w:spacing w:beforeLines="10"/>
                    <w:jc w:val="center"/>
                    <w:rPr>
                      <w:rFonts w:hint="default" w:ascii="Times New Roman" w:hAnsi="Times New Roman" w:cs="Times New Roman" w:eastAsiaTheme="minorEastAsia"/>
                      <w:color w:val="auto"/>
                      <w:sz w:val="21"/>
                      <w:szCs w:val="21"/>
                    </w:rPr>
                  </w:pPr>
                </w:p>
              </w:tc>
            </w:tr>
          </w:tbl>
          <w:p w14:paraId="4D09CBF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firstLine="502" w:firstLineChars="200"/>
              <w:textAlignment w:val="auto"/>
              <w:rPr>
                <w:rFonts w:hint="default" w:ascii="Times New Roman" w:hAnsi="Times New Roman" w:cs="Times New Roman"/>
                <w:b/>
                <w:bCs/>
                <w:color w:val="auto"/>
                <w:spacing w:val="5"/>
                <w:sz w:val="24"/>
                <w:highlight w:val="none"/>
              </w:rPr>
            </w:pPr>
            <w:r>
              <w:rPr>
                <w:rFonts w:hint="eastAsia" w:cs="Times New Roman"/>
                <w:b/>
                <w:bCs/>
                <w:color w:val="auto"/>
                <w:spacing w:val="5"/>
                <w:sz w:val="24"/>
                <w:highlight w:val="none"/>
                <w:lang w:val="en-US" w:eastAsia="zh-CN"/>
              </w:rPr>
              <w:t>4.2</w:t>
            </w:r>
            <w:r>
              <w:rPr>
                <w:rFonts w:hint="default" w:ascii="Times New Roman" w:hAnsi="Times New Roman" w:cs="Times New Roman"/>
                <w:b/>
                <w:bCs/>
                <w:color w:val="auto"/>
                <w:spacing w:val="5"/>
                <w:sz w:val="24"/>
                <w:highlight w:val="none"/>
              </w:rPr>
              <w:t>贮存、利用、处置方式和去向情况</w:t>
            </w:r>
          </w:p>
          <w:p w14:paraId="5FB094D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firstLine="500" w:firstLineChars="200"/>
              <w:textAlignment w:val="auto"/>
              <w:rPr>
                <w:rFonts w:hint="default" w:ascii="Times New Roman" w:hAnsi="Times New Roman" w:cs="Times New Roman"/>
                <w:b w:val="0"/>
                <w:bCs w:val="0"/>
                <w:color w:val="auto"/>
                <w:sz w:val="24"/>
                <w:szCs w:val="24"/>
                <w:highlight w:val="yellow"/>
                <w:u w:val="none"/>
              </w:rPr>
            </w:pPr>
            <w:r>
              <w:rPr>
                <w:rFonts w:hint="default" w:ascii="Times New Roman" w:hAnsi="Times New Roman" w:cs="Times New Roman"/>
                <w:color w:val="auto"/>
                <w:spacing w:val="5"/>
                <w:sz w:val="24"/>
                <w:highlight w:val="none"/>
              </w:rPr>
              <w:t>项目生产过程中产生的</w:t>
            </w:r>
            <w:r>
              <w:rPr>
                <w:rFonts w:hint="eastAsia" w:ascii="Times New Roman" w:hAnsi="Times New Roman" w:cs="Times New Roman"/>
                <w:color w:val="auto"/>
                <w:spacing w:val="5"/>
                <w:sz w:val="24"/>
                <w:highlight w:val="none"/>
                <w:lang w:val="en-US" w:eastAsia="zh-CN"/>
              </w:rPr>
              <w:t>危险废物由</w:t>
            </w:r>
            <w:r>
              <w:rPr>
                <w:rFonts w:hint="eastAsia" w:cs="Times New Roman"/>
                <w:color w:val="auto"/>
                <w:spacing w:val="5"/>
                <w:sz w:val="24"/>
                <w:highlight w:val="none"/>
                <w:lang w:val="en-US" w:eastAsia="zh-CN"/>
              </w:rPr>
              <w:t>拟新建</w:t>
            </w:r>
            <w:r>
              <w:rPr>
                <w:rFonts w:hint="eastAsia" w:ascii="Times New Roman" w:hAnsi="Times New Roman" w:cs="Times New Roman"/>
                <w:color w:val="auto"/>
                <w:spacing w:val="5"/>
                <w:sz w:val="24"/>
                <w:highlight w:val="none"/>
                <w:lang w:val="en-US" w:eastAsia="zh-CN"/>
              </w:rPr>
              <w:t>危废间暂存后交由有</w:t>
            </w:r>
            <w:r>
              <w:rPr>
                <w:rFonts w:hint="eastAsia" w:cs="Times New Roman"/>
                <w:color w:val="auto"/>
                <w:spacing w:val="5"/>
                <w:sz w:val="24"/>
                <w:highlight w:val="none"/>
                <w:lang w:val="en-US" w:eastAsia="zh-CN"/>
              </w:rPr>
              <w:t>危废处理</w:t>
            </w:r>
            <w:r>
              <w:rPr>
                <w:rFonts w:hint="eastAsia" w:ascii="Times New Roman" w:hAnsi="Times New Roman" w:cs="Times New Roman"/>
                <w:color w:val="auto"/>
                <w:spacing w:val="5"/>
                <w:sz w:val="24"/>
                <w:highlight w:val="none"/>
                <w:lang w:val="en-US" w:eastAsia="zh-CN"/>
              </w:rPr>
              <w:t>资质单位回收处理</w:t>
            </w:r>
            <w:r>
              <w:rPr>
                <w:rFonts w:hint="eastAsia" w:cs="Times New Roman"/>
                <w:color w:val="auto"/>
                <w:spacing w:val="5"/>
                <w:sz w:val="24"/>
                <w:highlight w:val="none"/>
                <w:lang w:val="en-US" w:eastAsia="zh-CN"/>
              </w:rPr>
              <w:t>，</w:t>
            </w:r>
            <w:r>
              <w:rPr>
                <w:rFonts w:hint="default" w:ascii="Times New Roman" w:hAnsi="Times New Roman" w:cs="Times New Roman"/>
                <w:b w:val="0"/>
                <w:bCs w:val="0"/>
                <w:color w:val="auto"/>
                <w:sz w:val="24"/>
                <w:szCs w:val="24"/>
                <w:highlight w:val="none"/>
                <w:u w:val="none"/>
              </w:rPr>
              <w:t>项目危废特性汇总见下表。</w:t>
            </w:r>
          </w:p>
          <w:p w14:paraId="5D15970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lang w:val="en-US" w:eastAsia="zh-CN" w:bidi="ar"/>
              </w:rPr>
            </w:pPr>
            <w:r>
              <w:rPr>
                <w:rFonts w:hint="default" w:ascii="Times New Roman" w:hAnsi="Times New Roman" w:eastAsia="宋体" w:cs="Times New Roman"/>
                <w:b/>
                <w:bCs w:val="0"/>
                <w:color w:val="auto"/>
                <w:sz w:val="21"/>
                <w:szCs w:val="21"/>
                <w:lang w:val="en-US" w:eastAsia="zh-CN" w:bidi="ar"/>
              </w:rPr>
              <w:t>表</w:t>
            </w:r>
            <w:r>
              <w:rPr>
                <w:rFonts w:hint="eastAsia" w:ascii="Times New Roman" w:hAnsi="Times New Roman" w:eastAsia="宋体" w:cs="Times New Roman"/>
                <w:b/>
                <w:bCs w:val="0"/>
                <w:color w:val="auto"/>
                <w:sz w:val="21"/>
                <w:szCs w:val="21"/>
                <w:lang w:val="en-US" w:eastAsia="zh-CN" w:bidi="ar"/>
              </w:rPr>
              <w:t>4-1</w:t>
            </w:r>
            <w:r>
              <w:rPr>
                <w:rFonts w:hint="eastAsia" w:cs="Times New Roman"/>
                <w:b/>
                <w:bCs w:val="0"/>
                <w:color w:val="auto"/>
                <w:sz w:val="21"/>
                <w:szCs w:val="21"/>
                <w:lang w:val="en-US" w:eastAsia="zh-CN" w:bidi="ar"/>
              </w:rPr>
              <w:t>7</w:t>
            </w:r>
            <w:r>
              <w:rPr>
                <w:rFonts w:hint="default" w:ascii="Times New Roman" w:hAnsi="Times New Roman" w:eastAsia="宋体" w:cs="Times New Roman"/>
                <w:b/>
                <w:bCs w:val="0"/>
                <w:color w:val="auto"/>
                <w:sz w:val="21"/>
                <w:szCs w:val="21"/>
                <w:lang w:val="en-US" w:eastAsia="zh-CN" w:bidi="ar"/>
              </w:rPr>
              <w:t xml:space="preserve"> </w:t>
            </w:r>
            <w:r>
              <w:rPr>
                <w:rFonts w:hint="eastAsia" w:ascii="Times New Roman" w:hAnsi="Times New Roman" w:eastAsia="宋体" w:cs="Times New Roman"/>
                <w:b/>
                <w:bCs w:val="0"/>
                <w:color w:val="auto"/>
                <w:sz w:val="21"/>
                <w:szCs w:val="21"/>
                <w:lang w:val="en-US" w:eastAsia="zh-CN" w:bidi="ar"/>
              </w:rPr>
              <w:t>本</w:t>
            </w:r>
            <w:r>
              <w:rPr>
                <w:rFonts w:hint="default" w:ascii="Times New Roman" w:hAnsi="Times New Roman" w:eastAsia="宋体" w:cs="Times New Roman"/>
                <w:b/>
                <w:bCs w:val="0"/>
                <w:color w:val="auto"/>
                <w:sz w:val="21"/>
                <w:szCs w:val="21"/>
                <w:lang w:val="en-US" w:eastAsia="zh-CN" w:bidi="ar"/>
              </w:rPr>
              <w:t>项目危险废物汇总表</w:t>
            </w:r>
          </w:p>
          <w:tbl>
            <w:tblPr>
              <w:tblStyle w:val="26"/>
              <w:tblW w:w="80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670"/>
              <w:gridCol w:w="775"/>
              <w:gridCol w:w="753"/>
              <w:gridCol w:w="693"/>
              <w:gridCol w:w="668"/>
              <w:gridCol w:w="448"/>
              <w:gridCol w:w="804"/>
              <w:gridCol w:w="708"/>
              <w:gridCol w:w="696"/>
              <w:gridCol w:w="579"/>
              <w:gridCol w:w="875"/>
            </w:tblGrid>
            <w:tr w14:paraId="645BF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02" w:hRule="atLeast"/>
                <w:jc w:val="center"/>
              </w:trPr>
              <w:tc>
                <w:tcPr>
                  <w:tcW w:w="406" w:type="dxa"/>
                  <w:tcBorders>
                    <w:tl2br w:val="nil"/>
                    <w:tr2bl w:val="nil"/>
                  </w:tcBorders>
                  <w:noWrap w:val="0"/>
                  <w:vAlign w:val="center"/>
                </w:tcPr>
                <w:p w14:paraId="212287D7">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序号</w:t>
                  </w:r>
                </w:p>
              </w:tc>
              <w:tc>
                <w:tcPr>
                  <w:tcW w:w="670" w:type="dxa"/>
                  <w:tcBorders>
                    <w:tl2br w:val="nil"/>
                    <w:tr2bl w:val="nil"/>
                  </w:tcBorders>
                  <w:noWrap w:val="0"/>
                  <w:vAlign w:val="center"/>
                </w:tcPr>
                <w:p w14:paraId="7850BA5B">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危险废物名称</w:t>
                  </w:r>
                </w:p>
              </w:tc>
              <w:tc>
                <w:tcPr>
                  <w:tcW w:w="775" w:type="dxa"/>
                  <w:tcBorders>
                    <w:tl2br w:val="nil"/>
                    <w:tr2bl w:val="nil"/>
                  </w:tcBorders>
                  <w:noWrap w:val="0"/>
                  <w:vAlign w:val="center"/>
                </w:tcPr>
                <w:p w14:paraId="0DF7E771">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危险废物类别</w:t>
                  </w:r>
                </w:p>
              </w:tc>
              <w:tc>
                <w:tcPr>
                  <w:tcW w:w="753" w:type="dxa"/>
                  <w:tcBorders>
                    <w:tl2br w:val="nil"/>
                    <w:tr2bl w:val="nil"/>
                  </w:tcBorders>
                  <w:noWrap w:val="0"/>
                  <w:vAlign w:val="center"/>
                </w:tcPr>
                <w:p w14:paraId="595E256E">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危险废物代码</w:t>
                  </w:r>
                </w:p>
              </w:tc>
              <w:tc>
                <w:tcPr>
                  <w:tcW w:w="693" w:type="dxa"/>
                  <w:tcBorders>
                    <w:tl2br w:val="nil"/>
                    <w:tr2bl w:val="nil"/>
                  </w:tcBorders>
                  <w:noWrap w:val="0"/>
                  <w:vAlign w:val="center"/>
                </w:tcPr>
                <w:p w14:paraId="5F9817D9">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产生量（</w:t>
                  </w:r>
                  <w:r>
                    <w:rPr>
                      <w:rFonts w:hint="default" w:ascii="Times New Roman" w:hAnsi="Times New Roman" w:cs="Times New Roman" w:eastAsiaTheme="minorEastAsia"/>
                      <w:b/>
                      <w:bCs/>
                      <w:color w:val="auto"/>
                      <w:kern w:val="0"/>
                      <w:sz w:val="21"/>
                      <w:szCs w:val="21"/>
                      <w:u w:val="none"/>
                      <w:lang w:val="en-US" w:eastAsia="zh-CN"/>
                    </w:rPr>
                    <w:t>t/a</w:t>
                  </w:r>
                  <w:r>
                    <w:rPr>
                      <w:rFonts w:hint="default" w:ascii="Times New Roman" w:hAnsi="Times New Roman" w:cs="Times New Roman" w:eastAsiaTheme="minorEastAsia"/>
                      <w:b/>
                      <w:bCs/>
                      <w:color w:val="auto"/>
                      <w:kern w:val="0"/>
                      <w:sz w:val="21"/>
                      <w:szCs w:val="21"/>
                      <w:u w:val="none"/>
                    </w:rPr>
                    <w:t>）</w:t>
                  </w:r>
                </w:p>
              </w:tc>
              <w:tc>
                <w:tcPr>
                  <w:tcW w:w="668" w:type="dxa"/>
                  <w:tcBorders>
                    <w:tl2br w:val="nil"/>
                    <w:tr2bl w:val="nil"/>
                  </w:tcBorders>
                  <w:noWrap w:val="0"/>
                  <w:vAlign w:val="center"/>
                </w:tcPr>
                <w:p w14:paraId="4F9AFAEA">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产生工序</w:t>
                  </w:r>
                </w:p>
              </w:tc>
              <w:tc>
                <w:tcPr>
                  <w:tcW w:w="448" w:type="dxa"/>
                  <w:tcBorders>
                    <w:tl2br w:val="nil"/>
                    <w:tr2bl w:val="nil"/>
                  </w:tcBorders>
                  <w:noWrap w:val="0"/>
                  <w:vAlign w:val="center"/>
                </w:tcPr>
                <w:p w14:paraId="0336868E">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形态</w:t>
                  </w:r>
                </w:p>
              </w:tc>
              <w:tc>
                <w:tcPr>
                  <w:tcW w:w="804" w:type="dxa"/>
                  <w:tcBorders>
                    <w:tl2br w:val="nil"/>
                    <w:tr2bl w:val="nil"/>
                  </w:tcBorders>
                  <w:noWrap w:val="0"/>
                  <w:vAlign w:val="center"/>
                </w:tcPr>
                <w:p w14:paraId="1AD5B0CD">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主要成分</w:t>
                  </w:r>
                </w:p>
              </w:tc>
              <w:tc>
                <w:tcPr>
                  <w:tcW w:w="708" w:type="dxa"/>
                  <w:tcBorders>
                    <w:tl2br w:val="nil"/>
                    <w:tr2bl w:val="nil"/>
                  </w:tcBorders>
                  <w:noWrap w:val="0"/>
                  <w:vAlign w:val="center"/>
                </w:tcPr>
                <w:p w14:paraId="0B73D533">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有害</w:t>
                  </w:r>
                </w:p>
                <w:p w14:paraId="621155D5">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成分</w:t>
                  </w:r>
                </w:p>
              </w:tc>
              <w:tc>
                <w:tcPr>
                  <w:tcW w:w="696" w:type="dxa"/>
                  <w:tcBorders>
                    <w:tl2br w:val="nil"/>
                    <w:tr2bl w:val="nil"/>
                  </w:tcBorders>
                  <w:noWrap w:val="0"/>
                  <w:vAlign w:val="center"/>
                </w:tcPr>
                <w:p w14:paraId="2D69650B">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产废周期</w:t>
                  </w:r>
                </w:p>
              </w:tc>
              <w:tc>
                <w:tcPr>
                  <w:tcW w:w="579" w:type="dxa"/>
                  <w:tcBorders>
                    <w:tl2br w:val="nil"/>
                    <w:tr2bl w:val="nil"/>
                  </w:tcBorders>
                  <w:noWrap w:val="0"/>
                  <w:vAlign w:val="center"/>
                </w:tcPr>
                <w:p w14:paraId="7033C292">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危险</w:t>
                  </w:r>
                </w:p>
                <w:p w14:paraId="4772CF65">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特性</w:t>
                  </w:r>
                </w:p>
              </w:tc>
              <w:tc>
                <w:tcPr>
                  <w:tcW w:w="875" w:type="dxa"/>
                  <w:tcBorders>
                    <w:tl2br w:val="nil"/>
                    <w:tr2bl w:val="nil"/>
                  </w:tcBorders>
                  <w:noWrap w:val="0"/>
                  <w:vAlign w:val="center"/>
                </w:tcPr>
                <w:p w14:paraId="5933E914">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bCs/>
                      <w:color w:val="auto"/>
                      <w:kern w:val="0"/>
                      <w:sz w:val="21"/>
                      <w:szCs w:val="21"/>
                      <w:u w:val="none"/>
                    </w:rPr>
                  </w:pPr>
                  <w:r>
                    <w:rPr>
                      <w:rFonts w:hint="default" w:ascii="Times New Roman" w:hAnsi="Times New Roman" w:cs="Times New Roman" w:eastAsiaTheme="minorEastAsia"/>
                      <w:b/>
                      <w:bCs/>
                      <w:color w:val="auto"/>
                      <w:kern w:val="0"/>
                      <w:sz w:val="21"/>
                      <w:szCs w:val="21"/>
                      <w:u w:val="none"/>
                    </w:rPr>
                    <w:t>污染防治措施</w:t>
                  </w:r>
                </w:p>
              </w:tc>
            </w:tr>
            <w:tr w14:paraId="2B513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406" w:type="dxa"/>
                  <w:tcBorders>
                    <w:tl2br w:val="nil"/>
                    <w:tr2bl w:val="nil"/>
                  </w:tcBorders>
                  <w:noWrap w:val="0"/>
                  <w:vAlign w:val="center"/>
                </w:tcPr>
                <w:p w14:paraId="1C3112D9">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val="0"/>
                      <w:bCs w:val="0"/>
                      <w:color w:val="auto"/>
                      <w:kern w:val="0"/>
                      <w:sz w:val="21"/>
                      <w:szCs w:val="21"/>
                      <w:u w:val="none"/>
                      <w:lang w:val="en-US" w:eastAsia="zh-CN"/>
                    </w:rPr>
                  </w:pPr>
                  <w:r>
                    <w:rPr>
                      <w:rFonts w:hint="default" w:ascii="Times New Roman" w:hAnsi="Times New Roman" w:cs="Times New Roman" w:eastAsiaTheme="minorEastAsia"/>
                      <w:b w:val="0"/>
                      <w:bCs w:val="0"/>
                      <w:color w:val="auto"/>
                      <w:kern w:val="0"/>
                      <w:sz w:val="21"/>
                      <w:szCs w:val="21"/>
                      <w:u w:val="none"/>
                      <w:lang w:val="en-US" w:eastAsia="zh-CN"/>
                    </w:rPr>
                    <w:t>1</w:t>
                  </w:r>
                </w:p>
              </w:tc>
              <w:tc>
                <w:tcPr>
                  <w:tcW w:w="670" w:type="dxa"/>
                  <w:tcBorders>
                    <w:tl2br w:val="nil"/>
                    <w:tr2bl w:val="nil"/>
                  </w:tcBorders>
                  <w:noWrap w:val="0"/>
                  <w:vAlign w:val="center"/>
                </w:tcPr>
                <w:p w14:paraId="004FAC7D">
                  <w:pPr>
                    <w:adjustRightInd w:val="0"/>
                    <w:snapToGrid w:val="0"/>
                    <w:spacing w:beforeLines="1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bCs/>
                      <w:color w:val="auto"/>
                      <w:sz w:val="21"/>
                      <w:szCs w:val="21"/>
                      <w:lang w:val="zh-CN"/>
                    </w:rPr>
                    <w:t>废</w:t>
                  </w:r>
                  <w:r>
                    <w:rPr>
                      <w:rFonts w:hint="default" w:ascii="Times New Roman" w:hAnsi="Times New Roman" w:cs="Times New Roman" w:eastAsiaTheme="minorEastAsia"/>
                      <w:bCs/>
                      <w:color w:val="auto"/>
                      <w:sz w:val="21"/>
                      <w:szCs w:val="21"/>
                      <w:lang w:val="en-US" w:eastAsia="zh-CN"/>
                    </w:rPr>
                    <w:t>机械润滑油</w:t>
                  </w:r>
                </w:p>
              </w:tc>
              <w:tc>
                <w:tcPr>
                  <w:tcW w:w="775" w:type="dxa"/>
                  <w:vMerge w:val="restart"/>
                  <w:tcBorders>
                    <w:tl2br w:val="nil"/>
                    <w:tr2bl w:val="nil"/>
                  </w:tcBorders>
                  <w:noWrap w:val="0"/>
                  <w:vAlign w:val="center"/>
                </w:tcPr>
                <w:p w14:paraId="74C64B01">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HW08</w:t>
                  </w:r>
                </w:p>
                <w:p w14:paraId="7950D401">
                  <w:pPr>
                    <w:widowControl/>
                    <w:adjustRightInd w:val="0"/>
                    <w:snapToGrid w:val="0"/>
                    <w:ind w:left="-105" w:leftChars="-50" w:right="-105" w:rightChars="-50"/>
                    <w:jc w:val="center"/>
                    <w:rPr>
                      <w:rFonts w:hint="default" w:ascii="Times New Roman" w:hAnsi="Times New Roman" w:cs="Times New Roman" w:eastAsiaTheme="minorEastAsia"/>
                      <w:color w:val="auto"/>
                      <w:kern w:val="2"/>
                      <w:sz w:val="21"/>
                      <w:szCs w:val="21"/>
                      <w:highlight w:val="yellow"/>
                      <w:lang w:val="en-US" w:eastAsia="zh-CN" w:bidi="ar-SA"/>
                    </w:rPr>
                  </w:pPr>
                </w:p>
              </w:tc>
              <w:tc>
                <w:tcPr>
                  <w:tcW w:w="753" w:type="dxa"/>
                  <w:vMerge w:val="restart"/>
                  <w:tcBorders>
                    <w:tl2br w:val="nil"/>
                    <w:tr2bl w:val="nil"/>
                  </w:tcBorders>
                  <w:noWrap w:val="0"/>
                  <w:vAlign w:val="center"/>
                </w:tcPr>
                <w:p w14:paraId="2083A4C4">
                  <w:pPr>
                    <w:adjustRightInd w:val="0"/>
                    <w:snapToGrid w:val="0"/>
                    <w:spacing w:beforeLines="10"/>
                    <w:jc w:val="center"/>
                    <w:rPr>
                      <w:rFonts w:hint="default" w:ascii="Times New Roman" w:hAnsi="Times New Roman" w:cs="Times New Roman" w:eastAsiaTheme="minorEastAsia"/>
                      <w:color w:val="auto"/>
                      <w:kern w:val="2"/>
                      <w:sz w:val="21"/>
                      <w:szCs w:val="21"/>
                      <w:highlight w:val="yellow"/>
                      <w:lang w:val="en-US" w:eastAsia="zh-CN" w:bidi="ar-SA"/>
                    </w:rPr>
                  </w:pPr>
                  <w:r>
                    <w:rPr>
                      <w:rFonts w:hint="default" w:ascii="Times New Roman" w:hAnsi="Times New Roman" w:cs="Times New Roman" w:eastAsiaTheme="minorEastAsia"/>
                      <w:bCs/>
                      <w:color w:val="auto"/>
                      <w:sz w:val="21"/>
                      <w:szCs w:val="21"/>
                      <w:lang w:val="zh-CN"/>
                    </w:rPr>
                    <w:t>900-2</w:t>
                  </w:r>
                  <w:r>
                    <w:rPr>
                      <w:rFonts w:hint="default" w:ascii="Times New Roman" w:hAnsi="Times New Roman" w:cs="Times New Roman" w:eastAsiaTheme="minorEastAsia"/>
                      <w:bCs/>
                      <w:color w:val="auto"/>
                      <w:sz w:val="21"/>
                      <w:szCs w:val="21"/>
                      <w:lang w:val="en-US" w:eastAsia="zh-CN"/>
                    </w:rPr>
                    <w:t>49</w:t>
                  </w:r>
                  <w:r>
                    <w:rPr>
                      <w:rFonts w:hint="default" w:ascii="Times New Roman" w:hAnsi="Times New Roman" w:cs="Times New Roman" w:eastAsiaTheme="minorEastAsia"/>
                      <w:bCs/>
                      <w:color w:val="auto"/>
                      <w:sz w:val="21"/>
                      <w:szCs w:val="21"/>
                      <w:lang w:val="zh-CN"/>
                    </w:rPr>
                    <w:t>-08</w:t>
                  </w:r>
                </w:p>
              </w:tc>
              <w:tc>
                <w:tcPr>
                  <w:tcW w:w="693" w:type="dxa"/>
                  <w:tcBorders>
                    <w:tl2br w:val="nil"/>
                    <w:tr2bl w:val="nil"/>
                  </w:tcBorders>
                  <w:noWrap w:val="0"/>
                  <w:vAlign w:val="center"/>
                </w:tcPr>
                <w:p w14:paraId="582C2688">
                  <w:pPr>
                    <w:adjustRightInd w:val="0"/>
                    <w:snapToGrid w:val="0"/>
                    <w:spacing w:beforeLines="10"/>
                    <w:jc w:val="center"/>
                    <w:rPr>
                      <w:rFonts w:hint="default" w:ascii="Times New Roman" w:hAnsi="Times New Roman" w:cs="Times New Roman" w:eastAsiaTheme="minorEastAsia"/>
                      <w:bCs/>
                      <w:color w:val="auto"/>
                      <w:kern w:val="2"/>
                      <w:sz w:val="21"/>
                      <w:szCs w:val="21"/>
                      <w:lang w:val="en-US" w:eastAsia="zh-CN" w:bidi="ar-SA"/>
                    </w:rPr>
                  </w:pPr>
                  <w:r>
                    <w:rPr>
                      <w:rFonts w:hint="default" w:ascii="Times New Roman" w:hAnsi="Times New Roman" w:cs="Times New Roman" w:eastAsiaTheme="minorEastAsia"/>
                      <w:bCs/>
                      <w:color w:val="auto"/>
                      <w:sz w:val="21"/>
                      <w:szCs w:val="21"/>
                      <w:lang w:val="zh-CN"/>
                    </w:rPr>
                    <w:t>0.</w:t>
                  </w:r>
                  <w:r>
                    <w:rPr>
                      <w:rFonts w:hint="default" w:ascii="Times New Roman" w:hAnsi="Times New Roman" w:cs="Times New Roman" w:eastAsiaTheme="minorEastAsia"/>
                      <w:bCs/>
                      <w:color w:val="auto"/>
                      <w:sz w:val="21"/>
                      <w:szCs w:val="21"/>
                      <w:lang w:val="en-US" w:eastAsia="zh-CN"/>
                    </w:rPr>
                    <w:t>0</w:t>
                  </w:r>
                  <w:r>
                    <w:rPr>
                      <w:rFonts w:hint="eastAsia" w:cs="Times New Roman" w:eastAsiaTheme="minorEastAsia"/>
                      <w:bCs/>
                      <w:color w:val="auto"/>
                      <w:sz w:val="21"/>
                      <w:szCs w:val="21"/>
                      <w:lang w:val="en-US" w:eastAsia="zh-CN"/>
                    </w:rPr>
                    <w:t>2</w:t>
                  </w:r>
                  <w:r>
                    <w:rPr>
                      <w:rFonts w:hint="default" w:ascii="Times New Roman" w:hAnsi="Times New Roman" w:cs="Times New Roman" w:eastAsiaTheme="minorEastAsia"/>
                      <w:bCs/>
                      <w:color w:val="auto"/>
                      <w:sz w:val="21"/>
                      <w:szCs w:val="21"/>
                      <w:lang w:val="en-US" w:eastAsia="zh-CN"/>
                    </w:rPr>
                    <w:t>5</w:t>
                  </w:r>
                </w:p>
              </w:tc>
              <w:tc>
                <w:tcPr>
                  <w:tcW w:w="668" w:type="dxa"/>
                  <w:vMerge w:val="restart"/>
                  <w:tcBorders>
                    <w:tl2br w:val="nil"/>
                    <w:tr2bl w:val="nil"/>
                  </w:tcBorders>
                  <w:noWrap w:val="0"/>
                  <w:vAlign w:val="center"/>
                </w:tcPr>
                <w:p w14:paraId="3CBBF880">
                  <w:pPr>
                    <w:pStyle w:val="60"/>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cs="Times New Roman" w:eastAsiaTheme="minorEastAsia"/>
                      <w:b w:val="0"/>
                      <w:bCs w:val="0"/>
                      <w:color w:val="auto"/>
                      <w:kern w:val="0"/>
                      <w:sz w:val="21"/>
                      <w:szCs w:val="21"/>
                      <w:u w:val="none"/>
                      <w:lang w:val="en-US" w:eastAsia="zh-CN"/>
                    </w:rPr>
                  </w:pPr>
                  <w:r>
                    <w:rPr>
                      <w:rFonts w:hint="default" w:ascii="Times New Roman" w:hAnsi="Times New Roman" w:cs="Times New Roman" w:eastAsiaTheme="minorEastAsia"/>
                      <w:b w:val="0"/>
                      <w:bCs w:val="0"/>
                      <w:color w:val="auto"/>
                      <w:kern w:val="0"/>
                      <w:sz w:val="21"/>
                      <w:szCs w:val="21"/>
                      <w:u w:val="none"/>
                      <w:lang w:val="en-US" w:eastAsia="zh-CN"/>
                    </w:rPr>
                    <w:t>生产设备保养</w:t>
                  </w:r>
                </w:p>
              </w:tc>
              <w:tc>
                <w:tcPr>
                  <w:tcW w:w="448" w:type="dxa"/>
                  <w:tcBorders>
                    <w:tl2br w:val="nil"/>
                    <w:tr2bl w:val="nil"/>
                  </w:tcBorders>
                  <w:noWrap w:val="0"/>
                  <w:vAlign w:val="center"/>
                </w:tcPr>
                <w:p w14:paraId="06192F4D">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val="0"/>
                      <w:bCs w:val="0"/>
                      <w:color w:val="auto"/>
                      <w:kern w:val="0"/>
                      <w:sz w:val="21"/>
                      <w:szCs w:val="21"/>
                      <w:u w:val="none"/>
                      <w:lang w:val="en-US" w:eastAsia="zh-CN"/>
                    </w:rPr>
                  </w:pPr>
                  <w:r>
                    <w:rPr>
                      <w:rFonts w:hint="default" w:ascii="Times New Roman" w:hAnsi="Times New Roman" w:cs="Times New Roman" w:eastAsiaTheme="minorEastAsia"/>
                      <w:b w:val="0"/>
                      <w:bCs w:val="0"/>
                      <w:color w:val="auto"/>
                      <w:kern w:val="0"/>
                      <w:sz w:val="21"/>
                      <w:szCs w:val="21"/>
                      <w:u w:val="none"/>
                      <w:lang w:val="en-US" w:eastAsia="zh-CN"/>
                    </w:rPr>
                    <w:t>固态</w:t>
                  </w:r>
                </w:p>
              </w:tc>
              <w:tc>
                <w:tcPr>
                  <w:tcW w:w="804" w:type="dxa"/>
                  <w:tcBorders>
                    <w:tl2br w:val="nil"/>
                    <w:tr2bl w:val="nil"/>
                  </w:tcBorders>
                  <w:noWrap w:val="0"/>
                  <w:vAlign w:val="center"/>
                </w:tcPr>
                <w:p w14:paraId="299DA892">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kern w:val="0"/>
                      <w:sz w:val="21"/>
                      <w:szCs w:val="21"/>
                      <w:lang w:val="en-US" w:eastAsia="zh-CN"/>
                    </w:rPr>
                    <w:t>机械黄油</w:t>
                  </w:r>
                </w:p>
              </w:tc>
              <w:tc>
                <w:tcPr>
                  <w:tcW w:w="708" w:type="dxa"/>
                  <w:tcBorders>
                    <w:tl2br w:val="nil"/>
                    <w:tr2bl w:val="nil"/>
                  </w:tcBorders>
                  <w:noWrap w:val="0"/>
                  <w:vAlign w:val="center"/>
                </w:tcPr>
                <w:p w14:paraId="323C55D1">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val="0"/>
                      <w:bCs w:val="0"/>
                      <w:color w:val="auto"/>
                      <w:sz w:val="21"/>
                      <w:szCs w:val="21"/>
                      <w:u w:val="none"/>
                      <w:lang w:val="en-US" w:eastAsia="zh-CN"/>
                    </w:rPr>
                  </w:pPr>
                  <w:r>
                    <w:rPr>
                      <w:rFonts w:hint="default" w:ascii="Times New Roman" w:hAnsi="Times New Roman" w:cs="Times New Roman" w:eastAsiaTheme="minorEastAsia"/>
                      <w:color w:val="auto"/>
                      <w:kern w:val="0"/>
                      <w:sz w:val="21"/>
                      <w:szCs w:val="21"/>
                      <w:lang w:val="en-US" w:eastAsia="zh-CN"/>
                    </w:rPr>
                    <w:t>机械黄油</w:t>
                  </w:r>
                </w:p>
              </w:tc>
              <w:tc>
                <w:tcPr>
                  <w:tcW w:w="696" w:type="dxa"/>
                  <w:tcBorders>
                    <w:tl2br w:val="nil"/>
                    <w:tr2bl w:val="nil"/>
                  </w:tcBorders>
                  <w:noWrap w:val="0"/>
                  <w:vAlign w:val="center"/>
                </w:tcPr>
                <w:p w14:paraId="156F09D1">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val="0"/>
                      <w:bCs w:val="0"/>
                      <w:color w:val="auto"/>
                      <w:kern w:val="0"/>
                      <w:sz w:val="21"/>
                      <w:szCs w:val="21"/>
                      <w:u w:val="none"/>
                      <w:lang w:val="en-US" w:eastAsia="zh-CN"/>
                    </w:rPr>
                  </w:pPr>
                  <w:r>
                    <w:rPr>
                      <w:rFonts w:hint="default" w:ascii="Times New Roman" w:hAnsi="Times New Roman" w:cs="Times New Roman" w:eastAsiaTheme="minorEastAsia"/>
                      <w:b w:val="0"/>
                      <w:bCs w:val="0"/>
                      <w:color w:val="auto"/>
                      <w:kern w:val="0"/>
                      <w:sz w:val="21"/>
                      <w:szCs w:val="21"/>
                      <w:u w:val="none"/>
                      <w:lang w:val="en-US" w:eastAsia="zh-CN"/>
                    </w:rPr>
                    <w:t>3个月</w:t>
                  </w:r>
                </w:p>
              </w:tc>
              <w:tc>
                <w:tcPr>
                  <w:tcW w:w="579" w:type="dxa"/>
                  <w:tcBorders>
                    <w:tl2br w:val="nil"/>
                    <w:tr2bl w:val="nil"/>
                  </w:tcBorders>
                  <w:noWrap w:val="0"/>
                  <w:vAlign w:val="center"/>
                </w:tcPr>
                <w:p w14:paraId="0AD8F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T，I</w:t>
                  </w:r>
                </w:p>
              </w:tc>
              <w:tc>
                <w:tcPr>
                  <w:tcW w:w="875" w:type="dxa"/>
                  <w:vMerge w:val="restart"/>
                  <w:tcBorders>
                    <w:tl2br w:val="nil"/>
                    <w:tr2bl w:val="nil"/>
                  </w:tcBorders>
                  <w:noWrap w:val="0"/>
                  <w:vAlign w:val="center"/>
                </w:tcPr>
                <w:p w14:paraId="656E4566">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val="0"/>
                      <w:bCs w:val="0"/>
                      <w:color w:val="auto"/>
                      <w:sz w:val="21"/>
                      <w:szCs w:val="21"/>
                      <w:u w:val="none"/>
                      <w:lang w:val="en-US" w:eastAsia="zh-CN"/>
                    </w:rPr>
                  </w:pPr>
                  <w:r>
                    <w:rPr>
                      <w:rFonts w:hint="default" w:ascii="Times New Roman" w:hAnsi="Times New Roman" w:cs="Times New Roman" w:eastAsiaTheme="minorEastAsia"/>
                      <w:b w:val="0"/>
                      <w:bCs w:val="0"/>
                      <w:color w:val="auto"/>
                      <w:sz w:val="21"/>
                      <w:szCs w:val="21"/>
                      <w:u w:val="none"/>
                      <w:lang w:val="en-US" w:eastAsia="zh-CN"/>
                    </w:rPr>
                    <w:t>危废间（</w:t>
                  </w:r>
                  <w:r>
                    <w:rPr>
                      <w:rFonts w:hint="default" w:ascii="Times New Roman" w:hAnsi="Times New Roman" w:cs="Times New Roman" w:eastAsiaTheme="minorEastAsia"/>
                      <w:color w:val="auto"/>
                      <w:sz w:val="21"/>
                      <w:szCs w:val="21"/>
                      <w:u w:val="none"/>
                    </w:rPr>
                    <w:t>面积</w:t>
                  </w:r>
                  <w:r>
                    <w:rPr>
                      <w:rFonts w:hint="eastAsia" w:cs="Times New Roman" w:eastAsiaTheme="minorEastAsia"/>
                      <w:color w:val="auto"/>
                      <w:sz w:val="21"/>
                      <w:szCs w:val="21"/>
                      <w:u w:val="none"/>
                      <w:lang w:val="en-US" w:eastAsia="zh-CN"/>
                    </w:rPr>
                    <w:t>5</w:t>
                  </w:r>
                  <w:r>
                    <w:rPr>
                      <w:rFonts w:hint="default" w:ascii="Times New Roman" w:hAnsi="Times New Roman" w:cs="Times New Roman" w:eastAsiaTheme="minorEastAsia"/>
                      <w:color w:val="auto"/>
                      <w:sz w:val="21"/>
                      <w:szCs w:val="21"/>
                      <w:u w:val="none"/>
                    </w:rPr>
                    <w:t>m</w:t>
                  </w:r>
                  <w:r>
                    <w:rPr>
                      <w:rFonts w:hint="default" w:ascii="Times New Roman" w:hAnsi="Times New Roman" w:cs="Times New Roman" w:eastAsiaTheme="minorEastAsia"/>
                      <w:color w:val="auto"/>
                      <w:sz w:val="21"/>
                      <w:szCs w:val="21"/>
                      <w:u w:val="none"/>
                      <w:vertAlign w:val="superscript"/>
                    </w:rPr>
                    <w:t>2</w:t>
                  </w:r>
                  <w:r>
                    <w:rPr>
                      <w:rFonts w:hint="default" w:ascii="Times New Roman" w:hAnsi="Times New Roman" w:cs="Times New Roman" w:eastAsiaTheme="minorEastAsia"/>
                      <w:b w:val="0"/>
                      <w:bCs w:val="0"/>
                      <w:color w:val="auto"/>
                      <w:sz w:val="21"/>
                      <w:szCs w:val="21"/>
                      <w:u w:val="none"/>
                      <w:lang w:val="en-US" w:eastAsia="zh-CN"/>
                    </w:rPr>
                    <w:t>）暂存后交由有资质单位回收处理</w:t>
                  </w:r>
                </w:p>
              </w:tc>
            </w:tr>
            <w:tr w14:paraId="216BF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406" w:type="dxa"/>
                  <w:tcBorders>
                    <w:tl2br w:val="nil"/>
                    <w:tr2bl w:val="nil"/>
                  </w:tcBorders>
                  <w:noWrap w:val="0"/>
                  <w:vAlign w:val="center"/>
                </w:tcPr>
                <w:p w14:paraId="0EC18D6B">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val="0"/>
                      <w:bCs w:val="0"/>
                      <w:color w:val="auto"/>
                      <w:kern w:val="0"/>
                      <w:sz w:val="21"/>
                      <w:szCs w:val="21"/>
                      <w:u w:val="none"/>
                      <w:lang w:val="en-US" w:eastAsia="zh-CN"/>
                    </w:rPr>
                  </w:pPr>
                  <w:r>
                    <w:rPr>
                      <w:rFonts w:hint="default" w:ascii="Times New Roman" w:hAnsi="Times New Roman" w:cs="Times New Roman" w:eastAsiaTheme="minorEastAsia"/>
                      <w:b w:val="0"/>
                      <w:bCs w:val="0"/>
                      <w:color w:val="auto"/>
                      <w:kern w:val="0"/>
                      <w:sz w:val="21"/>
                      <w:szCs w:val="21"/>
                      <w:u w:val="none"/>
                      <w:lang w:val="en-US" w:eastAsia="zh-CN"/>
                    </w:rPr>
                    <w:t>2</w:t>
                  </w:r>
                </w:p>
              </w:tc>
              <w:tc>
                <w:tcPr>
                  <w:tcW w:w="670" w:type="dxa"/>
                  <w:tcBorders>
                    <w:tl2br w:val="nil"/>
                    <w:tr2bl w:val="nil"/>
                  </w:tcBorders>
                  <w:noWrap w:val="0"/>
                  <w:vAlign w:val="center"/>
                </w:tcPr>
                <w:p w14:paraId="568F8810">
                  <w:pPr>
                    <w:adjustRightInd w:val="0"/>
                    <w:snapToGrid w:val="0"/>
                    <w:spacing w:beforeLines="1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bCs/>
                      <w:color w:val="auto"/>
                      <w:sz w:val="21"/>
                      <w:szCs w:val="21"/>
                      <w:lang w:val="zh-CN"/>
                    </w:rPr>
                    <w:t>废</w:t>
                  </w:r>
                  <w:r>
                    <w:rPr>
                      <w:rFonts w:hint="default" w:ascii="Times New Roman" w:hAnsi="Times New Roman" w:cs="Times New Roman" w:eastAsiaTheme="minorEastAsia"/>
                      <w:bCs/>
                      <w:color w:val="auto"/>
                      <w:sz w:val="21"/>
                      <w:szCs w:val="21"/>
                      <w:lang w:val="en-US" w:eastAsia="zh-CN"/>
                    </w:rPr>
                    <w:t>机械润滑油桶</w:t>
                  </w:r>
                </w:p>
              </w:tc>
              <w:tc>
                <w:tcPr>
                  <w:tcW w:w="775" w:type="dxa"/>
                  <w:vMerge w:val="continue"/>
                  <w:tcBorders>
                    <w:tl2br w:val="nil"/>
                    <w:tr2bl w:val="nil"/>
                  </w:tcBorders>
                  <w:noWrap w:val="0"/>
                  <w:vAlign w:val="center"/>
                </w:tcPr>
                <w:p w14:paraId="5BD5E369">
                  <w:pPr>
                    <w:widowControl/>
                    <w:adjustRightInd w:val="0"/>
                    <w:snapToGrid w:val="0"/>
                    <w:ind w:left="-105" w:leftChars="-50" w:right="-105" w:rightChars="-50"/>
                    <w:jc w:val="center"/>
                    <w:rPr>
                      <w:rFonts w:hint="default" w:ascii="Times New Roman" w:hAnsi="Times New Roman" w:cs="Times New Roman" w:eastAsiaTheme="minorEastAsia"/>
                      <w:color w:val="auto"/>
                      <w:kern w:val="2"/>
                      <w:sz w:val="21"/>
                      <w:szCs w:val="21"/>
                      <w:highlight w:val="yellow"/>
                      <w:lang w:val="en-US" w:eastAsia="zh-CN" w:bidi="ar-SA"/>
                    </w:rPr>
                  </w:pPr>
                </w:p>
              </w:tc>
              <w:tc>
                <w:tcPr>
                  <w:tcW w:w="753" w:type="dxa"/>
                  <w:vMerge w:val="continue"/>
                  <w:tcBorders>
                    <w:tl2br w:val="nil"/>
                    <w:tr2bl w:val="nil"/>
                  </w:tcBorders>
                  <w:noWrap w:val="0"/>
                  <w:vAlign w:val="center"/>
                </w:tcPr>
                <w:p w14:paraId="317672A2">
                  <w:pPr>
                    <w:adjustRightInd w:val="0"/>
                    <w:snapToGrid w:val="0"/>
                    <w:spacing w:beforeLines="10"/>
                    <w:jc w:val="center"/>
                    <w:rPr>
                      <w:rFonts w:hint="default" w:ascii="Times New Roman" w:hAnsi="Times New Roman" w:cs="Times New Roman" w:eastAsiaTheme="minorEastAsia"/>
                      <w:color w:val="auto"/>
                      <w:kern w:val="2"/>
                      <w:sz w:val="21"/>
                      <w:szCs w:val="21"/>
                      <w:highlight w:val="yellow"/>
                      <w:lang w:val="en-US" w:eastAsia="zh-CN" w:bidi="ar-SA"/>
                    </w:rPr>
                  </w:pPr>
                </w:p>
              </w:tc>
              <w:tc>
                <w:tcPr>
                  <w:tcW w:w="693" w:type="dxa"/>
                  <w:tcBorders>
                    <w:tl2br w:val="nil"/>
                    <w:tr2bl w:val="nil"/>
                  </w:tcBorders>
                  <w:noWrap w:val="0"/>
                  <w:vAlign w:val="center"/>
                </w:tcPr>
                <w:p w14:paraId="43E58563">
                  <w:pPr>
                    <w:adjustRightInd w:val="0"/>
                    <w:snapToGrid w:val="0"/>
                    <w:spacing w:beforeLines="10"/>
                    <w:jc w:val="center"/>
                    <w:rPr>
                      <w:rFonts w:hint="default" w:ascii="Times New Roman" w:hAnsi="Times New Roman" w:cs="Times New Roman" w:eastAsiaTheme="minorEastAsia"/>
                      <w:bCs/>
                      <w:color w:val="auto"/>
                      <w:kern w:val="2"/>
                      <w:sz w:val="21"/>
                      <w:szCs w:val="21"/>
                      <w:lang w:val="en-US" w:eastAsia="zh-CN" w:bidi="ar-SA"/>
                    </w:rPr>
                  </w:pPr>
                  <w:r>
                    <w:rPr>
                      <w:rFonts w:hint="default" w:ascii="Times New Roman" w:hAnsi="Times New Roman" w:cs="Times New Roman" w:eastAsiaTheme="minorEastAsia"/>
                      <w:bCs/>
                      <w:color w:val="auto"/>
                      <w:sz w:val="21"/>
                      <w:szCs w:val="21"/>
                      <w:lang w:val="en-US" w:eastAsia="zh-CN"/>
                    </w:rPr>
                    <w:t>0.00</w:t>
                  </w:r>
                  <w:r>
                    <w:rPr>
                      <w:rFonts w:hint="eastAsia" w:cs="Times New Roman" w:eastAsiaTheme="minorEastAsia"/>
                      <w:bCs/>
                      <w:color w:val="auto"/>
                      <w:sz w:val="21"/>
                      <w:szCs w:val="21"/>
                      <w:lang w:val="en-US" w:eastAsia="zh-CN"/>
                    </w:rPr>
                    <w:t>32</w:t>
                  </w:r>
                </w:p>
              </w:tc>
              <w:tc>
                <w:tcPr>
                  <w:tcW w:w="668" w:type="dxa"/>
                  <w:vMerge w:val="continue"/>
                  <w:tcBorders>
                    <w:tl2br w:val="nil"/>
                    <w:tr2bl w:val="nil"/>
                  </w:tcBorders>
                  <w:noWrap w:val="0"/>
                  <w:vAlign w:val="center"/>
                </w:tcPr>
                <w:p w14:paraId="3EA644A3">
                  <w:pPr>
                    <w:pStyle w:val="60"/>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cs="Times New Roman" w:eastAsiaTheme="minorEastAsia"/>
                      <w:b w:val="0"/>
                      <w:bCs w:val="0"/>
                      <w:color w:val="auto"/>
                      <w:kern w:val="0"/>
                      <w:sz w:val="21"/>
                      <w:szCs w:val="21"/>
                      <w:u w:val="none"/>
                      <w:lang w:val="en-US" w:eastAsia="zh-CN"/>
                    </w:rPr>
                  </w:pPr>
                </w:p>
              </w:tc>
              <w:tc>
                <w:tcPr>
                  <w:tcW w:w="448" w:type="dxa"/>
                  <w:tcBorders>
                    <w:tl2br w:val="nil"/>
                    <w:tr2bl w:val="nil"/>
                  </w:tcBorders>
                  <w:noWrap w:val="0"/>
                  <w:vAlign w:val="center"/>
                </w:tcPr>
                <w:p w14:paraId="2F49CFC6">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val="0"/>
                      <w:bCs w:val="0"/>
                      <w:color w:val="auto"/>
                      <w:kern w:val="0"/>
                      <w:sz w:val="21"/>
                      <w:szCs w:val="21"/>
                      <w:u w:val="none"/>
                      <w:lang w:val="en-US" w:eastAsia="zh-CN"/>
                    </w:rPr>
                  </w:pPr>
                  <w:r>
                    <w:rPr>
                      <w:rFonts w:hint="default" w:ascii="Times New Roman" w:hAnsi="Times New Roman" w:cs="Times New Roman" w:eastAsiaTheme="minorEastAsia"/>
                      <w:b w:val="0"/>
                      <w:bCs w:val="0"/>
                      <w:color w:val="auto"/>
                      <w:kern w:val="0"/>
                      <w:sz w:val="21"/>
                      <w:szCs w:val="21"/>
                      <w:u w:val="none"/>
                      <w:lang w:val="en-US" w:eastAsia="zh-CN"/>
                    </w:rPr>
                    <w:t>固态</w:t>
                  </w:r>
                </w:p>
              </w:tc>
              <w:tc>
                <w:tcPr>
                  <w:tcW w:w="804" w:type="dxa"/>
                  <w:tcBorders>
                    <w:tl2br w:val="nil"/>
                    <w:tr2bl w:val="nil"/>
                  </w:tcBorders>
                  <w:noWrap w:val="0"/>
                  <w:vAlign w:val="center"/>
                </w:tcPr>
                <w:p w14:paraId="7657651B">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少量机械</w:t>
                  </w:r>
                  <w:r>
                    <w:rPr>
                      <w:rFonts w:hint="default" w:ascii="Times New Roman" w:hAnsi="Times New Roman" w:cs="Times New Roman" w:eastAsiaTheme="minorEastAsia"/>
                      <w:color w:val="auto"/>
                      <w:kern w:val="0"/>
                      <w:sz w:val="21"/>
                      <w:szCs w:val="21"/>
                      <w:lang w:val="en-US" w:eastAsia="zh-CN"/>
                    </w:rPr>
                    <w:t>黄油</w:t>
                  </w:r>
                  <w:r>
                    <w:rPr>
                      <w:rFonts w:hint="default" w:ascii="Times New Roman" w:hAnsi="Times New Roman" w:cs="Times New Roman" w:eastAsiaTheme="minorEastAsia"/>
                      <w:color w:val="auto"/>
                      <w:sz w:val="21"/>
                      <w:szCs w:val="21"/>
                      <w:lang w:val="en-US" w:eastAsia="zh-CN"/>
                    </w:rPr>
                    <w:t>和铁桶</w:t>
                  </w:r>
                </w:p>
              </w:tc>
              <w:tc>
                <w:tcPr>
                  <w:tcW w:w="708" w:type="dxa"/>
                  <w:tcBorders>
                    <w:tl2br w:val="nil"/>
                    <w:tr2bl w:val="nil"/>
                  </w:tcBorders>
                  <w:noWrap w:val="0"/>
                  <w:vAlign w:val="center"/>
                </w:tcPr>
                <w:p w14:paraId="2A45601F">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val="0"/>
                      <w:bCs w:val="0"/>
                      <w:color w:val="auto"/>
                      <w:sz w:val="21"/>
                      <w:szCs w:val="21"/>
                      <w:u w:val="none"/>
                      <w:lang w:val="en-US" w:eastAsia="zh-CN"/>
                    </w:rPr>
                  </w:pPr>
                  <w:r>
                    <w:rPr>
                      <w:rFonts w:hint="default" w:ascii="Times New Roman" w:hAnsi="Times New Roman" w:cs="Times New Roman" w:eastAsiaTheme="minorEastAsia"/>
                      <w:b w:val="0"/>
                      <w:bCs w:val="0"/>
                      <w:color w:val="auto"/>
                      <w:sz w:val="21"/>
                      <w:szCs w:val="21"/>
                      <w:u w:val="none"/>
                      <w:lang w:val="en-US" w:eastAsia="zh-CN"/>
                    </w:rPr>
                    <w:t>包装</w:t>
                  </w:r>
                </w:p>
                <w:p w14:paraId="15497664">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val="0"/>
                      <w:bCs w:val="0"/>
                      <w:color w:val="auto"/>
                      <w:sz w:val="21"/>
                      <w:szCs w:val="21"/>
                      <w:u w:val="none"/>
                      <w:lang w:val="en-US" w:eastAsia="zh-CN"/>
                    </w:rPr>
                  </w:pPr>
                  <w:r>
                    <w:rPr>
                      <w:rFonts w:hint="default" w:ascii="Times New Roman" w:hAnsi="Times New Roman" w:cs="Times New Roman" w:eastAsiaTheme="minorEastAsia"/>
                      <w:b w:val="0"/>
                      <w:bCs w:val="0"/>
                      <w:color w:val="auto"/>
                      <w:sz w:val="21"/>
                      <w:szCs w:val="21"/>
                      <w:u w:val="none"/>
                      <w:lang w:val="en-US" w:eastAsia="zh-CN"/>
                    </w:rPr>
                    <w:t>材料</w:t>
                  </w:r>
                </w:p>
              </w:tc>
              <w:tc>
                <w:tcPr>
                  <w:tcW w:w="696" w:type="dxa"/>
                  <w:tcBorders>
                    <w:tl2br w:val="nil"/>
                    <w:tr2bl w:val="nil"/>
                  </w:tcBorders>
                  <w:noWrap w:val="0"/>
                  <w:vAlign w:val="center"/>
                </w:tcPr>
                <w:p w14:paraId="5732E6F3">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val="0"/>
                      <w:bCs w:val="0"/>
                      <w:color w:val="auto"/>
                      <w:kern w:val="0"/>
                      <w:sz w:val="21"/>
                      <w:szCs w:val="21"/>
                      <w:u w:val="none"/>
                      <w:lang w:val="en-US" w:eastAsia="zh-CN"/>
                    </w:rPr>
                  </w:pPr>
                  <w:r>
                    <w:rPr>
                      <w:rFonts w:hint="default" w:ascii="Times New Roman" w:hAnsi="Times New Roman" w:cs="Times New Roman" w:eastAsiaTheme="minorEastAsia"/>
                      <w:b w:val="0"/>
                      <w:bCs w:val="0"/>
                      <w:color w:val="auto"/>
                      <w:kern w:val="0"/>
                      <w:sz w:val="21"/>
                      <w:szCs w:val="21"/>
                      <w:u w:val="none"/>
                      <w:lang w:val="en-US" w:eastAsia="zh-CN"/>
                    </w:rPr>
                    <w:t>3个月</w:t>
                  </w:r>
                </w:p>
              </w:tc>
              <w:tc>
                <w:tcPr>
                  <w:tcW w:w="579" w:type="dxa"/>
                  <w:tcBorders>
                    <w:tl2br w:val="nil"/>
                    <w:tr2bl w:val="nil"/>
                  </w:tcBorders>
                  <w:noWrap w:val="0"/>
                  <w:vAlign w:val="center"/>
                </w:tcPr>
                <w:p w14:paraId="6BF804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T，I</w:t>
                  </w:r>
                </w:p>
              </w:tc>
              <w:tc>
                <w:tcPr>
                  <w:tcW w:w="875" w:type="dxa"/>
                  <w:vMerge w:val="continue"/>
                  <w:tcBorders>
                    <w:tl2br w:val="nil"/>
                    <w:tr2bl w:val="nil"/>
                  </w:tcBorders>
                  <w:noWrap w:val="0"/>
                  <w:vAlign w:val="center"/>
                </w:tcPr>
                <w:p w14:paraId="270E5B9B">
                  <w:pPr>
                    <w:keepNext w:val="0"/>
                    <w:keepLines w:val="0"/>
                    <w:pageBreakBefore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b w:val="0"/>
                      <w:bCs w:val="0"/>
                      <w:color w:val="auto"/>
                      <w:sz w:val="21"/>
                      <w:szCs w:val="21"/>
                      <w:u w:val="none"/>
                      <w:lang w:val="en-US" w:eastAsia="zh-CN"/>
                    </w:rPr>
                  </w:pPr>
                </w:p>
              </w:tc>
            </w:tr>
          </w:tbl>
          <w:p w14:paraId="5C4407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firstLineChars="200"/>
              <w:textAlignment w:val="auto"/>
              <w:rPr>
                <w:rFonts w:hint="default" w:ascii="Times New Roman" w:hAnsi="Times New Roman" w:cs="Times New Roman"/>
                <w:color w:val="auto"/>
                <w:sz w:val="24"/>
                <w:szCs w:val="20"/>
                <w:u w:val="none"/>
              </w:rPr>
            </w:pPr>
            <w:r>
              <w:rPr>
                <w:rFonts w:hint="default" w:ascii="Times New Roman" w:hAnsi="Times New Roman" w:cs="Times New Roman"/>
                <w:color w:val="auto"/>
                <w:sz w:val="24"/>
                <w:szCs w:val="20"/>
                <w:u w:val="none"/>
              </w:rPr>
              <w:t>项目危废贮存场所基本情况一览表见下表。</w:t>
            </w:r>
          </w:p>
          <w:p w14:paraId="1476E2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lang w:val="en-US" w:eastAsia="zh-CN" w:bidi="ar"/>
              </w:rPr>
            </w:pPr>
            <w:r>
              <w:rPr>
                <w:rFonts w:hint="default" w:ascii="Times New Roman" w:hAnsi="Times New Roman" w:eastAsia="宋体" w:cs="Times New Roman"/>
                <w:b/>
                <w:bCs w:val="0"/>
                <w:color w:val="auto"/>
                <w:sz w:val="21"/>
                <w:szCs w:val="21"/>
                <w:lang w:val="en-US" w:eastAsia="zh-CN" w:bidi="ar"/>
              </w:rPr>
              <w:t>表</w:t>
            </w:r>
            <w:r>
              <w:rPr>
                <w:rFonts w:hint="eastAsia" w:ascii="Times New Roman" w:hAnsi="Times New Roman" w:eastAsia="宋体" w:cs="Times New Roman"/>
                <w:b/>
                <w:bCs w:val="0"/>
                <w:color w:val="auto"/>
                <w:sz w:val="21"/>
                <w:szCs w:val="21"/>
                <w:lang w:val="en-US" w:eastAsia="zh-CN" w:bidi="ar"/>
              </w:rPr>
              <w:t>4-1</w:t>
            </w:r>
            <w:r>
              <w:rPr>
                <w:rFonts w:hint="eastAsia" w:cs="Times New Roman"/>
                <w:b/>
                <w:bCs w:val="0"/>
                <w:color w:val="auto"/>
                <w:sz w:val="21"/>
                <w:szCs w:val="21"/>
                <w:lang w:val="en-US" w:eastAsia="zh-CN" w:bidi="ar"/>
              </w:rPr>
              <w:t>8</w:t>
            </w:r>
            <w:r>
              <w:rPr>
                <w:rFonts w:hint="eastAsia" w:ascii="Times New Roman" w:hAnsi="Times New Roman" w:eastAsia="宋体" w:cs="Times New Roman"/>
                <w:b/>
                <w:bCs w:val="0"/>
                <w:color w:val="auto"/>
                <w:sz w:val="21"/>
                <w:szCs w:val="21"/>
                <w:lang w:val="en-US" w:eastAsia="zh-CN" w:bidi="ar"/>
              </w:rPr>
              <w:t xml:space="preserve"> </w:t>
            </w:r>
            <w:r>
              <w:rPr>
                <w:rFonts w:hint="default" w:ascii="Times New Roman" w:hAnsi="Times New Roman" w:eastAsia="宋体" w:cs="Times New Roman"/>
                <w:b/>
                <w:bCs w:val="0"/>
                <w:color w:val="auto"/>
                <w:sz w:val="21"/>
                <w:szCs w:val="21"/>
                <w:lang w:val="en-US" w:eastAsia="zh-CN" w:bidi="ar"/>
              </w:rPr>
              <w:t>项目危险废物贮存场所基本情况表</w:t>
            </w:r>
          </w:p>
          <w:tbl>
            <w:tblPr>
              <w:tblStyle w:val="26"/>
              <w:tblW w:w="7885"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550"/>
              <w:gridCol w:w="966"/>
              <w:gridCol w:w="901"/>
              <w:gridCol w:w="818"/>
              <w:gridCol w:w="1171"/>
              <w:gridCol w:w="695"/>
              <w:gridCol w:w="804"/>
              <w:gridCol w:w="1140"/>
              <w:gridCol w:w="840"/>
            </w:tblGrid>
            <w:tr w14:paraId="456D3EE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91" w:hRule="atLeast"/>
                <w:jc w:val="center"/>
              </w:trPr>
              <w:tc>
                <w:tcPr>
                  <w:tcW w:w="550" w:type="dxa"/>
                  <w:vMerge w:val="restart"/>
                  <w:tcBorders>
                    <w:tl2br w:val="nil"/>
                    <w:tr2bl w:val="nil"/>
                  </w:tcBorders>
                  <w:noWrap w:val="0"/>
                  <w:vAlign w:val="center"/>
                </w:tcPr>
                <w:p w14:paraId="0FD27DE6">
                  <w:pPr>
                    <w:widowControl/>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序号</w:t>
                  </w:r>
                </w:p>
              </w:tc>
              <w:tc>
                <w:tcPr>
                  <w:tcW w:w="966" w:type="dxa"/>
                  <w:vMerge w:val="restart"/>
                  <w:tcBorders>
                    <w:tl2br w:val="nil"/>
                    <w:tr2bl w:val="nil"/>
                  </w:tcBorders>
                  <w:noWrap w:val="0"/>
                  <w:vAlign w:val="center"/>
                </w:tcPr>
                <w:p w14:paraId="1CBB3C68">
                  <w:pPr>
                    <w:topLinePun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贮存场所</w:t>
                  </w:r>
                  <w:r>
                    <w:rPr>
                      <w:rFonts w:hint="default" w:ascii="Times New Roman" w:hAnsi="Times New Roman" w:cs="Times New Roman" w:eastAsiaTheme="minorEastAsia"/>
                      <w:color w:val="auto"/>
                      <w:spacing w:val="-6"/>
                      <w:sz w:val="21"/>
                      <w:szCs w:val="21"/>
                    </w:rPr>
                    <w:t>（设施）名称</w:t>
                  </w:r>
                </w:p>
              </w:tc>
              <w:tc>
                <w:tcPr>
                  <w:tcW w:w="901" w:type="dxa"/>
                  <w:vMerge w:val="restart"/>
                  <w:tcBorders>
                    <w:tl2br w:val="nil"/>
                    <w:tr2bl w:val="nil"/>
                  </w:tcBorders>
                  <w:noWrap w:val="0"/>
                  <w:vAlign w:val="center"/>
                </w:tcPr>
                <w:p w14:paraId="4BA028CF">
                  <w:pPr>
                    <w:topLinePun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危险废物名称</w:t>
                  </w:r>
                </w:p>
              </w:tc>
              <w:tc>
                <w:tcPr>
                  <w:tcW w:w="818" w:type="dxa"/>
                  <w:vMerge w:val="restart"/>
                  <w:tcBorders>
                    <w:tl2br w:val="nil"/>
                    <w:tr2bl w:val="nil"/>
                  </w:tcBorders>
                  <w:noWrap w:val="0"/>
                  <w:vAlign w:val="center"/>
                </w:tcPr>
                <w:p w14:paraId="5ABABD3C">
                  <w:pPr>
                    <w:topLinePun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危险废物类别</w:t>
                  </w:r>
                </w:p>
              </w:tc>
              <w:tc>
                <w:tcPr>
                  <w:tcW w:w="1171" w:type="dxa"/>
                  <w:vMerge w:val="restart"/>
                  <w:tcBorders>
                    <w:tl2br w:val="nil"/>
                    <w:tr2bl w:val="nil"/>
                  </w:tcBorders>
                  <w:noWrap w:val="0"/>
                  <w:vAlign w:val="center"/>
                </w:tcPr>
                <w:p w14:paraId="2344960E">
                  <w:pPr>
                    <w:topLinePun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危险废物代码</w:t>
                  </w:r>
                </w:p>
              </w:tc>
              <w:tc>
                <w:tcPr>
                  <w:tcW w:w="695" w:type="dxa"/>
                  <w:vMerge w:val="restart"/>
                  <w:tcBorders>
                    <w:tl2br w:val="nil"/>
                    <w:tr2bl w:val="nil"/>
                  </w:tcBorders>
                  <w:noWrap w:val="0"/>
                  <w:vAlign w:val="center"/>
                </w:tcPr>
                <w:p w14:paraId="04C46D08">
                  <w:pPr>
                    <w:topLinePun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位置</w:t>
                  </w:r>
                </w:p>
              </w:tc>
              <w:tc>
                <w:tcPr>
                  <w:tcW w:w="804" w:type="dxa"/>
                  <w:vMerge w:val="restart"/>
                  <w:tcBorders>
                    <w:tl2br w:val="nil"/>
                    <w:tr2bl w:val="nil"/>
                  </w:tcBorders>
                  <w:noWrap w:val="0"/>
                  <w:vAlign w:val="center"/>
                </w:tcPr>
                <w:p w14:paraId="2B4FB5FF">
                  <w:pPr>
                    <w:topLinePun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占地</w:t>
                  </w:r>
                </w:p>
                <w:p w14:paraId="06BCD788">
                  <w:pPr>
                    <w:topLinePun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面积</w:t>
                  </w:r>
                </w:p>
              </w:tc>
              <w:tc>
                <w:tcPr>
                  <w:tcW w:w="1140" w:type="dxa"/>
                  <w:vMerge w:val="restart"/>
                  <w:tcBorders>
                    <w:tl2br w:val="nil"/>
                    <w:tr2bl w:val="nil"/>
                  </w:tcBorders>
                  <w:noWrap w:val="0"/>
                  <w:vAlign w:val="center"/>
                </w:tcPr>
                <w:p w14:paraId="1120E551">
                  <w:pPr>
                    <w:topLinePun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贮存方式</w:t>
                  </w:r>
                </w:p>
              </w:tc>
              <w:tc>
                <w:tcPr>
                  <w:tcW w:w="840" w:type="dxa"/>
                  <w:vMerge w:val="restart"/>
                  <w:tcBorders>
                    <w:tl2br w:val="nil"/>
                    <w:tr2bl w:val="nil"/>
                  </w:tcBorders>
                  <w:noWrap w:val="0"/>
                  <w:vAlign w:val="center"/>
                </w:tcPr>
                <w:p w14:paraId="07E18627">
                  <w:pPr>
                    <w:topLinePun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贮存</w:t>
                  </w:r>
                </w:p>
                <w:p w14:paraId="6EE2F97C">
                  <w:pPr>
                    <w:topLinePunct/>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周期</w:t>
                  </w:r>
                </w:p>
              </w:tc>
            </w:tr>
            <w:tr w14:paraId="560412D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409" w:hRule="atLeast"/>
                <w:jc w:val="center"/>
              </w:trPr>
              <w:tc>
                <w:tcPr>
                  <w:tcW w:w="550" w:type="dxa"/>
                  <w:vMerge w:val="continue"/>
                  <w:tcBorders>
                    <w:tl2br w:val="nil"/>
                    <w:tr2bl w:val="nil"/>
                  </w:tcBorders>
                  <w:noWrap w:val="0"/>
                  <w:vAlign w:val="center"/>
                </w:tcPr>
                <w:p w14:paraId="5D918700">
                  <w:pPr>
                    <w:widowControl/>
                    <w:adjustRightInd w:val="0"/>
                    <w:snapToGrid w:val="0"/>
                    <w:jc w:val="center"/>
                    <w:rPr>
                      <w:rFonts w:hint="default" w:ascii="Times New Roman" w:hAnsi="Times New Roman" w:cs="Times New Roman" w:eastAsiaTheme="minorEastAsia"/>
                      <w:color w:val="auto"/>
                      <w:sz w:val="21"/>
                      <w:szCs w:val="21"/>
                    </w:rPr>
                  </w:pPr>
                </w:p>
              </w:tc>
              <w:tc>
                <w:tcPr>
                  <w:tcW w:w="966" w:type="dxa"/>
                  <w:vMerge w:val="continue"/>
                  <w:tcBorders>
                    <w:tl2br w:val="nil"/>
                    <w:tr2bl w:val="nil"/>
                  </w:tcBorders>
                  <w:noWrap w:val="0"/>
                  <w:vAlign w:val="center"/>
                </w:tcPr>
                <w:p w14:paraId="384851A7">
                  <w:pPr>
                    <w:widowControl/>
                    <w:adjustRightInd w:val="0"/>
                    <w:snapToGrid w:val="0"/>
                    <w:jc w:val="center"/>
                    <w:rPr>
                      <w:rFonts w:hint="default" w:ascii="Times New Roman" w:hAnsi="Times New Roman" w:cs="Times New Roman" w:eastAsiaTheme="minorEastAsia"/>
                      <w:color w:val="auto"/>
                      <w:sz w:val="21"/>
                      <w:szCs w:val="21"/>
                    </w:rPr>
                  </w:pPr>
                </w:p>
              </w:tc>
              <w:tc>
                <w:tcPr>
                  <w:tcW w:w="901" w:type="dxa"/>
                  <w:vMerge w:val="continue"/>
                  <w:tcBorders>
                    <w:tl2br w:val="nil"/>
                    <w:tr2bl w:val="nil"/>
                  </w:tcBorders>
                  <w:noWrap w:val="0"/>
                  <w:vAlign w:val="center"/>
                </w:tcPr>
                <w:p w14:paraId="7EEC611F">
                  <w:pPr>
                    <w:widowControl/>
                    <w:adjustRightInd w:val="0"/>
                    <w:snapToGrid w:val="0"/>
                    <w:jc w:val="center"/>
                    <w:rPr>
                      <w:rFonts w:hint="default" w:ascii="Times New Roman" w:hAnsi="Times New Roman" w:cs="Times New Roman" w:eastAsiaTheme="minorEastAsia"/>
                      <w:color w:val="auto"/>
                      <w:sz w:val="21"/>
                      <w:szCs w:val="21"/>
                    </w:rPr>
                  </w:pPr>
                </w:p>
              </w:tc>
              <w:tc>
                <w:tcPr>
                  <w:tcW w:w="818" w:type="dxa"/>
                  <w:vMerge w:val="continue"/>
                  <w:tcBorders>
                    <w:tl2br w:val="nil"/>
                    <w:tr2bl w:val="nil"/>
                  </w:tcBorders>
                  <w:noWrap w:val="0"/>
                  <w:vAlign w:val="center"/>
                </w:tcPr>
                <w:p w14:paraId="2B2DF389">
                  <w:pPr>
                    <w:widowControl/>
                    <w:adjustRightInd w:val="0"/>
                    <w:snapToGrid w:val="0"/>
                    <w:jc w:val="center"/>
                    <w:rPr>
                      <w:rFonts w:hint="default" w:ascii="Times New Roman" w:hAnsi="Times New Roman" w:cs="Times New Roman" w:eastAsiaTheme="minorEastAsia"/>
                      <w:color w:val="auto"/>
                      <w:sz w:val="21"/>
                      <w:szCs w:val="21"/>
                    </w:rPr>
                  </w:pPr>
                </w:p>
              </w:tc>
              <w:tc>
                <w:tcPr>
                  <w:tcW w:w="1171" w:type="dxa"/>
                  <w:vMerge w:val="continue"/>
                  <w:tcBorders>
                    <w:tl2br w:val="nil"/>
                    <w:tr2bl w:val="nil"/>
                  </w:tcBorders>
                  <w:noWrap w:val="0"/>
                  <w:vAlign w:val="center"/>
                </w:tcPr>
                <w:p w14:paraId="063DE77E">
                  <w:pPr>
                    <w:widowControl/>
                    <w:adjustRightInd w:val="0"/>
                    <w:snapToGrid w:val="0"/>
                    <w:jc w:val="center"/>
                    <w:rPr>
                      <w:rFonts w:hint="default" w:ascii="Times New Roman" w:hAnsi="Times New Roman" w:cs="Times New Roman" w:eastAsiaTheme="minorEastAsia"/>
                      <w:color w:val="auto"/>
                      <w:sz w:val="21"/>
                      <w:szCs w:val="21"/>
                    </w:rPr>
                  </w:pPr>
                </w:p>
              </w:tc>
              <w:tc>
                <w:tcPr>
                  <w:tcW w:w="695" w:type="dxa"/>
                  <w:vMerge w:val="continue"/>
                  <w:tcBorders>
                    <w:tl2br w:val="nil"/>
                    <w:tr2bl w:val="nil"/>
                  </w:tcBorders>
                  <w:noWrap w:val="0"/>
                  <w:vAlign w:val="center"/>
                </w:tcPr>
                <w:p w14:paraId="36499E4A">
                  <w:pPr>
                    <w:widowControl/>
                    <w:adjustRightInd w:val="0"/>
                    <w:snapToGrid w:val="0"/>
                    <w:jc w:val="center"/>
                    <w:rPr>
                      <w:rFonts w:hint="default" w:ascii="Times New Roman" w:hAnsi="Times New Roman" w:cs="Times New Roman" w:eastAsiaTheme="minorEastAsia"/>
                      <w:color w:val="auto"/>
                      <w:sz w:val="21"/>
                      <w:szCs w:val="21"/>
                    </w:rPr>
                  </w:pPr>
                </w:p>
              </w:tc>
              <w:tc>
                <w:tcPr>
                  <w:tcW w:w="804" w:type="dxa"/>
                  <w:vMerge w:val="continue"/>
                  <w:tcBorders>
                    <w:tl2br w:val="nil"/>
                    <w:tr2bl w:val="nil"/>
                  </w:tcBorders>
                  <w:noWrap w:val="0"/>
                  <w:vAlign w:val="center"/>
                </w:tcPr>
                <w:p w14:paraId="5EDB3817">
                  <w:pPr>
                    <w:widowControl/>
                    <w:adjustRightInd w:val="0"/>
                    <w:snapToGrid w:val="0"/>
                    <w:jc w:val="center"/>
                    <w:rPr>
                      <w:rFonts w:hint="default" w:ascii="Times New Roman" w:hAnsi="Times New Roman" w:cs="Times New Roman" w:eastAsiaTheme="minorEastAsia"/>
                      <w:color w:val="auto"/>
                      <w:sz w:val="21"/>
                      <w:szCs w:val="21"/>
                    </w:rPr>
                  </w:pPr>
                </w:p>
              </w:tc>
              <w:tc>
                <w:tcPr>
                  <w:tcW w:w="1140" w:type="dxa"/>
                  <w:vMerge w:val="continue"/>
                  <w:tcBorders>
                    <w:tl2br w:val="nil"/>
                    <w:tr2bl w:val="nil"/>
                  </w:tcBorders>
                  <w:noWrap w:val="0"/>
                  <w:vAlign w:val="center"/>
                </w:tcPr>
                <w:p w14:paraId="36075D6F">
                  <w:pPr>
                    <w:widowControl/>
                    <w:adjustRightInd w:val="0"/>
                    <w:snapToGrid w:val="0"/>
                    <w:jc w:val="center"/>
                    <w:rPr>
                      <w:rFonts w:hint="default" w:ascii="Times New Roman" w:hAnsi="Times New Roman" w:cs="Times New Roman" w:eastAsiaTheme="minorEastAsia"/>
                      <w:color w:val="auto"/>
                      <w:sz w:val="21"/>
                      <w:szCs w:val="21"/>
                    </w:rPr>
                  </w:pPr>
                </w:p>
              </w:tc>
              <w:tc>
                <w:tcPr>
                  <w:tcW w:w="840" w:type="dxa"/>
                  <w:vMerge w:val="continue"/>
                  <w:tcBorders>
                    <w:tl2br w:val="nil"/>
                    <w:tr2bl w:val="nil"/>
                  </w:tcBorders>
                  <w:noWrap w:val="0"/>
                  <w:vAlign w:val="center"/>
                </w:tcPr>
                <w:p w14:paraId="0234F1A8">
                  <w:pPr>
                    <w:widowControl/>
                    <w:adjustRightInd w:val="0"/>
                    <w:snapToGrid w:val="0"/>
                    <w:jc w:val="center"/>
                    <w:rPr>
                      <w:rFonts w:hint="default" w:ascii="Times New Roman" w:hAnsi="Times New Roman" w:cs="Times New Roman" w:eastAsiaTheme="minorEastAsia"/>
                      <w:color w:val="auto"/>
                      <w:sz w:val="21"/>
                      <w:szCs w:val="21"/>
                    </w:rPr>
                  </w:pPr>
                </w:p>
              </w:tc>
            </w:tr>
            <w:tr w14:paraId="3F6193A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642" w:hRule="atLeast"/>
                <w:jc w:val="center"/>
              </w:trPr>
              <w:tc>
                <w:tcPr>
                  <w:tcW w:w="550" w:type="dxa"/>
                  <w:tcBorders>
                    <w:tl2br w:val="nil"/>
                    <w:tr2bl w:val="nil"/>
                  </w:tcBorders>
                  <w:noWrap w:val="0"/>
                  <w:vAlign w:val="center"/>
                </w:tcPr>
                <w:p w14:paraId="7D849F5F">
                  <w:pPr>
                    <w:widowControl/>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966" w:type="dxa"/>
                  <w:vMerge w:val="restart"/>
                  <w:tcBorders>
                    <w:tl2br w:val="nil"/>
                    <w:tr2bl w:val="nil"/>
                  </w:tcBorders>
                  <w:noWrap w:val="0"/>
                  <w:vAlign w:val="center"/>
                </w:tcPr>
                <w:p w14:paraId="624AC49A">
                  <w:pPr>
                    <w:widowControl/>
                    <w:adjustRightInd w:val="0"/>
                    <w:snapToGrid w:val="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危废间</w:t>
                  </w:r>
                </w:p>
              </w:tc>
              <w:tc>
                <w:tcPr>
                  <w:tcW w:w="901" w:type="dxa"/>
                  <w:tcBorders>
                    <w:tl2br w:val="nil"/>
                    <w:tr2bl w:val="nil"/>
                  </w:tcBorders>
                  <w:noWrap w:val="0"/>
                  <w:vAlign w:val="center"/>
                </w:tcPr>
                <w:p w14:paraId="0BA83923">
                  <w:pPr>
                    <w:adjustRightInd w:val="0"/>
                    <w:snapToGrid w:val="0"/>
                    <w:spacing w:beforeLines="1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bCs/>
                      <w:color w:val="auto"/>
                      <w:sz w:val="21"/>
                      <w:szCs w:val="21"/>
                      <w:lang w:val="zh-CN"/>
                    </w:rPr>
                    <w:t>废</w:t>
                  </w:r>
                  <w:r>
                    <w:rPr>
                      <w:rFonts w:hint="default" w:ascii="Times New Roman" w:hAnsi="Times New Roman" w:cs="Times New Roman" w:eastAsiaTheme="minorEastAsia"/>
                      <w:bCs/>
                      <w:color w:val="auto"/>
                      <w:sz w:val="21"/>
                      <w:szCs w:val="21"/>
                      <w:lang w:val="en-US" w:eastAsia="zh-CN"/>
                    </w:rPr>
                    <w:t>机械润滑油</w:t>
                  </w:r>
                </w:p>
              </w:tc>
              <w:tc>
                <w:tcPr>
                  <w:tcW w:w="818" w:type="dxa"/>
                  <w:vMerge w:val="restart"/>
                  <w:tcBorders>
                    <w:tl2br w:val="nil"/>
                    <w:tr2bl w:val="nil"/>
                  </w:tcBorders>
                  <w:noWrap w:val="0"/>
                  <w:vAlign w:val="center"/>
                </w:tcPr>
                <w:p w14:paraId="0AA6F142">
                  <w:pPr>
                    <w:adjustRightInd w:val="0"/>
                    <w:snapToGrid w:val="0"/>
                    <w:spacing w:beforeLines="10"/>
                    <w:jc w:val="center"/>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HW08</w:t>
                  </w:r>
                </w:p>
                <w:p w14:paraId="0D3EE8B4">
                  <w:pPr>
                    <w:widowControl/>
                    <w:adjustRightInd w:val="0"/>
                    <w:snapToGrid w:val="0"/>
                    <w:ind w:left="-105" w:leftChars="-50" w:right="-105" w:rightChars="-50"/>
                    <w:jc w:val="center"/>
                    <w:rPr>
                      <w:rFonts w:hint="default" w:ascii="Times New Roman" w:hAnsi="Times New Roman" w:cs="Times New Roman" w:eastAsiaTheme="minorEastAsia"/>
                      <w:color w:val="auto"/>
                      <w:sz w:val="21"/>
                      <w:szCs w:val="21"/>
                      <w:highlight w:val="yellow"/>
                    </w:rPr>
                  </w:pPr>
                </w:p>
              </w:tc>
              <w:tc>
                <w:tcPr>
                  <w:tcW w:w="1171" w:type="dxa"/>
                  <w:vMerge w:val="restart"/>
                  <w:tcBorders>
                    <w:tl2br w:val="nil"/>
                    <w:tr2bl w:val="nil"/>
                  </w:tcBorders>
                  <w:noWrap w:val="0"/>
                  <w:vAlign w:val="center"/>
                </w:tcPr>
                <w:p w14:paraId="0F5DFEAF">
                  <w:pPr>
                    <w:adjustRightInd w:val="0"/>
                    <w:snapToGrid w:val="0"/>
                    <w:spacing w:beforeLines="10"/>
                    <w:jc w:val="center"/>
                    <w:rPr>
                      <w:rFonts w:hint="default" w:ascii="Times New Roman" w:hAnsi="Times New Roman" w:cs="Times New Roman" w:eastAsiaTheme="minorEastAsia"/>
                      <w:color w:val="auto"/>
                      <w:sz w:val="21"/>
                      <w:szCs w:val="21"/>
                      <w:highlight w:val="yellow"/>
                    </w:rPr>
                  </w:pPr>
                  <w:r>
                    <w:rPr>
                      <w:rFonts w:hint="default" w:ascii="Times New Roman" w:hAnsi="Times New Roman" w:cs="Times New Roman" w:eastAsiaTheme="minorEastAsia"/>
                      <w:bCs/>
                      <w:color w:val="auto"/>
                      <w:sz w:val="21"/>
                      <w:szCs w:val="21"/>
                      <w:lang w:val="zh-CN"/>
                    </w:rPr>
                    <w:t>900-2</w:t>
                  </w:r>
                  <w:r>
                    <w:rPr>
                      <w:rFonts w:hint="default" w:ascii="Times New Roman" w:hAnsi="Times New Roman" w:cs="Times New Roman" w:eastAsiaTheme="minorEastAsia"/>
                      <w:bCs/>
                      <w:color w:val="auto"/>
                      <w:sz w:val="21"/>
                      <w:szCs w:val="21"/>
                      <w:lang w:val="en-US" w:eastAsia="zh-CN"/>
                    </w:rPr>
                    <w:t>49</w:t>
                  </w:r>
                  <w:r>
                    <w:rPr>
                      <w:rFonts w:hint="default" w:ascii="Times New Roman" w:hAnsi="Times New Roman" w:cs="Times New Roman" w:eastAsiaTheme="minorEastAsia"/>
                      <w:bCs/>
                      <w:color w:val="auto"/>
                      <w:sz w:val="21"/>
                      <w:szCs w:val="21"/>
                      <w:lang w:val="zh-CN"/>
                    </w:rPr>
                    <w:t>-08</w:t>
                  </w:r>
                </w:p>
              </w:tc>
              <w:tc>
                <w:tcPr>
                  <w:tcW w:w="695" w:type="dxa"/>
                  <w:vMerge w:val="restart"/>
                  <w:tcBorders>
                    <w:tl2br w:val="nil"/>
                    <w:tr2bl w:val="nil"/>
                  </w:tcBorders>
                  <w:noWrap w:val="0"/>
                  <w:vAlign w:val="center"/>
                </w:tcPr>
                <w:p w14:paraId="044EFE02">
                  <w:pPr>
                    <w:adjustRightInd w:val="0"/>
                    <w:snapToGrid w:val="0"/>
                    <w:jc w:val="center"/>
                    <w:rPr>
                      <w:rFonts w:hint="default" w:ascii="Times New Roman" w:hAnsi="Times New Roman" w:cs="Times New Roman" w:eastAsiaTheme="minorEastAsia"/>
                      <w:color w:val="auto"/>
                      <w:spacing w:val="-6"/>
                      <w:sz w:val="21"/>
                      <w:szCs w:val="21"/>
                      <w:lang w:val="en-US" w:eastAsia="zh-CN"/>
                    </w:rPr>
                  </w:pPr>
                  <w:r>
                    <w:rPr>
                      <w:rFonts w:hint="default" w:ascii="Times New Roman" w:hAnsi="Times New Roman" w:cs="Times New Roman" w:eastAsiaTheme="minorEastAsia"/>
                      <w:color w:val="auto"/>
                      <w:sz w:val="21"/>
                      <w:szCs w:val="21"/>
                      <w:highlight w:val="none"/>
                    </w:rPr>
                    <w:t>厂</w:t>
                  </w:r>
                  <w:r>
                    <w:rPr>
                      <w:rFonts w:hint="eastAsia" w:cs="Times New Roman" w:eastAsiaTheme="minorEastAsia"/>
                      <w:color w:val="auto"/>
                      <w:sz w:val="21"/>
                      <w:szCs w:val="21"/>
                      <w:highlight w:val="none"/>
                      <w:lang w:val="en-US" w:eastAsia="zh-CN"/>
                    </w:rPr>
                    <w:t>区</w:t>
                  </w:r>
                  <w:r>
                    <w:rPr>
                      <w:rFonts w:hint="default" w:ascii="Times New Roman" w:hAnsi="Times New Roman" w:cs="Times New Roman" w:eastAsiaTheme="minorEastAsia"/>
                      <w:color w:val="auto"/>
                      <w:sz w:val="21"/>
                      <w:szCs w:val="21"/>
                      <w:highlight w:val="none"/>
                      <w:lang w:val="en-US" w:eastAsia="zh-CN"/>
                    </w:rPr>
                    <w:t>西南角</w:t>
                  </w:r>
                </w:p>
              </w:tc>
              <w:tc>
                <w:tcPr>
                  <w:tcW w:w="804" w:type="dxa"/>
                  <w:tcBorders>
                    <w:tl2br w:val="nil"/>
                    <w:tr2bl w:val="nil"/>
                  </w:tcBorders>
                  <w:noWrap w:val="0"/>
                  <w:vAlign w:val="center"/>
                </w:tcPr>
                <w:p w14:paraId="35245E87">
                  <w:pPr>
                    <w:adjustRightInd w:val="0"/>
                    <w:snapToGrid w:val="0"/>
                    <w:jc w:val="center"/>
                    <w:rPr>
                      <w:rFonts w:hint="default" w:ascii="Times New Roman" w:hAnsi="Times New Roman" w:cs="Times New Roman" w:eastAsiaTheme="minorEastAsia"/>
                      <w:color w:val="auto"/>
                      <w:sz w:val="21"/>
                      <w:szCs w:val="21"/>
                    </w:rPr>
                  </w:pPr>
                  <w:r>
                    <w:rPr>
                      <w:rFonts w:hint="eastAsia" w:cs="Times New Roman" w:eastAsiaTheme="minorEastAsia"/>
                      <w:color w:val="auto"/>
                      <w:sz w:val="21"/>
                      <w:szCs w:val="21"/>
                      <w:lang w:val="en-US" w:eastAsia="zh-CN"/>
                    </w:rPr>
                    <w:t>5</w:t>
                  </w:r>
                  <w:r>
                    <w:rPr>
                      <w:rFonts w:hint="default" w:ascii="Times New Roman" w:hAnsi="Times New Roman" w:cs="Times New Roman" w:eastAsiaTheme="minorEastAsia"/>
                      <w:color w:val="auto"/>
                      <w:sz w:val="21"/>
                      <w:szCs w:val="21"/>
                    </w:rPr>
                    <w:t>m</w:t>
                  </w:r>
                  <w:r>
                    <w:rPr>
                      <w:rFonts w:hint="default" w:ascii="Times New Roman" w:hAnsi="Times New Roman" w:cs="Times New Roman" w:eastAsiaTheme="minorEastAsia"/>
                      <w:color w:val="auto"/>
                      <w:sz w:val="21"/>
                      <w:szCs w:val="21"/>
                      <w:vertAlign w:val="superscript"/>
                    </w:rPr>
                    <w:t>2</w:t>
                  </w:r>
                </w:p>
              </w:tc>
              <w:tc>
                <w:tcPr>
                  <w:tcW w:w="1140" w:type="dxa"/>
                  <w:tcBorders>
                    <w:tl2br w:val="nil"/>
                    <w:tr2bl w:val="nil"/>
                  </w:tcBorders>
                  <w:noWrap w:val="0"/>
                  <w:vAlign w:val="center"/>
                </w:tcPr>
                <w:p w14:paraId="6E336510">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由密闭容器收集</w:t>
                  </w:r>
                </w:p>
              </w:tc>
              <w:tc>
                <w:tcPr>
                  <w:tcW w:w="840" w:type="dxa"/>
                  <w:tcBorders>
                    <w:tl2br w:val="nil"/>
                    <w:tr2bl w:val="nil"/>
                  </w:tcBorders>
                  <w:noWrap w:val="0"/>
                  <w:vAlign w:val="center"/>
                </w:tcPr>
                <w:p w14:paraId="7D43D915">
                  <w:pPr>
                    <w:adjustRightInd w:val="0"/>
                    <w:snapToGrid w:val="0"/>
                    <w:ind w:leftChars="-51" w:right="-149" w:rightChars="-71" w:hanging="106" w:hangingChars="54"/>
                    <w:jc w:val="center"/>
                    <w:rPr>
                      <w:rFonts w:hint="default" w:ascii="Times New Roman" w:hAnsi="Times New Roman" w:cs="Times New Roman" w:eastAsiaTheme="minorEastAsia"/>
                      <w:color w:val="auto"/>
                      <w:spacing w:val="-6"/>
                      <w:sz w:val="21"/>
                      <w:szCs w:val="21"/>
                    </w:rPr>
                  </w:pPr>
                  <w:r>
                    <w:rPr>
                      <w:rFonts w:hint="default" w:ascii="Times New Roman" w:hAnsi="Times New Roman" w:cs="Times New Roman" w:eastAsiaTheme="minorEastAsia"/>
                      <w:color w:val="auto"/>
                      <w:spacing w:val="-6"/>
                      <w:sz w:val="21"/>
                      <w:szCs w:val="21"/>
                      <w:lang w:val="en-US" w:eastAsia="zh-CN"/>
                    </w:rPr>
                    <w:t>1</w:t>
                  </w:r>
                  <w:r>
                    <w:rPr>
                      <w:rFonts w:hint="default" w:ascii="Times New Roman" w:hAnsi="Times New Roman" w:cs="Times New Roman" w:eastAsiaTheme="minorEastAsia"/>
                      <w:color w:val="auto"/>
                      <w:spacing w:val="-6"/>
                      <w:sz w:val="21"/>
                      <w:szCs w:val="21"/>
                    </w:rPr>
                    <w:t>个月</w:t>
                  </w:r>
                </w:p>
              </w:tc>
            </w:tr>
            <w:tr w14:paraId="631C578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659" w:hRule="atLeast"/>
                <w:jc w:val="center"/>
              </w:trPr>
              <w:tc>
                <w:tcPr>
                  <w:tcW w:w="550" w:type="dxa"/>
                  <w:tcBorders>
                    <w:tl2br w:val="nil"/>
                    <w:tr2bl w:val="nil"/>
                  </w:tcBorders>
                  <w:noWrap w:val="0"/>
                  <w:vAlign w:val="center"/>
                </w:tcPr>
                <w:p w14:paraId="47D7DF1F">
                  <w:pPr>
                    <w:widowControl/>
                    <w:adjustRightInd w:val="0"/>
                    <w:snapToGrid w:val="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2</w:t>
                  </w:r>
                </w:p>
              </w:tc>
              <w:tc>
                <w:tcPr>
                  <w:tcW w:w="966" w:type="dxa"/>
                  <w:vMerge w:val="continue"/>
                  <w:tcBorders>
                    <w:tl2br w:val="nil"/>
                    <w:tr2bl w:val="nil"/>
                  </w:tcBorders>
                  <w:noWrap w:val="0"/>
                  <w:vAlign w:val="center"/>
                </w:tcPr>
                <w:p w14:paraId="0595D7C3">
                  <w:pPr>
                    <w:adjustRightInd w:val="0"/>
                    <w:snapToGrid w:val="0"/>
                    <w:jc w:val="center"/>
                    <w:rPr>
                      <w:rFonts w:hint="default" w:ascii="Times New Roman" w:hAnsi="Times New Roman" w:cs="Times New Roman" w:eastAsiaTheme="minorEastAsia"/>
                      <w:color w:val="auto"/>
                      <w:sz w:val="21"/>
                      <w:szCs w:val="21"/>
                    </w:rPr>
                  </w:pPr>
                </w:p>
              </w:tc>
              <w:tc>
                <w:tcPr>
                  <w:tcW w:w="901" w:type="dxa"/>
                  <w:tcBorders>
                    <w:tl2br w:val="nil"/>
                    <w:tr2bl w:val="nil"/>
                  </w:tcBorders>
                  <w:noWrap w:val="0"/>
                  <w:vAlign w:val="center"/>
                </w:tcPr>
                <w:p w14:paraId="2FA0C81C">
                  <w:pPr>
                    <w:adjustRightInd w:val="0"/>
                    <w:snapToGrid w:val="0"/>
                    <w:spacing w:beforeLines="1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bCs/>
                      <w:color w:val="auto"/>
                      <w:sz w:val="21"/>
                      <w:szCs w:val="21"/>
                      <w:lang w:val="zh-CN"/>
                    </w:rPr>
                    <w:t>废</w:t>
                  </w:r>
                  <w:r>
                    <w:rPr>
                      <w:rFonts w:hint="default" w:ascii="Times New Roman" w:hAnsi="Times New Roman" w:cs="Times New Roman" w:eastAsiaTheme="minorEastAsia"/>
                      <w:bCs/>
                      <w:color w:val="auto"/>
                      <w:sz w:val="21"/>
                      <w:szCs w:val="21"/>
                      <w:lang w:val="en-US" w:eastAsia="zh-CN"/>
                    </w:rPr>
                    <w:t>机械润滑油桶</w:t>
                  </w:r>
                </w:p>
              </w:tc>
              <w:tc>
                <w:tcPr>
                  <w:tcW w:w="818" w:type="dxa"/>
                  <w:vMerge w:val="continue"/>
                  <w:tcBorders>
                    <w:tl2br w:val="nil"/>
                    <w:tr2bl w:val="nil"/>
                  </w:tcBorders>
                  <w:noWrap w:val="0"/>
                  <w:vAlign w:val="center"/>
                </w:tcPr>
                <w:p w14:paraId="4162A5BC">
                  <w:pPr>
                    <w:widowControl/>
                    <w:adjustRightInd w:val="0"/>
                    <w:snapToGrid w:val="0"/>
                    <w:ind w:left="-105" w:leftChars="-50" w:right="-105" w:rightChars="-50"/>
                    <w:jc w:val="center"/>
                    <w:rPr>
                      <w:rFonts w:hint="default" w:ascii="Times New Roman" w:hAnsi="Times New Roman" w:cs="Times New Roman" w:eastAsiaTheme="minorEastAsia"/>
                      <w:color w:val="auto"/>
                      <w:kern w:val="2"/>
                      <w:sz w:val="21"/>
                      <w:szCs w:val="21"/>
                      <w:highlight w:val="yellow"/>
                      <w:lang w:val="en-US" w:eastAsia="zh-CN" w:bidi="ar-SA"/>
                    </w:rPr>
                  </w:pPr>
                </w:p>
              </w:tc>
              <w:tc>
                <w:tcPr>
                  <w:tcW w:w="1171" w:type="dxa"/>
                  <w:vMerge w:val="continue"/>
                  <w:tcBorders>
                    <w:tl2br w:val="nil"/>
                    <w:tr2bl w:val="nil"/>
                  </w:tcBorders>
                  <w:noWrap w:val="0"/>
                  <w:vAlign w:val="center"/>
                </w:tcPr>
                <w:p w14:paraId="289BDB63">
                  <w:pPr>
                    <w:adjustRightInd w:val="0"/>
                    <w:snapToGrid w:val="0"/>
                    <w:spacing w:beforeLines="10"/>
                    <w:jc w:val="center"/>
                    <w:rPr>
                      <w:rFonts w:hint="default" w:ascii="Times New Roman" w:hAnsi="Times New Roman" w:cs="Times New Roman" w:eastAsiaTheme="minorEastAsia"/>
                      <w:color w:val="auto"/>
                      <w:kern w:val="2"/>
                      <w:sz w:val="21"/>
                      <w:szCs w:val="21"/>
                      <w:highlight w:val="yellow"/>
                      <w:lang w:val="en-US" w:eastAsia="zh-CN" w:bidi="ar-SA"/>
                    </w:rPr>
                  </w:pPr>
                </w:p>
              </w:tc>
              <w:tc>
                <w:tcPr>
                  <w:tcW w:w="695" w:type="dxa"/>
                  <w:vMerge w:val="continue"/>
                  <w:tcBorders>
                    <w:tl2br w:val="nil"/>
                    <w:tr2bl w:val="nil"/>
                  </w:tcBorders>
                  <w:noWrap w:val="0"/>
                  <w:vAlign w:val="center"/>
                </w:tcPr>
                <w:p w14:paraId="1D95DD43">
                  <w:pPr>
                    <w:adjustRightInd w:val="0"/>
                    <w:snapToGrid w:val="0"/>
                    <w:jc w:val="center"/>
                    <w:rPr>
                      <w:rFonts w:hint="default" w:ascii="Times New Roman" w:hAnsi="Times New Roman" w:cs="Times New Roman" w:eastAsiaTheme="minorEastAsia"/>
                      <w:color w:val="auto"/>
                      <w:sz w:val="21"/>
                      <w:szCs w:val="21"/>
                    </w:rPr>
                  </w:pPr>
                </w:p>
              </w:tc>
              <w:tc>
                <w:tcPr>
                  <w:tcW w:w="804" w:type="dxa"/>
                  <w:tcBorders>
                    <w:tl2br w:val="nil"/>
                    <w:tr2bl w:val="nil"/>
                  </w:tcBorders>
                  <w:noWrap w:val="0"/>
                  <w:vAlign w:val="center"/>
                </w:tcPr>
                <w:p w14:paraId="5A36B147">
                  <w:pPr>
                    <w:adjustRightInd w:val="0"/>
                    <w:snapToGrid w:val="0"/>
                    <w:jc w:val="center"/>
                    <w:rPr>
                      <w:rFonts w:hint="default" w:ascii="Times New Roman" w:hAnsi="Times New Roman" w:cs="Times New Roman" w:eastAsiaTheme="minorEastAsia"/>
                      <w:color w:val="auto"/>
                      <w:sz w:val="21"/>
                      <w:szCs w:val="21"/>
                    </w:rPr>
                  </w:pPr>
                  <w:r>
                    <w:rPr>
                      <w:rFonts w:hint="eastAsia" w:cs="Times New Roman" w:eastAsiaTheme="minorEastAsia"/>
                      <w:color w:val="auto"/>
                      <w:sz w:val="21"/>
                      <w:szCs w:val="21"/>
                      <w:lang w:val="en-US" w:eastAsia="zh-CN"/>
                    </w:rPr>
                    <w:t>5</w:t>
                  </w:r>
                  <w:r>
                    <w:rPr>
                      <w:rFonts w:hint="default" w:ascii="Times New Roman" w:hAnsi="Times New Roman" w:cs="Times New Roman" w:eastAsiaTheme="minorEastAsia"/>
                      <w:color w:val="auto"/>
                      <w:sz w:val="21"/>
                      <w:szCs w:val="21"/>
                    </w:rPr>
                    <w:t>m</w:t>
                  </w:r>
                  <w:r>
                    <w:rPr>
                      <w:rFonts w:hint="default" w:ascii="Times New Roman" w:hAnsi="Times New Roman" w:cs="Times New Roman" w:eastAsiaTheme="minorEastAsia"/>
                      <w:color w:val="auto"/>
                      <w:sz w:val="21"/>
                      <w:szCs w:val="21"/>
                      <w:vertAlign w:val="superscript"/>
                    </w:rPr>
                    <w:t>2</w:t>
                  </w:r>
                </w:p>
              </w:tc>
              <w:tc>
                <w:tcPr>
                  <w:tcW w:w="1140" w:type="dxa"/>
                  <w:tcBorders>
                    <w:tl2br w:val="nil"/>
                    <w:tr2bl w:val="nil"/>
                  </w:tcBorders>
                  <w:noWrap w:val="0"/>
                  <w:vAlign w:val="center"/>
                </w:tcPr>
                <w:p w14:paraId="2F7C1B21">
                  <w:pPr>
                    <w:adjustRightInd w:val="0"/>
                    <w:snapToGrid w:val="0"/>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加盖密闭储存</w:t>
                  </w:r>
                </w:p>
              </w:tc>
              <w:tc>
                <w:tcPr>
                  <w:tcW w:w="840" w:type="dxa"/>
                  <w:tcBorders>
                    <w:tl2br w:val="nil"/>
                    <w:tr2bl w:val="nil"/>
                  </w:tcBorders>
                  <w:noWrap w:val="0"/>
                  <w:vAlign w:val="center"/>
                </w:tcPr>
                <w:p w14:paraId="35947A16">
                  <w:pPr>
                    <w:adjustRightInd w:val="0"/>
                    <w:snapToGrid w:val="0"/>
                    <w:ind w:leftChars="-51" w:right="-149" w:rightChars="-71" w:hanging="106" w:hangingChars="54"/>
                    <w:jc w:val="center"/>
                    <w:rPr>
                      <w:rFonts w:hint="default" w:ascii="Times New Roman" w:hAnsi="Times New Roman" w:cs="Times New Roman" w:eastAsiaTheme="minorEastAsia"/>
                      <w:color w:val="auto"/>
                      <w:spacing w:val="-6"/>
                      <w:sz w:val="21"/>
                      <w:szCs w:val="21"/>
                    </w:rPr>
                  </w:pPr>
                  <w:r>
                    <w:rPr>
                      <w:rFonts w:hint="default" w:ascii="Times New Roman" w:hAnsi="Times New Roman" w:cs="Times New Roman" w:eastAsiaTheme="minorEastAsia"/>
                      <w:color w:val="auto"/>
                      <w:spacing w:val="-6"/>
                      <w:sz w:val="21"/>
                      <w:szCs w:val="21"/>
                      <w:lang w:val="en-US" w:eastAsia="zh-CN"/>
                    </w:rPr>
                    <w:t>1</w:t>
                  </w:r>
                  <w:r>
                    <w:rPr>
                      <w:rFonts w:hint="default" w:ascii="Times New Roman" w:hAnsi="Times New Roman" w:cs="Times New Roman" w:eastAsiaTheme="minorEastAsia"/>
                      <w:color w:val="auto"/>
                      <w:spacing w:val="-6"/>
                      <w:sz w:val="21"/>
                      <w:szCs w:val="21"/>
                    </w:rPr>
                    <w:t>个月</w:t>
                  </w:r>
                </w:p>
              </w:tc>
            </w:tr>
          </w:tbl>
          <w:p w14:paraId="741DBDAA">
            <w:pPr>
              <w:autoSpaceDE w:val="0"/>
              <w:autoSpaceDN w:val="0"/>
              <w:adjustRightInd w:val="0"/>
              <w:snapToGrid w:val="0"/>
              <w:spacing w:line="500" w:lineRule="exact"/>
              <w:ind w:firstLine="482" w:firstLineChars="200"/>
              <w:rPr>
                <w:b/>
                <w:bCs/>
                <w:color w:val="auto"/>
                <w:kern w:val="0"/>
                <w:sz w:val="24"/>
              </w:rPr>
            </w:pPr>
            <w:r>
              <w:rPr>
                <w:rFonts w:hint="eastAsia"/>
                <w:b/>
                <w:bCs/>
                <w:color w:val="auto"/>
                <w:kern w:val="0"/>
                <w:sz w:val="24"/>
              </w:rPr>
              <w:t>4</w:t>
            </w:r>
            <w:r>
              <w:rPr>
                <w:b/>
                <w:bCs/>
                <w:color w:val="auto"/>
                <w:kern w:val="0"/>
                <w:sz w:val="24"/>
              </w:rPr>
              <w:t>.</w:t>
            </w:r>
            <w:r>
              <w:rPr>
                <w:rFonts w:hint="eastAsia"/>
                <w:b/>
                <w:bCs/>
                <w:color w:val="auto"/>
                <w:kern w:val="0"/>
                <w:sz w:val="24"/>
                <w:lang w:val="en-US" w:eastAsia="zh-CN"/>
              </w:rPr>
              <w:t>3</w:t>
            </w:r>
            <w:r>
              <w:rPr>
                <w:rFonts w:hint="default" w:ascii="Times New Roman" w:hAnsi="Times New Roman" w:cs="Times New Roman"/>
                <w:b/>
                <w:bCs/>
                <w:color w:val="auto"/>
                <w:sz w:val="24"/>
                <w:szCs w:val="24"/>
                <w:u w:val="none"/>
              </w:rPr>
              <w:t>固体废物防治措施及运营期管理要求</w:t>
            </w:r>
          </w:p>
          <w:p w14:paraId="07CF21CD">
            <w:pPr>
              <w:widowControl/>
              <w:adjustRightInd w:val="0"/>
              <w:snapToGrid w:val="0"/>
              <w:spacing w:line="520" w:lineRule="exact"/>
              <w:ind w:firstLine="480" w:firstLineChars="200"/>
              <w:rPr>
                <w:color w:val="auto"/>
                <w:sz w:val="24"/>
              </w:rPr>
            </w:pPr>
            <w:r>
              <w:rPr>
                <w:rFonts w:hint="eastAsia"/>
                <w:color w:val="auto"/>
                <w:sz w:val="24"/>
                <w:lang w:val="en-US" w:eastAsia="zh-CN"/>
              </w:rPr>
              <w:t>4.3.1</w:t>
            </w:r>
            <w:r>
              <w:rPr>
                <w:color w:val="auto"/>
                <w:sz w:val="24"/>
              </w:rPr>
              <w:t>一般固废</w:t>
            </w:r>
          </w:p>
          <w:p w14:paraId="1EAE6D9B">
            <w:pPr>
              <w:pStyle w:val="54"/>
              <w:spacing w:line="520" w:lineRule="exact"/>
              <w:ind w:firstLine="480"/>
              <w:rPr>
                <w:color w:val="auto"/>
                <w:kern w:val="2"/>
                <w:szCs w:val="24"/>
                <w:u w:val="single"/>
              </w:rPr>
            </w:pPr>
            <w:r>
              <w:rPr>
                <w:color w:val="auto"/>
                <w:kern w:val="2"/>
                <w:szCs w:val="24"/>
                <w:u w:val="none"/>
              </w:rPr>
              <w:t>本项目设置一座</w:t>
            </w:r>
            <w:r>
              <w:rPr>
                <w:rFonts w:hint="eastAsia"/>
                <w:color w:val="auto"/>
                <w:kern w:val="2"/>
                <w:szCs w:val="24"/>
                <w:u w:val="none"/>
                <w:lang w:val="en-US" w:eastAsia="zh-CN"/>
              </w:rPr>
              <w:t>1</w:t>
            </w:r>
            <w:r>
              <w:rPr>
                <w:rFonts w:hint="eastAsia"/>
                <w:color w:val="auto"/>
                <w:kern w:val="2"/>
                <w:szCs w:val="24"/>
                <w:u w:val="none"/>
              </w:rPr>
              <w:t>0m</w:t>
            </w:r>
            <w:r>
              <w:rPr>
                <w:rFonts w:hint="eastAsia"/>
                <w:color w:val="auto"/>
                <w:kern w:val="2"/>
                <w:szCs w:val="24"/>
                <w:u w:val="none"/>
                <w:vertAlign w:val="superscript"/>
              </w:rPr>
              <w:t>2</w:t>
            </w:r>
            <w:r>
              <w:rPr>
                <w:rFonts w:hint="eastAsia"/>
                <w:color w:val="auto"/>
                <w:kern w:val="2"/>
                <w:szCs w:val="24"/>
                <w:u w:val="none"/>
              </w:rPr>
              <w:t>的</w:t>
            </w:r>
            <w:r>
              <w:rPr>
                <w:rFonts w:hint="eastAsia" w:ascii="Times New Roman" w:hAnsi="Times New Roman" w:eastAsia="宋体" w:cs="Times New Roman"/>
                <w:color w:val="auto"/>
                <w:kern w:val="2"/>
                <w:szCs w:val="24"/>
                <w:u w:val="none"/>
                <w:lang w:val="en-US" w:eastAsia="zh-CN"/>
              </w:rPr>
              <w:t>一般固废</w:t>
            </w:r>
            <w:r>
              <w:rPr>
                <w:rFonts w:hint="default" w:ascii="Times New Roman" w:hAnsi="Times New Roman" w:eastAsia="宋体" w:cs="Times New Roman"/>
                <w:color w:val="auto"/>
                <w:kern w:val="2"/>
                <w:szCs w:val="24"/>
                <w:u w:val="none"/>
                <w:lang w:val="en-US" w:eastAsia="zh-CN"/>
              </w:rPr>
              <w:t>暂存</w:t>
            </w:r>
            <w:r>
              <w:rPr>
                <w:rFonts w:hint="eastAsia" w:ascii="Times New Roman" w:hAnsi="Times New Roman" w:eastAsia="宋体" w:cs="Times New Roman"/>
                <w:color w:val="auto"/>
                <w:kern w:val="2"/>
                <w:szCs w:val="24"/>
                <w:u w:val="none"/>
                <w:lang w:val="en-US" w:eastAsia="zh-CN"/>
              </w:rPr>
              <w:t>间</w:t>
            </w:r>
            <w:r>
              <w:rPr>
                <w:rFonts w:hint="eastAsia" w:ascii="Times New Roman" w:hAnsi="Times New Roman" w:eastAsia="宋体" w:cs="Times New Roman"/>
                <w:color w:val="auto"/>
                <w:kern w:val="2"/>
                <w:szCs w:val="24"/>
                <w:u w:val="none"/>
              </w:rPr>
              <w:t>，</w:t>
            </w:r>
            <w:r>
              <w:rPr>
                <w:rFonts w:ascii="Times New Roman" w:hAnsi="Times New Roman" w:eastAsia="宋体" w:cs="Times New Roman"/>
                <w:color w:val="auto"/>
                <w:kern w:val="2"/>
                <w:szCs w:val="24"/>
                <w:u w:val="none"/>
              </w:rPr>
              <w:t>根据《一般工</w:t>
            </w:r>
            <w:r>
              <w:rPr>
                <w:color w:val="auto"/>
                <w:kern w:val="2"/>
                <w:szCs w:val="24"/>
                <w:u w:val="none"/>
              </w:rPr>
              <w:t>业固体废物贮存和填埋污染控制标准》（GB 18599-2020），其贮存过程应满足相应防渗漏、防雨淋、防扬尘等环境保护要求。</w:t>
            </w:r>
          </w:p>
          <w:p w14:paraId="02D71B09">
            <w:pPr>
              <w:pStyle w:val="54"/>
              <w:spacing w:line="520" w:lineRule="exact"/>
              <w:ind w:firstLine="480"/>
              <w:rPr>
                <w:rFonts w:ascii="Times New Roman" w:hAnsi="Times New Roman" w:eastAsia="宋体" w:cs="Times New Roman"/>
                <w:color w:val="auto"/>
                <w:kern w:val="2"/>
                <w:szCs w:val="24"/>
              </w:rPr>
            </w:pPr>
            <w:r>
              <w:rPr>
                <w:rFonts w:hint="eastAsia" w:ascii="Times New Roman" w:hAnsi="Times New Roman" w:eastAsia="宋体" w:cs="Times New Roman"/>
                <w:color w:val="auto"/>
                <w:kern w:val="2"/>
                <w:szCs w:val="24"/>
                <w:lang w:val="en-US" w:eastAsia="zh-CN"/>
              </w:rPr>
              <w:t>评价对项目建设单位一般固废暂存台账提出以下要求：</w:t>
            </w:r>
          </w:p>
          <w:p w14:paraId="2A480031">
            <w:pPr>
              <w:pStyle w:val="54"/>
              <w:spacing w:line="520" w:lineRule="exact"/>
              <w:ind w:firstLine="480"/>
              <w:rPr>
                <w:rFonts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lang w:val="en-US" w:eastAsia="zh-CN"/>
              </w:rPr>
              <w:t>a</w:t>
            </w:r>
            <w:r>
              <w:rPr>
                <w:rFonts w:hint="eastAsia" w:ascii="Times New Roman" w:hAnsi="Times New Roman" w:eastAsia="宋体" w:cs="Times New Roman"/>
                <w:color w:val="auto"/>
                <w:kern w:val="2"/>
                <w:szCs w:val="24"/>
                <w:lang w:val="en-US" w:eastAsia="zh-CN"/>
              </w:rPr>
              <w:t>、一般工业固体废物管理台账实施分级管理，记录固体废物的基础信息及流向信息，所有产废单位均应填写。结合环境影响评价、排污许可等材料，根据实际生产运营情况记录固体废物产生信息，当生产工艺发生重大变动等原因导致固体废物产生种类等发生变化的，应当及时另行填写；记录固体废物的产生、贮存、利用、处置数量和利用、处置方式等信息；按批次填写，每一批次固体废物的出厂以及转移信息均应当如实记录；</w:t>
            </w:r>
          </w:p>
          <w:p w14:paraId="207729D1">
            <w:pPr>
              <w:pStyle w:val="54"/>
              <w:spacing w:line="520" w:lineRule="exact"/>
              <w:ind w:firstLine="480"/>
              <w:rPr>
                <w:rFonts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lang w:val="en-US" w:eastAsia="zh-CN"/>
              </w:rPr>
              <w:t>b</w:t>
            </w:r>
            <w:r>
              <w:rPr>
                <w:rFonts w:hint="eastAsia" w:ascii="Times New Roman" w:hAnsi="Times New Roman" w:eastAsia="宋体" w:cs="Times New Roman"/>
                <w:color w:val="auto"/>
                <w:kern w:val="2"/>
                <w:szCs w:val="24"/>
                <w:lang w:val="en-US" w:eastAsia="zh-CN"/>
              </w:rPr>
              <w:t>、根据地方及企业管理需要填写，省级生态环境主管部门可根据工作需要另行规定具体适用范围和记录要求。填写时应确保固体废物的来源信息、流向信息完整准确；根据固体废物产生周期，可按日或按班次、批次填写；</w:t>
            </w:r>
          </w:p>
          <w:p w14:paraId="74D82178">
            <w:pPr>
              <w:pStyle w:val="54"/>
              <w:spacing w:line="520" w:lineRule="exact"/>
              <w:ind w:firstLine="480"/>
              <w:rPr>
                <w:rFonts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lang w:val="en-US" w:eastAsia="zh-CN"/>
              </w:rPr>
              <w:t>c</w:t>
            </w:r>
            <w:r>
              <w:rPr>
                <w:rFonts w:hint="eastAsia" w:ascii="Times New Roman" w:hAnsi="Times New Roman" w:eastAsia="宋体" w:cs="Times New Roman"/>
                <w:color w:val="auto"/>
                <w:kern w:val="2"/>
                <w:szCs w:val="24"/>
                <w:lang w:val="en-US" w:eastAsia="zh-CN"/>
              </w:rPr>
              <w:t>、产废单位填写台账记录表时，应当根据自身固体废物产生情况，选择对应的固体废物种类和代码，并根据固体废物种类确定固体废物的具体名称；</w:t>
            </w:r>
          </w:p>
          <w:p w14:paraId="64CE702A">
            <w:pPr>
              <w:pStyle w:val="54"/>
              <w:spacing w:line="520" w:lineRule="exact"/>
              <w:ind w:firstLine="480"/>
              <w:rPr>
                <w:rFonts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lang w:val="en-US" w:eastAsia="zh-CN"/>
              </w:rPr>
              <w:t>d</w:t>
            </w:r>
            <w:r>
              <w:rPr>
                <w:rFonts w:hint="eastAsia" w:ascii="Times New Roman" w:hAnsi="Times New Roman" w:eastAsia="宋体" w:cs="Times New Roman"/>
                <w:color w:val="auto"/>
                <w:kern w:val="2"/>
                <w:szCs w:val="24"/>
                <w:lang w:val="en-US" w:eastAsia="zh-CN"/>
              </w:rPr>
              <w:t xml:space="preserve">、鼓励产废单位采用国家建立的一般工业固体废物管理电子台账，简化数据填写、台账管理等工作。地方和企业自行开发的电子台账要实现与国家系统对接。建立电子台账的产废单位，可不再记录纸质台账； </w:t>
            </w:r>
          </w:p>
          <w:p w14:paraId="7D6A56D1">
            <w:pPr>
              <w:pStyle w:val="54"/>
              <w:spacing w:line="520" w:lineRule="exact"/>
              <w:ind w:firstLine="480"/>
              <w:rPr>
                <w:rFonts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lang w:val="en-US" w:eastAsia="zh-CN"/>
              </w:rPr>
              <w:t>e</w:t>
            </w:r>
            <w:r>
              <w:rPr>
                <w:rFonts w:hint="eastAsia" w:ascii="Times New Roman" w:hAnsi="Times New Roman" w:eastAsia="宋体" w:cs="Times New Roman"/>
                <w:color w:val="auto"/>
                <w:kern w:val="2"/>
                <w:szCs w:val="24"/>
                <w:lang w:val="en-US" w:eastAsia="zh-CN"/>
              </w:rPr>
              <w:t>、台账记录表各表单的负责人对记录信息的真实性、完整性和规范性负责；</w:t>
            </w:r>
          </w:p>
          <w:p w14:paraId="308EBE1D">
            <w:pPr>
              <w:pStyle w:val="54"/>
              <w:spacing w:line="520" w:lineRule="exact"/>
              <w:ind w:firstLine="480"/>
              <w:rPr>
                <w:rFonts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lang w:val="en-US" w:eastAsia="zh-CN"/>
              </w:rPr>
              <w:t>f</w:t>
            </w:r>
            <w:r>
              <w:rPr>
                <w:rFonts w:hint="eastAsia" w:ascii="Times New Roman" w:hAnsi="Times New Roman" w:eastAsia="宋体" w:cs="Times New Roman"/>
                <w:color w:val="auto"/>
                <w:kern w:val="2"/>
                <w:szCs w:val="24"/>
                <w:lang w:val="en-US" w:eastAsia="zh-CN"/>
              </w:rPr>
              <w:t>、产废单位应当设立专人负责台账的管理与归档，一般工业固体废物管理台账保存期限不少于</w:t>
            </w:r>
            <w:r>
              <w:rPr>
                <w:rFonts w:hint="default" w:ascii="Times New Roman" w:hAnsi="Times New Roman" w:eastAsia="宋体" w:cs="Times New Roman"/>
                <w:color w:val="auto"/>
                <w:kern w:val="2"/>
                <w:szCs w:val="24"/>
                <w:lang w:val="en-US" w:eastAsia="zh-CN"/>
              </w:rPr>
              <w:t>5</w:t>
            </w:r>
            <w:r>
              <w:rPr>
                <w:rFonts w:hint="eastAsia" w:ascii="Times New Roman" w:hAnsi="Times New Roman" w:eastAsia="宋体" w:cs="Times New Roman"/>
                <w:color w:val="auto"/>
                <w:kern w:val="2"/>
                <w:szCs w:val="24"/>
                <w:lang w:val="en-US" w:eastAsia="zh-CN"/>
              </w:rPr>
              <w:t>年。</w:t>
            </w:r>
          </w:p>
          <w:p w14:paraId="7789E1EF">
            <w:pPr>
              <w:pStyle w:val="54"/>
              <w:spacing w:line="520" w:lineRule="exact"/>
              <w:ind w:firstLine="480"/>
              <w:rPr>
                <w:rFonts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lang w:val="en-US" w:eastAsia="zh-CN"/>
              </w:rPr>
              <w:t>g</w:t>
            </w:r>
            <w:r>
              <w:rPr>
                <w:rFonts w:hint="eastAsia" w:ascii="Times New Roman" w:hAnsi="Times New Roman" w:eastAsia="宋体" w:cs="Times New Roman"/>
                <w:color w:val="auto"/>
                <w:kern w:val="2"/>
                <w:szCs w:val="24"/>
                <w:lang w:val="en-US" w:eastAsia="zh-CN"/>
              </w:rPr>
              <w:t>、鼓励有条件的产废单位在固体废物产生场所、贮存场所及磅秤位置等关键点位设置视频监控，提高台账记录信息的准确性。</w:t>
            </w:r>
          </w:p>
          <w:p w14:paraId="0EB94E30">
            <w:pPr>
              <w:widowControl/>
              <w:adjustRightInd w:val="0"/>
              <w:snapToGrid w:val="0"/>
              <w:spacing w:line="520" w:lineRule="exact"/>
              <w:ind w:firstLine="480" w:firstLineChars="200"/>
              <w:rPr>
                <w:color w:val="auto"/>
                <w:sz w:val="24"/>
              </w:rPr>
            </w:pPr>
            <w:r>
              <w:rPr>
                <w:rFonts w:hint="eastAsia"/>
                <w:color w:val="auto"/>
                <w:sz w:val="24"/>
                <w:lang w:val="en-US" w:eastAsia="zh-CN"/>
              </w:rPr>
              <w:t>4.3.2</w:t>
            </w:r>
            <w:r>
              <w:rPr>
                <w:color w:val="auto"/>
                <w:sz w:val="24"/>
              </w:rPr>
              <w:t>危险废物</w:t>
            </w:r>
          </w:p>
          <w:p w14:paraId="6624C5D9">
            <w:pPr>
              <w:pStyle w:val="13"/>
              <w:spacing w:before="0" w:line="520" w:lineRule="exact"/>
              <w:ind w:left="0" w:right="0" w:firstLine="480" w:firstLineChars="200"/>
              <w:rPr>
                <w:rFonts w:hint="default" w:ascii="Times New Roman" w:hAnsi="Times New Roman"/>
                <w:color w:val="auto"/>
                <w:sz w:val="24"/>
                <w:szCs w:val="24"/>
              </w:rPr>
            </w:pPr>
            <w:r>
              <w:rPr>
                <w:rFonts w:hint="default" w:ascii="Times New Roman" w:hAnsi="Times New Roman"/>
                <w:color w:val="auto"/>
                <w:sz w:val="24"/>
                <w:szCs w:val="24"/>
              </w:rPr>
              <w:t>项目运营期危险废物主</w:t>
            </w:r>
            <w:r>
              <w:rPr>
                <w:rFonts w:hint="default" w:ascii="Times New Roman" w:hAnsi="Times New Roman" w:eastAsia="宋体" w:cs="Times New Roman"/>
                <w:color w:val="auto"/>
                <w:sz w:val="24"/>
                <w:szCs w:val="24"/>
              </w:rPr>
              <w:t>要为设备保养产生的</w:t>
            </w:r>
            <w:r>
              <w:rPr>
                <w:rFonts w:hint="default" w:ascii="Times New Roman" w:hAnsi="Times New Roman" w:eastAsia="宋体" w:cs="Times New Roman"/>
                <w:color w:val="auto"/>
                <w:sz w:val="24"/>
                <w:szCs w:val="24"/>
                <w:lang w:val="en-US" w:eastAsia="zh-CN"/>
              </w:rPr>
              <w:t>废</w:t>
            </w:r>
            <w:r>
              <w:rPr>
                <w:rFonts w:hint="eastAsia" w:ascii="Times New Roman" w:hAnsi="Times New Roman" w:eastAsia="宋体" w:cs="Times New Roman"/>
                <w:color w:val="auto"/>
                <w:sz w:val="24"/>
                <w:szCs w:val="24"/>
                <w:lang w:val="en-US" w:eastAsia="zh-CN"/>
              </w:rPr>
              <w:t>机械润滑油和废机械润滑油桶</w:t>
            </w:r>
            <w:r>
              <w:rPr>
                <w:rFonts w:hint="default" w:ascii="Times New Roman" w:hAnsi="Times New Roman" w:eastAsia="宋体" w:cs="Times New Roman"/>
                <w:color w:val="auto"/>
                <w:sz w:val="24"/>
                <w:szCs w:val="24"/>
                <w:lang w:val="en-US" w:eastAsia="zh-CN"/>
              </w:rPr>
              <w:t>，废</w:t>
            </w:r>
            <w:r>
              <w:rPr>
                <w:rFonts w:hint="eastAsia" w:ascii="Times New Roman" w:hAnsi="Times New Roman" w:eastAsia="宋体" w:cs="Times New Roman"/>
                <w:color w:val="auto"/>
                <w:sz w:val="24"/>
                <w:szCs w:val="24"/>
                <w:lang w:val="en-US" w:eastAsia="zh-CN"/>
              </w:rPr>
              <w:t>油</w:t>
            </w:r>
            <w:r>
              <w:rPr>
                <w:rFonts w:hint="default" w:ascii="Times New Roman" w:hAnsi="Times New Roman" w:eastAsia="宋体" w:cs="Times New Roman"/>
                <w:color w:val="auto"/>
                <w:sz w:val="24"/>
                <w:szCs w:val="24"/>
                <w:lang w:val="en-US" w:eastAsia="zh-CN"/>
              </w:rPr>
              <w:t>产生量为</w:t>
            </w:r>
            <w:r>
              <w:rPr>
                <w:rFonts w:hint="eastAsia" w:ascii="Times New Roman" w:hAnsi="Times New Roman" w:eastAsia="宋体" w:cs="Times New Roman"/>
                <w:color w:val="auto"/>
                <w:sz w:val="24"/>
                <w:szCs w:val="24"/>
                <w:lang w:val="en-US" w:eastAsia="zh-CN"/>
              </w:rPr>
              <w:t>0.0</w:t>
            </w:r>
            <w:r>
              <w:rPr>
                <w:rFonts w:hint="eastAsia"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废</w:t>
            </w:r>
            <w:r>
              <w:rPr>
                <w:rFonts w:hint="eastAsia" w:ascii="Times New Roman" w:hAnsi="Times New Roman" w:eastAsia="宋体" w:cs="Times New Roman"/>
                <w:color w:val="auto"/>
                <w:sz w:val="24"/>
                <w:szCs w:val="24"/>
                <w:lang w:val="en-US" w:eastAsia="zh-CN"/>
              </w:rPr>
              <w:t>油桶产生量为0.00</w:t>
            </w:r>
            <w:r>
              <w:rPr>
                <w:rFonts w:hint="eastAsia" w:cs="Times New Roman"/>
                <w:color w:val="auto"/>
                <w:sz w:val="24"/>
                <w:szCs w:val="24"/>
                <w:lang w:val="en-US" w:eastAsia="zh-CN"/>
              </w:rPr>
              <w:t>32</w:t>
            </w:r>
            <w:r>
              <w:rPr>
                <w:rFonts w:hint="default" w:ascii="Times New Roman" w:hAnsi="Times New Roman" w:eastAsia="宋体" w:cs="Times New Roman"/>
                <w:color w:val="auto"/>
                <w:sz w:val="24"/>
                <w:szCs w:val="24"/>
                <w:lang w:val="en-US" w:eastAsia="zh-CN"/>
              </w:rPr>
              <w:t>t/a。危险废物收集后</w:t>
            </w:r>
            <w:r>
              <w:rPr>
                <w:rFonts w:hint="eastAsia" w:ascii="Times New Roman" w:hAnsi="Times New Roman" w:eastAsia="宋体" w:cs="Times New Roman"/>
                <w:color w:val="auto"/>
                <w:sz w:val="24"/>
                <w:szCs w:val="24"/>
                <w:lang w:val="en-US" w:eastAsia="zh-CN"/>
              </w:rPr>
              <w:t>在</w:t>
            </w:r>
            <w:r>
              <w:rPr>
                <w:rFonts w:hint="default" w:ascii="Times New Roman" w:hAnsi="Times New Roman" w:eastAsia="宋体" w:cs="Times New Roman"/>
                <w:color w:val="auto"/>
                <w:sz w:val="24"/>
                <w:szCs w:val="24"/>
                <w:lang w:val="en-US" w:eastAsia="zh-CN"/>
              </w:rPr>
              <w:t>厂区内一座</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危险废物暂存间</w:t>
            </w:r>
            <w:r>
              <w:rPr>
                <w:rFonts w:hint="default" w:ascii="Times New Roman" w:hAnsi="Times New Roman"/>
                <w:color w:val="auto"/>
                <w:sz w:val="24"/>
                <w:szCs w:val="24"/>
              </w:rPr>
              <w:t>暂存后，定期交有资质</w:t>
            </w:r>
            <w:r>
              <w:rPr>
                <w:rFonts w:hint="eastAsia"/>
                <w:color w:val="auto"/>
                <w:sz w:val="24"/>
                <w:szCs w:val="24"/>
                <w:lang w:val="en-US" w:eastAsia="zh-CN"/>
              </w:rPr>
              <w:t>的</w:t>
            </w:r>
            <w:r>
              <w:rPr>
                <w:rFonts w:hint="default" w:ascii="Times New Roman" w:hAnsi="Times New Roman"/>
                <w:color w:val="auto"/>
                <w:sz w:val="24"/>
                <w:szCs w:val="24"/>
              </w:rPr>
              <w:t>单位</w:t>
            </w:r>
            <w:r>
              <w:rPr>
                <w:rFonts w:hint="eastAsia"/>
                <w:color w:val="auto"/>
                <w:sz w:val="24"/>
                <w:szCs w:val="24"/>
                <w:lang w:val="en-US" w:eastAsia="zh-CN"/>
              </w:rPr>
              <w:t>进行安全</w:t>
            </w:r>
            <w:r>
              <w:rPr>
                <w:rFonts w:hint="default" w:ascii="Times New Roman" w:hAnsi="Times New Roman"/>
                <w:color w:val="auto"/>
                <w:sz w:val="24"/>
                <w:szCs w:val="24"/>
              </w:rPr>
              <w:t>处理。</w:t>
            </w:r>
          </w:p>
          <w:p w14:paraId="3BC9BE3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根据河南省环保厅发布的《河南省危险废物规范化管理工作指南（试行）》要求，所有危险废物产生和经营单位应建造专用危险废物贮存设施，贮存设施应当符合《危险废物贮存污染控制标准》（GB18597-20</w:t>
            </w:r>
            <w:r>
              <w:rPr>
                <w:rFonts w:hint="default" w:ascii="Times New Roman" w:hAnsi="Times New Roman" w:cs="Times New Roman"/>
                <w:color w:val="auto"/>
                <w:sz w:val="24"/>
                <w:szCs w:val="24"/>
                <w:u w:val="none"/>
                <w:lang w:val="en-US" w:eastAsia="zh-CN"/>
              </w:rPr>
              <w:t>23</w:t>
            </w:r>
            <w:r>
              <w:rPr>
                <w:rFonts w:hint="default" w:ascii="Times New Roman" w:hAnsi="Times New Roman" w:cs="Times New Roman"/>
                <w:color w:val="auto"/>
                <w:sz w:val="24"/>
                <w:szCs w:val="24"/>
                <w:u w:val="none"/>
              </w:rPr>
              <w:t>）的要求。本项目</w:t>
            </w:r>
            <w:r>
              <w:rPr>
                <w:rFonts w:hint="default" w:ascii="Times New Roman" w:hAnsi="Times New Roman" w:cs="Times New Roman"/>
                <w:color w:val="auto"/>
                <w:sz w:val="24"/>
                <w:szCs w:val="24"/>
                <w:u w:val="none"/>
                <w:lang w:val="en-US" w:eastAsia="zh-CN"/>
              </w:rPr>
              <w:t>拟</w:t>
            </w:r>
            <w:r>
              <w:rPr>
                <w:rFonts w:hint="default" w:ascii="Times New Roman" w:hAnsi="Times New Roman" w:cs="Times New Roman"/>
                <w:color w:val="auto"/>
                <w:sz w:val="24"/>
                <w:szCs w:val="24"/>
                <w:u w:val="none"/>
              </w:rPr>
              <w:t>设置一座危险废物暂存间（面积</w:t>
            </w:r>
            <w:r>
              <w:rPr>
                <w:rFonts w:hint="eastAsia" w:cs="Times New Roman"/>
                <w:color w:val="auto"/>
                <w:sz w:val="24"/>
                <w:szCs w:val="24"/>
                <w:u w:val="none"/>
                <w:lang w:val="en-US" w:eastAsia="zh-CN"/>
              </w:rPr>
              <w:t>5</w:t>
            </w:r>
            <w:r>
              <w:rPr>
                <w:rFonts w:hint="default" w:ascii="Times New Roman" w:hAnsi="Times New Roman" w:cs="Times New Roman"/>
                <w:color w:val="auto"/>
                <w:sz w:val="24"/>
                <w:szCs w:val="24"/>
                <w:u w:val="none"/>
              </w:rPr>
              <w:t>m</w:t>
            </w:r>
            <w:r>
              <w:rPr>
                <w:rFonts w:hint="default" w:ascii="Times New Roman" w:hAnsi="Times New Roman" w:cs="Times New Roman"/>
                <w:color w:val="auto"/>
                <w:sz w:val="24"/>
                <w:szCs w:val="24"/>
                <w:u w:val="none"/>
                <w:vertAlign w:val="superscript"/>
              </w:rPr>
              <w:t>2</w:t>
            </w:r>
            <w:r>
              <w:rPr>
                <w:rFonts w:hint="default" w:ascii="Times New Roman" w:hAnsi="Times New Roman" w:cs="Times New Roman"/>
                <w:color w:val="auto"/>
                <w:sz w:val="24"/>
                <w:szCs w:val="24"/>
                <w:u w:val="none"/>
              </w:rPr>
              <w:t>）。本次环评针对危险废物贮存提出以下管理及防治措施：</w:t>
            </w:r>
          </w:p>
          <w:p w14:paraId="32FB95F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①建设完善的管理制度</w:t>
            </w:r>
          </w:p>
          <w:p w14:paraId="23CFA69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危险废物暂存间设置明显的警示标志，四周设置围堰，同时设置专人进行管理，制定有关危险废物管理制度，记录危险废物的产生、储存及处置情况。</w:t>
            </w:r>
          </w:p>
          <w:p w14:paraId="5B28B55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②危险废物贮存设施的建设要求</w:t>
            </w:r>
          </w:p>
          <w:p w14:paraId="27ECE76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厂区危险废物暂存间的设置应按照《危险废物贮存污染控制标准》（GB18597-20</w:t>
            </w:r>
            <w:r>
              <w:rPr>
                <w:rFonts w:hint="default" w:ascii="Times New Roman" w:hAnsi="Times New Roman" w:cs="Times New Roman"/>
                <w:color w:val="auto"/>
                <w:sz w:val="24"/>
                <w:szCs w:val="24"/>
                <w:u w:val="none"/>
                <w:lang w:val="en-US" w:eastAsia="zh-CN"/>
              </w:rPr>
              <w:t>23</w:t>
            </w:r>
            <w:r>
              <w:rPr>
                <w:rFonts w:hint="default" w:ascii="Times New Roman" w:hAnsi="Times New Roman" w:cs="Times New Roman"/>
                <w:color w:val="auto"/>
                <w:sz w:val="24"/>
                <w:szCs w:val="24"/>
                <w:u w:val="none"/>
              </w:rPr>
              <w:t>）的要求实施。具体要求为：</w:t>
            </w:r>
          </w:p>
          <w:p w14:paraId="0DE2619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A：</w:t>
            </w:r>
            <w:r>
              <w:rPr>
                <w:rFonts w:hint="default" w:ascii="Times New Roman" w:hAnsi="Times New Roman" w:eastAsia="宋体" w:cs="Times New Roman"/>
                <w:color w:val="auto"/>
                <w:sz w:val="24"/>
                <w:szCs w:val="24"/>
                <w:u w:val="none"/>
              </w:rPr>
              <w:t>贮存设施应根据危险废物的形态、物理化学性质、包装形式和污染物迁移途径，采取必要的防风、防晒、防雨、防漏、防渗、防腐以及其他环境污染防治措施，不应露天堆放危险废物。</w:t>
            </w:r>
          </w:p>
          <w:p w14:paraId="6E8F789E">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B：</w:t>
            </w:r>
            <w:r>
              <w:rPr>
                <w:rFonts w:hint="default" w:ascii="Times New Roman" w:hAnsi="Times New Roman" w:eastAsia="宋体" w:cs="Times New Roman"/>
                <w:color w:val="auto"/>
                <w:sz w:val="24"/>
                <w:szCs w:val="24"/>
                <w:u w:val="none"/>
              </w:rPr>
              <w:t>贮存设施应根据危险废物的类别、数量、形态、物理化学性质和污染防治等要求设置必要的贮存分区，避免不相容的危险废物接触、混合。</w:t>
            </w:r>
          </w:p>
          <w:p w14:paraId="291B1E5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C：</w:t>
            </w:r>
            <w:r>
              <w:rPr>
                <w:rFonts w:hint="default" w:ascii="Times New Roman" w:hAnsi="Times New Roman" w:eastAsia="宋体" w:cs="Times New Roman"/>
                <w:color w:val="auto"/>
                <w:sz w:val="24"/>
                <w:szCs w:val="24"/>
                <w:u w:val="none"/>
              </w:rPr>
              <w:t>贮存设施或贮存分区内地面、墙面裙脚、堵截泄漏的围堰、接触危险废物的隔板和墙体等应采用坚固的材料建造，表面无裂缝。</w:t>
            </w:r>
          </w:p>
          <w:p w14:paraId="5D50F65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D：</w:t>
            </w:r>
            <w:r>
              <w:rPr>
                <w:rFonts w:hint="default" w:ascii="Times New Roman" w:hAnsi="Times New Roman" w:eastAsia="宋体" w:cs="Times New Roman"/>
                <w:color w:val="auto"/>
                <w:sz w:val="24"/>
                <w:szCs w:val="24"/>
                <w:u w:val="none"/>
              </w:rPr>
              <w:t xml:space="preserve">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 </w:t>
            </w:r>
            <w:r>
              <w:rPr>
                <w:rFonts w:hint="default" w:ascii="Times New Roman" w:hAnsi="Times New Roman" w:eastAsia="宋体" w:cs="Times New Roman"/>
                <w:color w:val="auto"/>
                <w:sz w:val="24"/>
                <w:szCs w:val="24"/>
                <w:u w:val="none"/>
                <w:vertAlign w:val="superscript"/>
              </w:rPr>
              <w:t>-7</w:t>
            </w:r>
            <w:r>
              <w:rPr>
                <w:rFonts w:hint="default" w:ascii="Times New Roman" w:hAnsi="Times New Roman" w:eastAsia="宋体" w:cs="Times New Roman"/>
                <w:color w:val="auto"/>
                <w:sz w:val="24"/>
                <w:szCs w:val="24"/>
                <w:u w:val="none"/>
              </w:rPr>
              <w:t xml:space="preserve"> cm/s），或至少2mm厚高密度聚乙烯膜等人工防渗材料（渗透系数不大于10 </w:t>
            </w:r>
            <w:r>
              <w:rPr>
                <w:rFonts w:hint="default" w:ascii="Times New Roman" w:hAnsi="Times New Roman" w:eastAsia="宋体" w:cs="Times New Roman"/>
                <w:color w:val="auto"/>
                <w:sz w:val="24"/>
                <w:szCs w:val="24"/>
                <w:u w:val="none"/>
                <w:vertAlign w:val="superscript"/>
              </w:rPr>
              <w:t>-10</w:t>
            </w:r>
            <w:r>
              <w:rPr>
                <w:rFonts w:hint="default" w:ascii="Times New Roman" w:hAnsi="Times New Roman" w:eastAsia="宋体" w:cs="Times New Roman"/>
                <w:color w:val="auto"/>
                <w:sz w:val="24"/>
                <w:szCs w:val="24"/>
                <w:u w:val="none"/>
              </w:rPr>
              <w:t xml:space="preserve"> cm/s），或其他防渗性能等效的材料。</w:t>
            </w:r>
          </w:p>
          <w:p w14:paraId="2D22C19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E：</w:t>
            </w:r>
            <w:r>
              <w:rPr>
                <w:rFonts w:hint="default" w:ascii="Times New Roman" w:hAnsi="Times New Roman" w:eastAsia="宋体" w:cs="Times New Roman"/>
                <w:color w:val="auto"/>
                <w:sz w:val="24"/>
                <w:szCs w:val="24"/>
                <w:u w:val="none"/>
              </w:rPr>
              <w:t>同一贮存设施宜采用相同的防渗、防腐工艺（包括防渗、防腐结构或材料），防渗、防腐材料应覆盖所有可能与废物及其渗滤液、渗漏液等接触的构筑物表面；采用不同防渗、防腐工艺应分别建设贮存分区。</w:t>
            </w:r>
          </w:p>
          <w:p w14:paraId="0362296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F：</w:t>
            </w:r>
            <w:r>
              <w:rPr>
                <w:rFonts w:hint="default" w:ascii="Times New Roman" w:hAnsi="Times New Roman" w:eastAsia="宋体" w:cs="Times New Roman"/>
                <w:color w:val="auto"/>
                <w:sz w:val="24"/>
                <w:szCs w:val="24"/>
                <w:u w:val="none"/>
              </w:rPr>
              <w:t>贮存设施应采取技术和管理措施防止无关人员进入。</w:t>
            </w:r>
          </w:p>
          <w:p w14:paraId="3DACAF9C">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③危险废物贮存容器的相关要求</w:t>
            </w:r>
          </w:p>
          <w:p w14:paraId="781354C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A：</w:t>
            </w:r>
            <w:r>
              <w:rPr>
                <w:rFonts w:hint="default" w:ascii="Times New Roman" w:hAnsi="Times New Roman" w:cs="Times New Roman"/>
                <w:color w:val="auto"/>
                <w:sz w:val="24"/>
                <w:szCs w:val="24"/>
                <w:u w:val="none"/>
              </w:rPr>
              <w:t>容器和包装物材质、内衬应与盛装的危险废物相容。</w:t>
            </w:r>
          </w:p>
          <w:p w14:paraId="71B7F182">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B：</w:t>
            </w:r>
            <w:r>
              <w:rPr>
                <w:rFonts w:hint="default" w:ascii="Times New Roman" w:hAnsi="Times New Roman" w:cs="Times New Roman"/>
                <w:color w:val="auto"/>
                <w:sz w:val="24"/>
                <w:szCs w:val="24"/>
                <w:u w:val="none"/>
              </w:rPr>
              <w:t>针对不同类别、形态、物理化学性质的危险废物，其容器和包装物应满足相应的防渗、防漏、防腐和强度等要求。</w:t>
            </w:r>
          </w:p>
          <w:p w14:paraId="156DA1F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C：</w:t>
            </w:r>
            <w:r>
              <w:rPr>
                <w:rFonts w:hint="default" w:ascii="Times New Roman" w:hAnsi="Times New Roman" w:cs="Times New Roman"/>
                <w:color w:val="auto"/>
                <w:sz w:val="24"/>
                <w:szCs w:val="24"/>
                <w:u w:val="none"/>
              </w:rPr>
              <w:t>硬质容器和包装物及其支护结构堆叠码放时不应有明显变形，无破损泄漏。</w:t>
            </w:r>
          </w:p>
          <w:p w14:paraId="39EFF6C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D：</w:t>
            </w:r>
            <w:r>
              <w:rPr>
                <w:rFonts w:hint="default" w:ascii="Times New Roman" w:hAnsi="Times New Roman" w:cs="Times New Roman"/>
                <w:color w:val="auto"/>
                <w:sz w:val="24"/>
                <w:szCs w:val="24"/>
                <w:u w:val="none"/>
              </w:rPr>
              <w:t>柔性容器和包装物堆叠码放时应封口严密，无破损泄漏。</w:t>
            </w:r>
          </w:p>
          <w:p w14:paraId="40AB094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E：</w:t>
            </w:r>
            <w:r>
              <w:rPr>
                <w:rFonts w:hint="default" w:ascii="Times New Roman" w:hAnsi="Times New Roman" w:cs="Times New Roman"/>
                <w:color w:val="auto"/>
                <w:sz w:val="24"/>
                <w:szCs w:val="24"/>
                <w:u w:val="none"/>
              </w:rPr>
              <w:t>使用容器盛装液态、半固态危险废物时，容器内部应留有适当的空间，以适应因温度变化等可能引发的收缩和膨胀，防止其导致容器渗漏或永久变形。</w:t>
            </w:r>
          </w:p>
          <w:p w14:paraId="7B2EDF82">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F：</w:t>
            </w:r>
            <w:r>
              <w:rPr>
                <w:rFonts w:hint="default" w:ascii="Times New Roman" w:hAnsi="Times New Roman" w:cs="Times New Roman"/>
                <w:color w:val="auto"/>
                <w:sz w:val="24"/>
                <w:szCs w:val="24"/>
                <w:u w:val="none"/>
              </w:rPr>
              <w:t>容器和包装物外表面应保持清洁。</w:t>
            </w:r>
          </w:p>
          <w:p w14:paraId="76D3D08A">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④危险废物贮存设施的运行与管理要求</w:t>
            </w:r>
          </w:p>
          <w:p w14:paraId="7BBD97F6">
            <w:pPr>
              <w:pStyle w:val="61"/>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A：</w:t>
            </w:r>
            <w:r>
              <w:rPr>
                <w:rFonts w:hint="default" w:ascii="Times New Roman" w:hAnsi="Times New Roman" w:cs="Times New Roman"/>
                <w:color w:val="auto"/>
                <w:sz w:val="24"/>
                <w:szCs w:val="24"/>
                <w:u w:val="none"/>
              </w:rPr>
              <w:t>危险废物存入贮存设施前应对危险废物类别和特性与危险废物标签等危险废物识别标志的一致性进行核验，不一致的或类别、特性不明的不应存入。</w:t>
            </w:r>
          </w:p>
          <w:p w14:paraId="54AFDA71">
            <w:pPr>
              <w:pStyle w:val="61"/>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B：</w:t>
            </w:r>
            <w:r>
              <w:rPr>
                <w:rFonts w:hint="default" w:ascii="Times New Roman" w:hAnsi="Times New Roman" w:cs="Times New Roman"/>
                <w:color w:val="auto"/>
                <w:sz w:val="24"/>
                <w:szCs w:val="24"/>
                <w:u w:val="none"/>
              </w:rPr>
              <w:t>应定期检查危险废物的贮存状况，及时清理贮存设施地面，更换破损泄漏的危险废物贮存容器和包装物，保证堆存危险废物的防雨、防风、防扬尘等设施功能完好。</w:t>
            </w:r>
          </w:p>
          <w:p w14:paraId="1F5F4A31">
            <w:pPr>
              <w:pStyle w:val="61"/>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C：</w:t>
            </w:r>
            <w:r>
              <w:rPr>
                <w:rFonts w:hint="default" w:ascii="Times New Roman" w:hAnsi="Times New Roman" w:cs="Times New Roman"/>
                <w:color w:val="auto"/>
                <w:sz w:val="24"/>
                <w:szCs w:val="24"/>
                <w:u w:val="none"/>
              </w:rPr>
              <w:t>作业设备及车辆等结束作业离开贮存设施时，应对其残留的危险废物进行清理。</w:t>
            </w:r>
          </w:p>
          <w:p w14:paraId="7A38C8AA">
            <w:pPr>
              <w:pStyle w:val="61"/>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D：</w:t>
            </w:r>
            <w:r>
              <w:rPr>
                <w:rFonts w:hint="default" w:ascii="Times New Roman" w:hAnsi="Times New Roman" w:cs="Times New Roman"/>
                <w:color w:val="auto"/>
                <w:sz w:val="24"/>
                <w:szCs w:val="24"/>
                <w:u w:val="none"/>
              </w:rPr>
              <w:t>贮存设施运行期间，应按国家有关标准和规定建立危险废物管理台账并保存。</w:t>
            </w:r>
          </w:p>
          <w:p w14:paraId="3846C3B0">
            <w:pPr>
              <w:pStyle w:val="61"/>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E：</w:t>
            </w:r>
            <w:r>
              <w:rPr>
                <w:rFonts w:hint="default" w:ascii="Times New Roman" w:hAnsi="Times New Roman" w:cs="Times New Roman"/>
                <w:color w:val="auto"/>
                <w:sz w:val="24"/>
                <w:szCs w:val="24"/>
                <w:u w:val="none"/>
              </w:rPr>
              <w:t>贮存设施所有者或运营者应建立贮存设施环境管理制度、管理人员岗位职责制度、设施运行操作制度、人员岗位培训制度等。</w:t>
            </w:r>
          </w:p>
          <w:p w14:paraId="10899026">
            <w:pPr>
              <w:pStyle w:val="61"/>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F：</w:t>
            </w:r>
            <w:r>
              <w:rPr>
                <w:rFonts w:hint="default" w:ascii="Times New Roman" w:hAnsi="Times New Roman" w:cs="Times New Roman"/>
                <w:color w:val="auto"/>
                <w:sz w:val="24"/>
                <w:szCs w:val="24"/>
                <w:u w:val="none"/>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6A5FCB3A">
            <w:pPr>
              <w:pStyle w:val="61"/>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lang w:val="en-US" w:eastAsia="zh-CN"/>
              </w:rPr>
              <w:t>G：</w:t>
            </w:r>
            <w:r>
              <w:rPr>
                <w:rFonts w:hint="default" w:ascii="Times New Roman" w:hAnsi="Times New Roman" w:cs="Times New Roman"/>
                <w:color w:val="auto"/>
                <w:sz w:val="24"/>
                <w:szCs w:val="24"/>
                <w:u w:val="none"/>
              </w:rPr>
              <w:t>贮存设施所有者或运营者应建立贮存设施全部档案，包括设计、施工、验收、运行、监测和环境应急等，应按国家有关档案管理的法律法规进行整理和归档。</w:t>
            </w:r>
          </w:p>
          <w:p w14:paraId="42F4B0A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fldChar w:fldCharType="begin"/>
            </w:r>
            <w:r>
              <w:rPr>
                <w:rFonts w:hint="default" w:ascii="Times New Roman" w:hAnsi="Times New Roman" w:cs="Times New Roman"/>
                <w:color w:val="auto"/>
                <w:sz w:val="24"/>
                <w:szCs w:val="24"/>
                <w:u w:val="none"/>
              </w:rPr>
              <w:instrText xml:space="preserve"> = 5 \* GB3 \* MERGEFORMAT </w:instrText>
            </w:r>
            <w:r>
              <w:rPr>
                <w:rFonts w:hint="default" w:ascii="Times New Roman" w:hAnsi="Times New Roman" w:cs="Times New Roman"/>
                <w:color w:val="auto"/>
                <w:sz w:val="24"/>
                <w:szCs w:val="24"/>
                <w:u w:val="none"/>
              </w:rPr>
              <w:fldChar w:fldCharType="separate"/>
            </w:r>
            <w:r>
              <w:rPr>
                <w:rFonts w:hint="default" w:ascii="Times New Roman" w:hAnsi="Times New Roman" w:cs="Times New Roman"/>
                <w:color w:val="auto"/>
                <w:sz w:val="24"/>
                <w:szCs w:val="24"/>
                <w:u w:val="none"/>
              </w:rPr>
              <w:t>⑤</w:t>
            </w:r>
            <w:r>
              <w:rPr>
                <w:rFonts w:hint="default" w:ascii="Times New Roman" w:hAnsi="Times New Roman" w:cs="Times New Roman"/>
                <w:color w:val="auto"/>
                <w:sz w:val="24"/>
                <w:szCs w:val="24"/>
                <w:u w:val="none"/>
              </w:rPr>
              <w:fldChar w:fldCharType="end"/>
            </w:r>
            <w:r>
              <w:rPr>
                <w:rFonts w:hint="default" w:ascii="Times New Roman" w:hAnsi="Times New Roman" w:cs="Times New Roman"/>
                <w:color w:val="auto"/>
                <w:sz w:val="24"/>
                <w:szCs w:val="24"/>
                <w:u w:val="none"/>
              </w:rPr>
              <w:t>危险废物贮存设施的安全防护</w:t>
            </w:r>
          </w:p>
          <w:p w14:paraId="050C5B85">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贮存点应采取防风、防雨、防晒和防止危险废物流失、扬散等措施</w:t>
            </w:r>
            <w:r>
              <w:rPr>
                <w:rFonts w:hint="default" w:ascii="Times New Roman" w:hAnsi="Times New Roman" w:cs="Times New Roman"/>
                <w:color w:val="auto"/>
                <w:sz w:val="24"/>
                <w:szCs w:val="24"/>
                <w:u w:val="none"/>
                <w:lang w:eastAsia="zh-CN"/>
              </w:rPr>
              <w:t>，贮存点应具有固定的区域边界，并应采取与其他区域进行隔离的措施，</w:t>
            </w:r>
            <w:r>
              <w:rPr>
                <w:rFonts w:hint="default" w:ascii="Times New Roman" w:hAnsi="Times New Roman" w:cs="Times New Roman"/>
                <w:color w:val="auto"/>
                <w:sz w:val="24"/>
                <w:szCs w:val="24"/>
                <w:u w:val="none"/>
              </w:rPr>
              <w:t>危险废物贮存设施必须按照</w:t>
            </w:r>
            <w:r>
              <w:rPr>
                <w:rFonts w:hint="eastAsia" w:ascii="Times New Roman" w:hAnsi="Times New Roman" w:eastAsia="宋体" w:cs="Times New Roman"/>
                <w:color w:val="auto"/>
                <w:sz w:val="24"/>
                <w:szCs w:val="24"/>
                <w:u w:val="none"/>
                <w:lang w:eastAsia="zh-CN"/>
              </w:rPr>
              <w:t>《</w:t>
            </w:r>
            <w:r>
              <w:rPr>
                <w:rFonts w:hint="default" w:ascii="Times New Roman" w:hAnsi="Times New Roman" w:cs="Times New Roman"/>
                <w:color w:val="auto"/>
                <w:sz w:val="24"/>
                <w:szCs w:val="24"/>
                <w:u w:val="none"/>
              </w:rPr>
              <w:t>危险废物识别标志设置技术规范》</w:t>
            </w:r>
            <w:r>
              <w:rPr>
                <w:rFonts w:hint="eastAsia" w:cs="Times New Roman"/>
                <w:color w:val="auto"/>
                <w:sz w:val="24"/>
                <w:szCs w:val="24"/>
                <w:u w:val="none"/>
                <w:lang w:val="en-US" w:eastAsia="zh-CN"/>
              </w:rPr>
              <w:t>HJ1276-2022</w:t>
            </w:r>
            <w:r>
              <w:rPr>
                <w:rFonts w:hint="default" w:ascii="Times New Roman" w:hAnsi="Times New Roman" w:cs="Times New Roman"/>
                <w:color w:val="auto"/>
                <w:sz w:val="24"/>
                <w:szCs w:val="24"/>
                <w:u w:val="none"/>
              </w:rPr>
              <w:t>的规定设置警示标志，贮存设施周围应设置围墙。危险废物贮存设施应配备通讯设备、照明设施、安全防护服装及工具，并设有应急防护设施。危险废物贮存设施内清理出来的泄漏物，一律按危险废物处理。</w:t>
            </w:r>
          </w:p>
          <w:p w14:paraId="0740F923">
            <w:pPr>
              <w:widowControl/>
              <w:adjustRightInd w:val="0"/>
              <w:snapToGrid w:val="0"/>
              <w:spacing w:line="520" w:lineRule="exact"/>
              <w:ind w:firstLine="480" w:firstLineChars="200"/>
              <w:rPr>
                <w:color w:val="auto"/>
                <w:sz w:val="24"/>
              </w:rPr>
            </w:pPr>
            <w:r>
              <w:rPr>
                <w:color w:val="auto"/>
                <w:sz w:val="24"/>
              </w:rPr>
              <w:t>综上所述，建设项目对固体废物均进行了合理的处置，实现</w:t>
            </w:r>
            <w:r>
              <w:rPr>
                <w:rFonts w:hint="eastAsia"/>
                <w:color w:val="auto"/>
                <w:sz w:val="24"/>
                <w:lang w:eastAsia="zh-CN"/>
              </w:rPr>
              <w:t>“</w:t>
            </w:r>
            <w:r>
              <w:rPr>
                <w:color w:val="auto"/>
                <w:sz w:val="24"/>
              </w:rPr>
              <w:t>无害化、减量化和资源化</w:t>
            </w:r>
            <w:r>
              <w:rPr>
                <w:rFonts w:hint="eastAsia"/>
                <w:color w:val="auto"/>
                <w:sz w:val="24"/>
                <w:lang w:eastAsia="zh-CN"/>
              </w:rPr>
              <w:t>”</w:t>
            </w:r>
            <w:r>
              <w:rPr>
                <w:color w:val="auto"/>
                <w:sz w:val="24"/>
              </w:rPr>
              <w:t>的要求，处置措施技术经济可行，对周围环境影响不大。</w:t>
            </w:r>
          </w:p>
          <w:p w14:paraId="397F292D">
            <w:pPr>
              <w:snapToGrid w:val="0"/>
              <w:spacing w:line="500" w:lineRule="exact"/>
              <w:ind w:firstLine="482" w:firstLineChars="200"/>
              <w:rPr>
                <w:b/>
                <w:snapToGrid w:val="0"/>
                <w:color w:val="auto"/>
                <w:sz w:val="24"/>
              </w:rPr>
            </w:pPr>
            <w:r>
              <w:rPr>
                <w:b/>
                <w:snapToGrid w:val="0"/>
                <w:color w:val="auto"/>
                <w:sz w:val="24"/>
              </w:rPr>
              <w:t>5</w:t>
            </w:r>
            <w:r>
              <w:rPr>
                <w:rFonts w:hAnsi="宋体"/>
                <w:b/>
                <w:snapToGrid w:val="0"/>
                <w:color w:val="auto"/>
                <w:sz w:val="24"/>
              </w:rPr>
              <w:t>、</w:t>
            </w:r>
            <w:r>
              <w:rPr>
                <w:rFonts w:hAnsi="宋体"/>
                <w:b/>
                <w:snapToGrid w:val="0"/>
                <w:color w:val="auto"/>
                <w:sz w:val="24"/>
                <w:highlight w:val="none"/>
              </w:rPr>
              <w:t>地下水环境影响分析</w:t>
            </w:r>
          </w:p>
          <w:p w14:paraId="32021D0B">
            <w:pPr>
              <w:spacing w:line="500" w:lineRule="exact"/>
              <w:ind w:firstLine="482" w:firstLineChars="200"/>
              <w:rPr>
                <w:b w:val="0"/>
                <w:bCs/>
                <w:color w:val="auto"/>
                <w:sz w:val="24"/>
              </w:rPr>
            </w:pPr>
            <w:r>
              <w:rPr>
                <w:rFonts w:hint="eastAsia"/>
                <w:b/>
                <w:bCs w:val="0"/>
                <w:color w:val="auto"/>
                <w:sz w:val="24"/>
              </w:rPr>
              <w:t>5</w:t>
            </w:r>
            <w:r>
              <w:rPr>
                <w:b/>
                <w:bCs w:val="0"/>
                <w:color w:val="auto"/>
                <w:sz w:val="24"/>
              </w:rPr>
              <w:t>.1</w:t>
            </w:r>
            <w:r>
              <w:rPr>
                <w:rFonts w:hint="eastAsia"/>
                <w:b/>
                <w:bCs w:val="0"/>
                <w:color w:val="auto"/>
                <w:sz w:val="24"/>
              </w:rPr>
              <w:t>主要污染途径</w:t>
            </w:r>
          </w:p>
          <w:p w14:paraId="2D8EEFC9">
            <w:pPr>
              <w:spacing w:line="500" w:lineRule="exact"/>
              <w:ind w:firstLine="480" w:firstLineChars="200"/>
              <w:jc w:val="left"/>
              <w:textAlignment w:val="baseline"/>
              <w:rPr>
                <w:rFonts w:hint="eastAsia" w:ascii="Times New Roman" w:hAnsi="Times New Roman" w:eastAsia="宋体" w:cs="Times New Roman"/>
                <w:bCs/>
                <w:color w:val="auto"/>
                <w:sz w:val="24"/>
                <w:szCs w:val="21"/>
              </w:rPr>
            </w:pPr>
            <w:r>
              <w:rPr>
                <w:rFonts w:hint="eastAsia" w:cs="Times New Roman"/>
                <w:bCs/>
                <w:color w:val="auto"/>
                <w:sz w:val="24"/>
                <w:szCs w:val="21"/>
                <w:highlight w:val="none"/>
                <w:lang w:val="en-US" w:eastAsia="zh-CN"/>
              </w:rPr>
              <w:t>本</w:t>
            </w:r>
            <w:r>
              <w:rPr>
                <w:rFonts w:hint="eastAsia" w:ascii="Times New Roman" w:hAnsi="Times New Roman" w:eastAsia="宋体" w:cs="Times New Roman"/>
                <w:bCs/>
                <w:color w:val="auto"/>
                <w:sz w:val="24"/>
                <w:szCs w:val="21"/>
                <w:highlight w:val="none"/>
              </w:rPr>
              <w:t>项目</w:t>
            </w:r>
            <w:r>
              <w:rPr>
                <w:rFonts w:hint="eastAsia" w:ascii="Times New Roman" w:hAnsi="Times New Roman" w:cs="Times New Roman"/>
                <w:bCs/>
                <w:color w:val="auto"/>
                <w:sz w:val="24"/>
                <w:szCs w:val="21"/>
                <w:highlight w:val="none"/>
                <w:lang w:eastAsia="zh-CN"/>
              </w:rPr>
              <w:t>生产</w:t>
            </w:r>
            <w:r>
              <w:rPr>
                <w:rFonts w:hint="eastAsia" w:cs="Times New Roman"/>
                <w:bCs/>
                <w:color w:val="auto"/>
                <w:sz w:val="24"/>
                <w:szCs w:val="21"/>
                <w:highlight w:val="none"/>
                <w:lang w:val="en-US" w:eastAsia="zh-CN"/>
              </w:rPr>
              <w:t>商品混凝土</w:t>
            </w:r>
            <w:r>
              <w:rPr>
                <w:rFonts w:hint="eastAsia" w:ascii="Times New Roman" w:hAnsi="Times New Roman" w:cs="Times New Roman"/>
                <w:bCs/>
                <w:color w:val="auto"/>
                <w:sz w:val="24"/>
                <w:szCs w:val="21"/>
                <w:highlight w:val="none"/>
                <w:lang w:eastAsia="zh-CN"/>
              </w:rPr>
              <w:t>，</w:t>
            </w:r>
            <w:r>
              <w:rPr>
                <w:rFonts w:ascii="Times New Roman" w:hAnsi="Times New Roman" w:eastAsia="宋体" w:cs="Times New Roman"/>
                <w:bCs/>
                <w:color w:val="auto"/>
                <w:sz w:val="24"/>
                <w:u w:val="none"/>
              </w:rPr>
              <w:t>根据《环境影响评价技术导则  地下水环境》（HJ610-2016），</w:t>
            </w:r>
            <w:r>
              <w:rPr>
                <w:rFonts w:ascii="Times New Roman" w:hAnsi="Times New Roman" w:eastAsia="宋体" w:cs="Times New Roman"/>
                <w:bCs/>
                <w:color w:val="auto"/>
                <w:kern w:val="2"/>
                <w:sz w:val="24"/>
                <w:u w:val="none"/>
                <w:lang w:val="en-US" w:eastAsia="zh-CN" w:bidi="ar-SA"/>
              </w:rPr>
              <w:t>拟建项目</w:t>
            </w:r>
            <w:r>
              <w:rPr>
                <w:rFonts w:hint="eastAsia" w:ascii="Times New Roman" w:hAnsi="Times New Roman" w:eastAsia="宋体" w:cs="Times New Roman"/>
                <w:bCs/>
                <w:color w:val="auto"/>
                <w:kern w:val="2"/>
                <w:sz w:val="24"/>
                <w:u w:val="none"/>
                <w:lang w:val="en-US" w:eastAsia="zh-CN" w:bidi="ar-SA"/>
              </w:rPr>
              <w:t>砼结构构件制造、商品混凝土加工</w:t>
            </w:r>
            <w:r>
              <w:rPr>
                <w:rFonts w:ascii="Times New Roman" w:hAnsi="Times New Roman" w:eastAsia="宋体" w:cs="Times New Roman"/>
                <w:bCs/>
                <w:color w:val="auto"/>
                <w:kern w:val="2"/>
                <w:sz w:val="24"/>
                <w:u w:val="none"/>
                <w:lang w:val="en-US" w:eastAsia="zh-CN" w:bidi="ar-SA"/>
              </w:rPr>
              <w:t>类别，根据导则判别属于</w:t>
            </w:r>
            <w:r>
              <w:rPr>
                <w:rFonts w:hint="eastAsia" w:ascii="Times New Roman" w:hAnsi="Times New Roman" w:eastAsia="宋体" w:cs="Times New Roman"/>
                <w:bCs/>
                <w:color w:val="auto"/>
                <w:kern w:val="2"/>
                <w:sz w:val="24"/>
                <w:u w:val="none"/>
                <w:lang w:val="en-US" w:eastAsia="zh-CN" w:bidi="ar-SA"/>
              </w:rPr>
              <w:t>Ⅳ</w:t>
            </w:r>
            <w:r>
              <w:rPr>
                <w:rFonts w:ascii="Times New Roman" w:hAnsi="Times New Roman" w:eastAsia="宋体" w:cs="Times New Roman"/>
                <w:bCs/>
                <w:color w:val="auto"/>
                <w:kern w:val="2"/>
                <w:sz w:val="24"/>
                <w:u w:val="none"/>
                <w:lang w:val="en-US" w:eastAsia="zh-CN" w:bidi="ar-SA"/>
              </w:rPr>
              <w:t>类项目</w:t>
            </w:r>
            <w:r>
              <w:rPr>
                <w:rFonts w:hint="eastAsia"/>
                <w:color w:val="auto"/>
                <w:sz w:val="24"/>
                <w:lang w:val="en-US" w:eastAsia="zh-CN"/>
              </w:rPr>
              <w:t>。</w:t>
            </w:r>
            <w:r>
              <w:rPr>
                <w:rFonts w:hint="eastAsia" w:ascii="Times New Roman" w:hAnsi="Times New Roman" w:eastAsia="宋体" w:cs="Times New Roman"/>
                <w:bCs/>
                <w:color w:val="auto"/>
                <w:sz w:val="24"/>
                <w:szCs w:val="21"/>
              </w:rPr>
              <w:t>因此不再对地下水环境影响进行分析</w:t>
            </w:r>
            <w:r>
              <w:rPr>
                <w:rFonts w:hint="eastAsia" w:ascii="Times New Roman" w:hAnsi="Times New Roman" w:eastAsia="宋体" w:cs="Times New Roman"/>
                <w:bCs/>
                <w:color w:val="auto"/>
                <w:sz w:val="24"/>
                <w:szCs w:val="21"/>
                <w:lang w:eastAsia="zh-CN"/>
              </w:rPr>
              <w:t>，只针对项目生产特点，提出针对性的防渗漏措施</w:t>
            </w:r>
            <w:r>
              <w:rPr>
                <w:rFonts w:hint="eastAsia" w:ascii="Times New Roman" w:hAnsi="Times New Roman" w:eastAsia="宋体" w:cs="Times New Roman"/>
                <w:bCs/>
                <w:color w:val="auto"/>
                <w:sz w:val="24"/>
                <w:szCs w:val="21"/>
              </w:rPr>
              <w:t>。</w:t>
            </w:r>
          </w:p>
          <w:p w14:paraId="0CD82761">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baseline"/>
              <w:rPr>
                <w:rFonts w:hint="eastAsia" w:ascii="Times New Roman" w:hAnsi="Times New Roman" w:eastAsia="宋体" w:cs="Times New Roman"/>
                <w:bCs/>
                <w:color w:val="auto"/>
                <w:sz w:val="24"/>
                <w:szCs w:val="21"/>
              </w:rPr>
            </w:pPr>
            <w:r>
              <w:rPr>
                <w:rFonts w:hint="eastAsia" w:ascii="Times New Roman" w:hAnsi="Times New Roman" w:eastAsia="宋体" w:cs="Times New Roman"/>
                <w:bCs/>
                <w:color w:val="auto"/>
                <w:sz w:val="24"/>
                <w:szCs w:val="21"/>
                <w:lang w:eastAsia="zh-CN"/>
              </w:rPr>
              <w:t>同时地下水环境保护措施与对策应符合</w:t>
            </w:r>
            <w:r>
              <w:rPr>
                <w:rFonts w:hint="eastAsia" w:ascii="Times New Roman" w:hAnsi="Times New Roman" w:eastAsia="宋体" w:cs="Times New Roman"/>
                <w:bCs/>
                <w:color w:val="auto"/>
                <w:sz w:val="24"/>
                <w:szCs w:val="21"/>
              </w:rPr>
              <w:t>《中华人民共和国水污染防治法》的相关规定，地下水污染防治措施按照“源头控制、分区防控、污染监控、应急响应”相结合的原则，对污染物的产生、漏渗、扩散、应急响应全阶段进行控制。</w:t>
            </w:r>
          </w:p>
          <w:p w14:paraId="45617BA7">
            <w:pPr>
              <w:autoSpaceDE w:val="0"/>
              <w:autoSpaceDN w:val="0"/>
              <w:adjustRightInd w:val="0"/>
              <w:spacing w:line="520" w:lineRule="exact"/>
              <w:ind w:firstLine="480" w:firstLineChars="200"/>
              <w:rPr>
                <w:color w:val="auto"/>
                <w:sz w:val="24"/>
                <w:u w:val="none"/>
                <w:lang w:val="zh-CN"/>
              </w:rPr>
            </w:pPr>
            <w:r>
              <w:rPr>
                <w:rFonts w:hint="eastAsia" w:ascii="Times New Roman" w:hAnsi="Times New Roman" w:eastAsia="宋体" w:cs="Times New Roman"/>
                <w:b w:val="0"/>
                <w:bCs/>
                <w:color w:val="auto"/>
                <w:sz w:val="24"/>
                <w:szCs w:val="21"/>
                <w:u w:val="none"/>
              </w:rPr>
              <w:t>为了</w:t>
            </w:r>
            <w:r>
              <w:rPr>
                <w:rFonts w:hint="eastAsia" w:ascii="Times New Roman" w:hAnsi="Times New Roman" w:eastAsia="宋体" w:cs="Times New Roman"/>
                <w:b w:val="0"/>
                <w:bCs/>
                <w:color w:val="auto"/>
                <w:sz w:val="24"/>
                <w:szCs w:val="21"/>
                <w:u w:val="none"/>
                <w:lang w:eastAsia="zh-CN"/>
              </w:rPr>
              <w:t>确保防止</w:t>
            </w:r>
            <w:r>
              <w:rPr>
                <w:rFonts w:hint="eastAsia" w:ascii="Times New Roman" w:hAnsi="Times New Roman" w:eastAsia="宋体" w:cs="Times New Roman"/>
                <w:b w:val="0"/>
                <w:bCs/>
                <w:color w:val="auto"/>
                <w:sz w:val="24"/>
                <w:szCs w:val="21"/>
                <w:u w:val="none"/>
              </w:rPr>
              <w:t>项目生产过程对地下水产生污染，评价</w:t>
            </w:r>
            <w:r>
              <w:rPr>
                <w:rFonts w:hint="eastAsia" w:ascii="Times New Roman" w:hAnsi="Times New Roman" w:eastAsia="宋体" w:cs="Times New Roman"/>
                <w:b w:val="0"/>
                <w:bCs/>
                <w:color w:val="auto"/>
                <w:sz w:val="24"/>
                <w:szCs w:val="21"/>
                <w:u w:val="none"/>
                <w:lang w:eastAsia="zh-CN"/>
              </w:rPr>
              <w:t>要求</w:t>
            </w:r>
            <w:r>
              <w:rPr>
                <w:color w:val="auto"/>
                <w:sz w:val="24"/>
                <w:u w:val="none"/>
                <w:lang w:val="zh-CN"/>
              </w:rPr>
              <w:t>项目污染物能污染地下水的途径主要包括：危废暂存</w:t>
            </w:r>
            <w:r>
              <w:rPr>
                <w:rFonts w:hint="eastAsia" w:ascii="Times New Roman" w:hAnsi="Times New Roman" w:eastAsia="宋体" w:cs="Times New Roman"/>
                <w:color w:val="auto"/>
                <w:sz w:val="24"/>
                <w:u w:val="none"/>
                <w:lang w:val="zh-CN"/>
              </w:rPr>
              <w:t>间、</w:t>
            </w:r>
            <w:r>
              <w:rPr>
                <w:rFonts w:hint="eastAsia" w:ascii="Times New Roman" w:hAnsi="Times New Roman" w:eastAsia="宋体" w:cs="Times New Roman"/>
                <w:color w:val="auto"/>
                <w:sz w:val="24"/>
                <w:u w:val="none"/>
                <w:lang w:val="en-US" w:eastAsia="zh-CN"/>
              </w:rPr>
              <w:t>项目储存污水的沉淀池等区</w:t>
            </w:r>
            <w:r>
              <w:rPr>
                <w:rFonts w:hint="eastAsia"/>
                <w:color w:val="auto"/>
                <w:sz w:val="24"/>
                <w:highlight w:val="none"/>
                <w:u w:val="none"/>
                <w:lang w:val="en-US" w:eastAsia="zh-CN"/>
              </w:rPr>
              <w:t>域，这些区域如果</w:t>
            </w:r>
            <w:r>
              <w:rPr>
                <w:color w:val="auto"/>
                <w:sz w:val="24"/>
                <w:u w:val="none"/>
                <w:lang w:val="zh-CN"/>
              </w:rPr>
              <w:t>防渗措施不到位，</w:t>
            </w:r>
            <w:r>
              <w:rPr>
                <w:rFonts w:hint="eastAsia"/>
                <w:color w:val="auto"/>
                <w:sz w:val="24"/>
                <w:u w:val="none"/>
                <w:lang w:val="en-US" w:eastAsia="zh-CN"/>
              </w:rPr>
              <w:t>会出现泄漏的情况而造成</w:t>
            </w:r>
            <w:r>
              <w:rPr>
                <w:rFonts w:hint="eastAsia"/>
                <w:color w:val="auto"/>
                <w:sz w:val="24"/>
                <w:u w:val="none"/>
                <w:lang w:val="zh-CN"/>
              </w:rPr>
              <w:t>污染地下水</w:t>
            </w:r>
            <w:r>
              <w:rPr>
                <w:rFonts w:hint="eastAsia"/>
                <w:color w:val="auto"/>
                <w:sz w:val="24"/>
                <w:u w:val="none"/>
                <w:lang w:val="en-US" w:eastAsia="zh-CN"/>
              </w:rPr>
              <w:t>和</w:t>
            </w:r>
            <w:r>
              <w:rPr>
                <w:rFonts w:hint="eastAsia"/>
                <w:color w:val="auto"/>
                <w:sz w:val="24"/>
                <w:u w:val="none"/>
                <w:lang w:val="zh-CN"/>
              </w:rPr>
              <w:t>土壤</w:t>
            </w:r>
            <w:r>
              <w:rPr>
                <w:color w:val="auto"/>
                <w:sz w:val="24"/>
                <w:u w:val="none"/>
                <w:lang w:val="zh-CN"/>
              </w:rPr>
              <w:t>。</w:t>
            </w:r>
          </w:p>
          <w:p w14:paraId="76301A5B">
            <w:pPr>
              <w:spacing w:line="520" w:lineRule="exact"/>
              <w:ind w:firstLine="482" w:firstLineChars="200"/>
              <w:rPr>
                <w:b/>
                <w:bCs w:val="0"/>
                <w:color w:val="auto"/>
                <w:sz w:val="24"/>
                <w:u w:val="none"/>
              </w:rPr>
            </w:pPr>
            <w:r>
              <w:rPr>
                <w:rFonts w:hint="eastAsia"/>
                <w:b/>
                <w:bCs w:val="0"/>
                <w:color w:val="auto"/>
                <w:sz w:val="24"/>
                <w:u w:val="none"/>
              </w:rPr>
              <w:t>5</w:t>
            </w:r>
            <w:r>
              <w:rPr>
                <w:b/>
                <w:bCs w:val="0"/>
                <w:color w:val="auto"/>
                <w:sz w:val="24"/>
                <w:u w:val="none"/>
              </w:rPr>
              <w:t>.2</w:t>
            </w:r>
            <w:r>
              <w:rPr>
                <w:rFonts w:hint="eastAsia" w:ascii="Times New Roman" w:hAnsi="宋体" w:eastAsia="宋体" w:cs="Times New Roman"/>
                <w:b/>
                <w:bCs w:val="0"/>
                <w:color w:val="auto"/>
                <w:kern w:val="2"/>
                <w:sz w:val="24"/>
                <w:u w:val="none"/>
                <w:lang w:val="en-US" w:eastAsia="zh-CN" w:bidi="ar-SA"/>
              </w:rPr>
              <w:t>项目防渗要求</w:t>
            </w:r>
          </w:p>
          <w:p w14:paraId="5DAB8C7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default" w:ascii="Times New Roman" w:hAnsi="宋体" w:eastAsia="宋体" w:cs="Times New Roman"/>
                <w:b/>
                <w:color w:val="auto"/>
                <w:kern w:val="2"/>
                <w:sz w:val="24"/>
                <w:szCs w:val="24"/>
                <w:highlight w:val="yellow"/>
                <w:u w:val="none"/>
                <w:lang w:val="en-US" w:eastAsia="zh-CN" w:bidi="ar-SA"/>
              </w:rPr>
            </w:pPr>
            <w:r>
              <w:rPr>
                <w:rFonts w:hint="eastAsia" w:ascii="Times New Roman" w:hAnsi="Times New Roman" w:eastAsia="宋体" w:cs="Times New Roman"/>
                <w:bCs/>
                <w:color w:val="auto"/>
                <w:sz w:val="24"/>
                <w:u w:val="none"/>
              </w:rPr>
              <w:t>正常工况下，本项目根据《环境影响评价技术导则</w:t>
            </w:r>
            <w:r>
              <w:rPr>
                <w:rFonts w:hint="eastAsia" w:ascii="Times New Roman" w:hAnsi="Times New Roman" w:cs="Times New Roman"/>
                <w:bCs/>
                <w:color w:val="auto"/>
                <w:sz w:val="24"/>
                <w:u w:val="none"/>
                <w:lang w:val="en-US" w:eastAsia="zh-CN"/>
              </w:rPr>
              <w:t xml:space="preserve"> </w:t>
            </w:r>
            <w:r>
              <w:rPr>
                <w:rFonts w:hint="eastAsia" w:ascii="Times New Roman" w:hAnsi="Times New Roman" w:eastAsia="宋体" w:cs="Times New Roman"/>
                <w:bCs/>
                <w:color w:val="auto"/>
                <w:sz w:val="24"/>
                <w:u w:val="none"/>
              </w:rPr>
              <w:t>地下水环境》（HJ610-2016）、《环境影响评价技术导则</w:t>
            </w:r>
            <w:r>
              <w:rPr>
                <w:rFonts w:hint="eastAsia" w:ascii="Times New Roman" w:hAnsi="Times New Roman" w:eastAsia="宋体" w:cs="Times New Roman"/>
                <w:bCs/>
                <w:color w:val="auto"/>
                <w:sz w:val="24"/>
                <w:u w:val="none"/>
                <w:lang w:val="en-US" w:eastAsia="zh-CN"/>
              </w:rPr>
              <w:t xml:space="preserve"> 土壤环境</w:t>
            </w:r>
            <w:r>
              <w:rPr>
                <w:rFonts w:hint="eastAsia" w:ascii="Times New Roman" w:hAnsi="Times New Roman" w:eastAsia="宋体" w:cs="Times New Roman"/>
                <w:bCs/>
                <w:color w:val="auto"/>
                <w:sz w:val="24"/>
                <w:u w:val="none"/>
              </w:rPr>
              <w:t>》（HJ</w:t>
            </w:r>
            <w:r>
              <w:rPr>
                <w:rFonts w:hint="eastAsia" w:ascii="Times New Roman" w:hAnsi="Times New Roman" w:eastAsia="宋体" w:cs="Times New Roman"/>
                <w:bCs/>
                <w:color w:val="auto"/>
                <w:sz w:val="24"/>
                <w:u w:val="none"/>
                <w:lang w:val="en-US" w:eastAsia="zh-CN"/>
              </w:rPr>
              <w:t>964</w:t>
            </w:r>
            <w:r>
              <w:rPr>
                <w:rFonts w:hint="eastAsia" w:ascii="Times New Roman" w:hAnsi="Times New Roman" w:eastAsia="宋体" w:cs="Times New Roman"/>
                <w:bCs/>
                <w:color w:val="auto"/>
                <w:sz w:val="24"/>
                <w:u w:val="none"/>
              </w:rPr>
              <w:t>-201</w:t>
            </w:r>
            <w:r>
              <w:rPr>
                <w:rFonts w:hint="eastAsia" w:ascii="Times New Roman" w:hAnsi="Times New Roman" w:eastAsia="宋体" w:cs="Times New Roman"/>
                <w:bCs/>
                <w:color w:val="auto"/>
                <w:sz w:val="24"/>
                <w:u w:val="none"/>
                <w:lang w:val="en-US" w:eastAsia="zh-CN"/>
              </w:rPr>
              <w:t>8</w:t>
            </w:r>
            <w:r>
              <w:rPr>
                <w:rFonts w:hint="eastAsia" w:ascii="Times New Roman" w:hAnsi="Times New Roman" w:eastAsia="宋体" w:cs="Times New Roman"/>
                <w:bCs/>
                <w:color w:val="auto"/>
                <w:sz w:val="24"/>
                <w:u w:val="none"/>
              </w:rPr>
              <w:t>）和《危险废物贮存污染控制标准》（GB18597-20</w:t>
            </w:r>
            <w:r>
              <w:rPr>
                <w:rFonts w:hint="eastAsia" w:cs="Times New Roman"/>
                <w:bCs/>
                <w:color w:val="auto"/>
                <w:sz w:val="24"/>
                <w:u w:val="none"/>
                <w:lang w:val="en-US" w:eastAsia="zh-CN"/>
              </w:rPr>
              <w:t>23</w:t>
            </w:r>
            <w:r>
              <w:rPr>
                <w:rFonts w:hint="eastAsia" w:ascii="Times New Roman" w:hAnsi="Times New Roman" w:eastAsia="宋体" w:cs="Times New Roman"/>
                <w:bCs/>
                <w:color w:val="auto"/>
                <w:sz w:val="24"/>
                <w:u w:val="none"/>
              </w:rPr>
              <w:t>）</w:t>
            </w:r>
            <w:r>
              <w:rPr>
                <w:rFonts w:hint="eastAsia" w:cs="Times New Roman"/>
                <w:bCs/>
                <w:color w:val="auto"/>
                <w:sz w:val="24"/>
                <w:u w:val="none"/>
                <w:lang w:val="en-US" w:eastAsia="zh-CN"/>
              </w:rPr>
              <w:t>做防渗</w:t>
            </w:r>
            <w:r>
              <w:rPr>
                <w:rFonts w:hint="eastAsia" w:ascii="Times New Roman" w:hAnsi="Times New Roman" w:eastAsia="宋体" w:cs="Times New Roman"/>
                <w:bCs/>
                <w:color w:val="auto"/>
                <w:sz w:val="24"/>
                <w:u w:val="none"/>
              </w:rPr>
              <w:t>，</w:t>
            </w:r>
            <w:r>
              <w:rPr>
                <w:rFonts w:hint="eastAsia" w:cs="Times New Roman"/>
                <w:bCs/>
                <w:color w:val="auto"/>
                <w:sz w:val="24"/>
                <w:u w:val="none"/>
                <w:lang w:val="en-US" w:eastAsia="zh-CN"/>
              </w:rPr>
              <w:t>本项目为避免意外而污染土壤和地下水，要求对项目进行不同程度的分区防渗处理，不同</w:t>
            </w:r>
            <w:r>
              <w:rPr>
                <w:rFonts w:hint="eastAsia" w:cs="Times New Roman"/>
                <w:bCs/>
                <w:color w:val="auto"/>
                <w:sz w:val="24"/>
                <w:highlight w:val="none"/>
                <w:u w:val="none"/>
                <w:lang w:val="en-US" w:eastAsia="zh-CN"/>
              </w:rPr>
              <w:t>区域应执行如下分区防渗要求。</w:t>
            </w:r>
          </w:p>
          <w:p w14:paraId="6759D5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表4-1</w:t>
            </w:r>
            <w:r>
              <w:rPr>
                <w:rFonts w:hint="eastAsia" w:cs="Times New Roman"/>
                <w:b/>
                <w:bCs w:val="0"/>
                <w:color w:val="auto"/>
                <w:sz w:val="21"/>
                <w:szCs w:val="21"/>
                <w:lang w:val="en-US" w:eastAsia="zh-CN" w:bidi="ar"/>
              </w:rPr>
              <w:t>9</w:t>
            </w:r>
            <w:r>
              <w:rPr>
                <w:rFonts w:hint="eastAsia" w:ascii="Times New Roman" w:hAnsi="Times New Roman" w:eastAsia="宋体" w:cs="Times New Roman"/>
                <w:b/>
                <w:bCs w:val="0"/>
                <w:color w:val="auto"/>
                <w:sz w:val="21"/>
                <w:szCs w:val="21"/>
                <w:lang w:val="en-US" w:eastAsia="zh-CN" w:bidi="ar"/>
              </w:rPr>
              <w:t xml:space="preserve"> 本项目厂区地下水污染防渗分区一览表</w:t>
            </w:r>
          </w:p>
          <w:tbl>
            <w:tblPr>
              <w:tblStyle w:val="27"/>
              <w:tblW w:w="7797" w:type="dxa"/>
              <w:jc w:val="center"/>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29"/>
              <w:gridCol w:w="1088"/>
              <w:gridCol w:w="1080"/>
              <w:gridCol w:w="1361"/>
              <w:gridCol w:w="882"/>
              <w:gridCol w:w="2857"/>
            </w:tblGrid>
            <w:tr w14:paraId="0ADF0064">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529" w:type="dxa"/>
                  <w:tcBorders>
                    <w:tl2br w:val="nil"/>
                    <w:tr2bl w:val="nil"/>
                  </w:tcBorders>
                  <w:noWrap w:val="0"/>
                  <w:vAlign w:val="center"/>
                </w:tcPr>
                <w:p w14:paraId="0616B29D">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b/>
                      <w:bCs/>
                      <w:color w:val="auto"/>
                      <w:sz w:val="21"/>
                      <w:szCs w:val="21"/>
                      <w:u w:val="none"/>
                      <w:vertAlign w:val="baseline"/>
                      <w:lang w:val="en-US" w:eastAsia="zh-CN"/>
                    </w:rPr>
                  </w:pPr>
                  <w:r>
                    <w:rPr>
                      <w:rFonts w:hint="default" w:ascii="Times New Roman" w:hAnsi="Times New Roman" w:cs="Times New Roman" w:eastAsiaTheme="minorEastAsia"/>
                      <w:b/>
                      <w:bCs/>
                      <w:color w:val="auto"/>
                      <w:kern w:val="0"/>
                      <w:sz w:val="21"/>
                      <w:szCs w:val="21"/>
                      <w:u w:val="none"/>
                      <w:lang w:val="en-US" w:eastAsia="zh-CN" w:bidi="ar-SA"/>
                    </w:rPr>
                    <w:t>序号</w:t>
                  </w:r>
                </w:p>
              </w:tc>
              <w:tc>
                <w:tcPr>
                  <w:tcW w:w="1088" w:type="dxa"/>
                  <w:tcBorders>
                    <w:tl2br w:val="nil"/>
                    <w:tr2bl w:val="nil"/>
                  </w:tcBorders>
                  <w:noWrap w:val="0"/>
                  <w:vAlign w:val="center"/>
                </w:tcPr>
                <w:p w14:paraId="63E93763">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b/>
                      <w:bCs/>
                      <w:color w:val="auto"/>
                      <w:kern w:val="0"/>
                      <w:sz w:val="21"/>
                      <w:szCs w:val="21"/>
                      <w:u w:val="none"/>
                      <w:lang w:val="en-US" w:eastAsia="zh-CN" w:bidi="ar-SA"/>
                    </w:rPr>
                  </w:pPr>
                  <w:r>
                    <w:rPr>
                      <w:rFonts w:hint="default" w:ascii="Times New Roman" w:hAnsi="Times New Roman" w:cs="Times New Roman" w:eastAsiaTheme="minorEastAsia"/>
                      <w:b/>
                      <w:bCs/>
                      <w:color w:val="auto"/>
                      <w:kern w:val="0"/>
                      <w:sz w:val="21"/>
                      <w:szCs w:val="21"/>
                      <w:u w:val="none"/>
                      <w:lang w:val="en-US" w:eastAsia="zh-CN" w:bidi="ar-SA"/>
                    </w:rPr>
                    <w:t>名称</w:t>
                  </w:r>
                </w:p>
              </w:tc>
              <w:tc>
                <w:tcPr>
                  <w:tcW w:w="1080" w:type="dxa"/>
                  <w:tcBorders>
                    <w:tl2br w:val="nil"/>
                    <w:tr2bl w:val="nil"/>
                  </w:tcBorders>
                  <w:noWrap w:val="0"/>
                  <w:vAlign w:val="center"/>
                </w:tcPr>
                <w:p w14:paraId="67CA52F3">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b/>
                      <w:bCs/>
                      <w:color w:val="auto"/>
                      <w:sz w:val="21"/>
                      <w:szCs w:val="21"/>
                      <w:u w:val="none"/>
                      <w:vertAlign w:val="baseline"/>
                      <w:lang w:val="en-US" w:eastAsia="zh-CN"/>
                    </w:rPr>
                  </w:pPr>
                  <w:r>
                    <w:rPr>
                      <w:rFonts w:hint="default" w:ascii="Times New Roman" w:hAnsi="Times New Roman" w:cs="Times New Roman" w:eastAsiaTheme="minorEastAsia"/>
                      <w:b/>
                      <w:bCs/>
                      <w:color w:val="auto"/>
                      <w:kern w:val="0"/>
                      <w:sz w:val="21"/>
                      <w:szCs w:val="21"/>
                      <w:u w:val="none"/>
                      <w:lang w:val="en-US" w:eastAsia="zh-CN" w:bidi="ar-SA"/>
                    </w:rPr>
                    <w:t>污染控制难易程度</w:t>
                  </w:r>
                </w:p>
              </w:tc>
              <w:tc>
                <w:tcPr>
                  <w:tcW w:w="1361" w:type="dxa"/>
                  <w:tcBorders>
                    <w:tl2br w:val="nil"/>
                    <w:tr2bl w:val="nil"/>
                  </w:tcBorders>
                  <w:noWrap w:val="0"/>
                  <w:vAlign w:val="center"/>
                </w:tcPr>
                <w:p w14:paraId="71DC06E7">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b/>
                      <w:bCs/>
                      <w:color w:val="auto"/>
                      <w:kern w:val="0"/>
                      <w:sz w:val="21"/>
                      <w:szCs w:val="21"/>
                      <w:u w:val="none"/>
                      <w:lang w:val="en-US" w:eastAsia="zh-CN" w:bidi="ar-SA"/>
                    </w:rPr>
                  </w:pPr>
                  <w:r>
                    <w:rPr>
                      <w:rFonts w:hint="default" w:ascii="Times New Roman" w:hAnsi="Times New Roman" w:cs="Times New Roman" w:eastAsiaTheme="minorEastAsia"/>
                      <w:b/>
                      <w:bCs/>
                      <w:color w:val="auto"/>
                      <w:kern w:val="0"/>
                      <w:sz w:val="21"/>
                      <w:szCs w:val="21"/>
                      <w:u w:val="none"/>
                      <w:lang w:val="en-US" w:eastAsia="zh-CN" w:bidi="ar-SA"/>
                    </w:rPr>
                    <w:t>污染物</w:t>
                  </w:r>
                </w:p>
                <w:p w14:paraId="5F196A10">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b/>
                      <w:bCs/>
                      <w:color w:val="auto"/>
                      <w:kern w:val="0"/>
                      <w:sz w:val="21"/>
                      <w:szCs w:val="21"/>
                      <w:u w:val="none"/>
                      <w:lang w:val="en-US" w:eastAsia="zh-CN" w:bidi="ar-SA"/>
                    </w:rPr>
                  </w:pPr>
                  <w:r>
                    <w:rPr>
                      <w:rFonts w:hint="default" w:ascii="Times New Roman" w:hAnsi="Times New Roman" w:cs="Times New Roman" w:eastAsiaTheme="minorEastAsia"/>
                      <w:b/>
                      <w:bCs/>
                      <w:color w:val="auto"/>
                      <w:kern w:val="0"/>
                      <w:sz w:val="21"/>
                      <w:szCs w:val="21"/>
                      <w:u w:val="none"/>
                      <w:lang w:val="en-US" w:eastAsia="zh-CN" w:bidi="ar-SA"/>
                    </w:rPr>
                    <w:t>种类</w:t>
                  </w:r>
                </w:p>
              </w:tc>
              <w:tc>
                <w:tcPr>
                  <w:tcW w:w="882" w:type="dxa"/>
                  <w:tcBorders>
                    <w:tl2br w:val="nil"/>
                    <w:tr2bl w:val="nil"/>
                  </w:tcBorders>
                  <w:noWrap w:val="0"/>
                  <w:vAlign w:val="center"/>
                </w:tcPr>
                <w:p w14:paraId="03135094">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b/>
                      <w:bCs/>
                      <w:color w:val="auto"/>
                      <w:kern w:val="0"/>
                      <w:sz w:val="21"/>
                      <w:szCs w:val="21"/>
                      <w:u w:val="none"/>
                      <w:lang w:val="en-US" w:eastAsia="zh-CN" w:bidi="ar-SA"/>
                    </w:rPr>
                  </w:pPr>
                  <w:r>
                    <w:rPr>
                      <w:rFonts w:hint="default" w:ascii="Times New Roman" w:hAnsi="Times New Roman" w:cs="Times New Roman" w:eastAsiaTheme="minorEastAsia"/>
                      <w:b/>
                      <w:bCs/>
                      <w:color w:val="auto"/>
                      <w:kern w:val="0"/>
                      <w:sz w:val="21"/>
                      <w:szCs w:val="21"/>
                      <w:u w:val="none"/>
                      <w:lang w:val="en-US" w:eastAsia="zh-CN" w:bidi="ar-SA"/>
                    </w:rPr>
                    <w:t>防渗</w:t>
                  </w:r>
                </w:p>
                <w:p w14:paraId="7E857988">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b/>
                      <w:bCs/>
                      <w:color w:val="auto"/>
                      <w:kern w:val="0"/>
                      <w:sz w:val="21"/>
                      <w:szCs w:val="21"/>
                      <w:u w:val="none"/>
                      <w:lang w:val="en-US" w:eastAsia="zh-CN" w:bidi="ar-SA"/>
                    </w:rPr>
                  </w:pPr>
                  <w:r>
                    <w:rPr>
                      <w:rFonts w:hint="default" w:ascii="Times New Roman" w:hAnsi="Times New Roman" w:cs="Times New Roman" w:eastAsiaTheme="minorEastAsia"/>
                      <w:b/>
                      <w:bCs/>
                      <w:color w:val="auto"/>
                      <w:kern w:val="0"/>
                      <w:sz w:val="21"/>
                      <w:szCs w:val="21"/>
                      <w:u w:val="none"/>
                      <w:lang w:val="en-US" w:eastAsia="zh-CN" w:bidi="ar-SA"/>
                    </w:rPr>
                    <w:t>分区</w:t>
                  </w:r>
                </w:p>
              </w:tc>
              <w:tc>
                <w:tcPr>
                  <w:tcW w:w="2857" w:type="dxa"/>
                  <w:tcBorders>
                    <w:tl2br w:val="nil"/>
                    <w:tr2bl w:val="nil"/>
                  </w:tcBorders>
                  <w:noWrap w:val="0"/>
                  <w:vAlign w:val="center"/>
                </w:tcPr>
                <w:p w14:paraId="010AB2C3">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b/>
                      <w:bCs/>
                      <w:color w:val="auto"/>
                      <w:kern w:val="0"/>
                      <w:sz w:val="21"/>
                      <w:szCs w:val="21"/>
                      <w:u w:val="none"/>
                      <w:lang w:val="en-US" w:eastAsia="zh-CN" w:bidi="ar-SA"/>
                    </w:rPr>
                  </w:pPr>
                  <w:r>
                    <w:rPr>
                      <w:rFonts w:hint="default" w:ascii="Times New Roman" w:hAnsi="Times New Roman" w:cs="Times New Roman" w:eastAsiaTheme="minorEastAsia"/>
                      <w:b/>
                      <w:bCs/>
                      <w:color w:val="auto"/>
                      <w:kern w:val="0"/>
                      <w:sz w:val="21"/>
                      <w:szCs w:val="21"/>
                      <w:u w:val="none"/>
                      <w:lang w:val="en-US" w:eastAsia="zh-CN" w:bidi="ar-SA"/>
                    </w:rPr>
                    <w:t>防渗技术要求</w:t>
                  </w:r>
                </w:p>
              </w:tc>
            </w:tr>
            <w:tr w14:paraId="6196853C">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529" w:type="dxa"/>
                  <w:tcBorders>
                    <w:tl2br w:val="nil"/>
                    <w:tr2bl w:val="nil"/>
                  </w:tcBorders>
                  <w:noWrap w:val="0"/>
                  <w:vAlign w:val="center"/>
                </w:tcPr>
                <w:p w14:paraId="199459D9">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default" w:ascii="Times New Roman" w:hAnsi="Times New Roman" w:cs="Times New Roman" w:eastAsiaTheme="minorEastAsia"/>
                      <w:color w:val="auto"/>
                      <w:sz w:val="21"/>
                      <w:szCs w:val="21"/>
                      <w:u w:val="none"/>
                      <w:vertAlign w:val="baseline"/>
                      <w:lang w:val="en-US" w:eastAsia="zh-CN"/>
                    </w:rPr>
                    <w:t>1</w:t>
                  </w:r>
                </w:p>
              </w:tc>
              <w:tc>
                <w:tcPr>
                  <w:tcW w:w="1088" w:type="dxa"/>
                  <w:tcBorders>
                    <w:tl2br w:val="nil"/>
                    <w:tr2bl w:val="nil"/>
                  </w:tcBorders>
                  <w:noWrap w:val="0"/>
                  <w:vAlign w:val="center"/>
                </w:tcPr>
                <w:p w14:paraId="46C64843">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kern w:val="0"/>
                      <w:sz w:val="21"/>
                      <w:szCs w:val="21"/>
                      <w:u w:val="none"/>
                      <w:lang w:val="en-US" w:eastAsia="zh-CN" w:bidi="ar-SA"/>
                    </w:rPr>
                  </w:pPr>
                  <w:r>
                    <w:rPr>
                      <w:rFonts w:hint="default" w:ascii="Times New Roman" w:hAnsi="Times New Roman" w:cs="Times New Roman" w:eastAsiaTheme="minorEastAsia"/>
                      <w:color w:val="auto"/>
                      <w:kern w:val="0"/>
                      <w:sz w:val="21"/>
                      <w:szCs w:val="21"/>
                      <w:u w:val="none"/>
                      <w:lang w:val="en-US" w:eastAsia="zh-CN" w:bidi="ar-SA"/>
                    </w:rPr>
                    <w:t>危废间</w:t>
                  </w:r>
                  <w:r>
                    <w:rPr>
                      <w:rFonts w:hint="eastAsia" w:cs="Times New Roman" w:eastAsiaTheme="minorEastAsia"/>
                      <w:color w:val="auto"/>
                      <w:kern w:val="0"/>
                      <w:sz w:val="21"/>
                      <w:szCs w:val="21"/>
                      <w:u w:val="none"/>
                      <w:lang w:val="en-US" w:eastAsia="zh-CN" w:bidi="ar-SA"/>
                    </w:rPr>
                    <w:t>、减水剂储存区</w:t>
                  </w:r>
                </w:p>
              </w:tc>
              <w:tc>
                <w:tcPr>
                  <w:tcW w:w="1080" w:type="dxa"/>
                  <w:tcBorders>
                    <w:tl2br w:val="nil"/>
                    <w:tr2bl w:val="nil"/>
                  </w:tcBorders>
                  <w:noWrap w:val="0"/>
                  <w:vAlign w:val="center"/>
                </w:tcPr>
                <w:p w14:paraId="6B3FA388">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default" w:ascii="Times New Roman" w:hAnsi="Times New Roman" w:cs="Times New Roman" w:eastAsiaTheme="minorEastAsia"/>
                      <w:color w:val="auto"/>
                      <w:sz w:val="21"/>
                      <w:szCs w:val="21"/>
                      <w:u w:val="none"/>
                      <w:vertAlign w:val="baseline"/>
                      <w:lang w:val="en-US" w:eastAsia="zh-CN"/>
                    </w:rPr>
                    <w:t>难</w:t>
                  </w:r>
                </w:p>
              </w:tc>
              <w:tc>
                <w:tcPr>
                  <w:tcW w:w="1361" w:type="dxa"/>
                  <w:tcBorders>
                    <w:tl2br w:val="nil"/>
                    <w:tr2bl w:val="nil"/>
                  </w:tcBorders>
                  <w:noWrap w:val="0"/>
                  <w:vAlign w:val="center"/>
                </w:tcPr>
                <w:p w14:paraId="3EFC673E">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u w:val="none"/>
                      <w:lang w:val="en-US" w:eastAsia="zh-CN" w:bidi="ar-SA"/>
                    </w:rPr>
                  </w:pPr>
                  <w:r>
                    <w:rPr>
                      <w:rFonts w:hint="default" w:ascii="Times New Roman" w:hAnsi="Times New Roman" w:cs="Times New Roman" w:eastAsiaTheme="minorEastAsia"/>
                      <w:color w:val="auto"/>
                      <w:kern w:val="0"/>
                      <w:sz w:val="21"/>
                      <w:szCs w:val="21"/>
                      <w:u w:val="none"/>
                      <w:lang w:val="en-US" w:eastAsia="zh-CN" w:bidi="ar-SA"/>
                    </w:rPr>
                    <w:t>对水体、土壤以及生物有害的污染物</w:t>
                  </w:r>
                </w:p>
              </w:tc>
              <w:tc>
                <w:tcPr>
                  <w:tcW w:w="882" w:type="dxa"/>
                  <w:tcBorders>
                    <w:tl2br w:val="nil"/>
                    <w:tr2bl w:val="nil"/>
                  </w:tcBorders>
                  <w:noWrap w:val="0"/>
                  <w:vAlign w:val="center"/>
                </w:tcPr>
                <w:p w14:paraId="56EF1FF5">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u w:val="none"/>
                      <w:lang w:val="en-US" w:eastAsia="zh-CN" w:bidi="ar-SA"/>
                    </w:rPr>
                  </w:pPr>
                  <w:r>
                    <w:rPr>
                      <w:rFonts w:hint="default" w:ascii="Times New Roman" w:hAnsi="Times New Roman" w:cs="Times New Roman" w:eastAsiaTheme="minorEastAsia"/>
                      <w:color w:val="auto"/>
                      <w:kern w:val="0"/>
                      <w:sz w:val="21"/>
                      <w:szCs w:val="21"/>
                      <w:u w:val="none"/>
                      <w:lang w:val="en-US" w:eastAsia="zh-CN" w:bidi="ar-SA"/>
                    </w:rPr>
                    <w:t>重点防</w:t>
                  </w:r>
                </w:p>
                <w:p w14:paraId="73B7E0F7">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21"/>
                      <w:u w:val="none"/>
                      <w:lang w:val="en-US" w:eastAsia="zh-CN" w:bidi="ar-SA"/>
                    </w:rPr>
                  </w:pPr>
                  <w:r>
                    <w:rPr>
                      <w:rFonts w:hint="default" w:ascii="Times New Roman" w:hAnsi="Times New Roman" w:cs="Times New Roman" w:eastAsiaTheme="minorEastAsia"/>
                      <w:color w:val="auto"/>
                      <w:kern w:val="0"/>
                      <w:sz w:val="21"/>
                      <w:szCs w:val="21"/>
                      <w:u w:val="none"/>
                      <w:lang w:val="en-US" w:eastAsia="zh-CN" w:bidi="ar-SA"/>
                    </w:rPr>
                    <w:t>渗区</w:t>
                  </w:r>
                </w:p>
              </w:tc>
              <w:tc>
                <w:tcPr>
                  <w:tcW w:w="2857" w:type="dxa"/>
                  <w:tcBorders>
                    <w:tl2br w:val="nil"/>
                    <w:tr2bl w:val="nil"/>
                  </w:tcBorders>
                  <w:noWrap w:val="0"/>
                  <w:vAlign w:val="center"/>
                </w:tcPr>
                <w:p w14:paraId="052479CE">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kern w:val="0"/>
                      <w:sz w:val="21"/>
                      <w:szCs w:val="21"/>
                      <w:u w:val="none"/>
                      <w:lang w:val="en-US" w:eastAsia="zh-CN" w:bidi="ar-SA"/>
                    </w:rPr>
                  </w:pPr>
                  <w:r>
                    <w:rPr>
                      <w:rFonts w:hint="default" w:ascii="Times New Roman" w:hAnsi="Times New Roman" w:cs="Times New Roman" w:eastAsiaTheme="minorEastAsia"/>
                      <w:color w:val="auto"/>
                      <w:kern w:val="0"/>
                      <w:sz w:val="21"/>
                      <w:szCs w:val="21"/>
                      <w:u w:val="none"/>
                      <w:lang w:val="en-US" w:eastAsia="zh-CN" w:bidi="ar-SA"/>
                    </w:rPr>
                    <w:t>采取</w:t>
                  </w:r>
                  <w:r>
                    <w:rPr>
                      <w:rFonts w:hint="default" w:ascii="Times New Roman" w:hAnsi="Times New Roman" w:cs="Times New Roman" w:eastAsiaTheme="minorEastAsia"/>
                      <w:color w:val="auto"/>
                      <w:sz w:val="21"/>
                      <w:szCs w:val="21"/>
                      <w:u w:val="none"/>
                    </w:rPr>
                    <w:t>等效黏土防渗层Mb≥6.0m、</w:t>
                  </w:r>
                  <w:r>
                    <w:rPr>
                      <w:rFonts w:hint="default" w:ascii="Times New Roman" w:hAnsi="Times New Roman" w:cs="Times New Roman" w:eastAsiaTheme="minorEastAsia"/>
                      <w:color w:val="auto"/>
                      <w:kern w:val="0"/>
                      <w:sz w:val="21"/>
                      <w:szCs w:val="21"/>
                      <w:highlight w:val="none"/>
                      <w:u w:val="none"/>
                      <w:lang w:val="zh-CN"/>
                    </w:rPr>
                    <w:t>K≤</w:t>
                  </w:r>
                  <w:r>
                    <w:rPr>
                      <w:rFonts w:hint="default" w:ascii="Times New Roman" w:hAnsi="Times New Roman" w:cs="Times New Roman" w:eastAsiaTheme="minorEastAsia"/>
                      <w:color w:val="auto"/>
                      <w:sz w:val="21"/>
                      <w:szCs w:val="21"/>
                      <w:highlight w:val="none"/>
                      <w:u w:val="none"/>
                    </w:rPr>
                    <w:t>1×10</w:t>
                  </w:r>
                  <w:r>
                    <w:rPr>
                      <w:rFonts w:hint="default" w:ascii="Times New Roman" w:hAnsi="Times New Roman" w:cs="Times New Roman" w:eastAsiaTheme="minorEastAsia"/>
                      <w:color w:val="auto"/>
                      <w:sz w:val="21"/>
                      <w:szCs w:val="21"/>
                      <w:highlight w:val="none"/>
                      <w:u w:val="none"/>
                      <w:vertAlign w:val="superscript"/>
                    </w:rPr>
                    <w:t>-</w:t>
                  </w:r>
                  <w:r>
                    <w:rPr>
                      <w:rFonts w:hint="default" w:ascii="Times New Roman" w:hAnsi="Times New Roman" w:cs="Times New Roman" w:eastAsiaTheme="minorEastAsia"/>
                      <w:color w:val="auto"/>
                      <w:sz w:val="21"/>
                      <w:szCs w:val="21"/>
                      <w:highlight w:val="none"/>
                      <w:u w:val="none"/>
                      <w:vertAlign w:val="superscript"/>
                      <w:lang w:val="en-US" w:eastAsia="zh-CN"/>
                    </w:rPr>
                    <w:t>10</w:t>
                  </w:r>
                  <w:r>
                    <w:rPr>
                      <w:rFonts w:hint="default" w:ascii="Times New Roman" w:hAnsi="Times New Roman" w:cs="Times New Roman" w:eastAsiaTheme="minorEastAsia"/>
                      <w:color w:val="auto"/>
                      <w:kern w:val="0"/>
                      <w:sz w:val="21"/>
                      <w:szCs w:val="21"/>
                      <w:highlight w:val="none"/>
                      <w:u w:val="none"/>
                      <w:lang w:val="zh-CN"/>
                    </w:rPr>
                    <w:t>cm/s</w:t>
                  </w:r>
                </w:p>
              </w:tc>
            </w:tr>
            <w:tr w14:paraId="4778A20D">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529" w:type="dxa"/>
                  <w:tcBorders>
                    <w:tl2br w:val="nil"/>
                    <w:tr2bl w:val="nil"/>
                  </w:tcBorders>
                  <w:noWrap w:val="0"/>
                  <w:vAlign w:val="center"/>
                </w:tcPr>
                <w:p w14:paraId="006F6D98">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eastAsia" w:cs="Times New Roman" w:eastAsiaTheme="minorEastAsia"/>
                      <w:color w:val="auto"/>
                      <w:sz w:val="21"/>
                      <w:szCs w:val="21"/>
                      <w:u w:val="none"/>
                      <w:vertAlign w:val="baseline"/>
                      <w:lang w:val="en-US" w:eastAsia="zh-CN"/>
                    </w:rPr>
                    <w:t>2</w:t>
                  </w:r>
                </w:p>
              </w:tc>
              <w:tc>
                <w:tcPr>
                  <w:tcW w:w="1088" w:type="dxa"/>
                  <w:tcBorders>
                    <w:tl2br w:val="nil"/>
                    <w:tr2bl w:val="nil"/>
                  </w:tcBorders>
                  <w:noWrap w:val="0"/>
                  <w:vAlign w:val="center"/>
                </w:tcPr>
                <w:p w14:paraId="5C20C4C5">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kern w:val="0"/>
                      <w:sz w:val="21"/>
                      <w:szCs w:val="21"/>
                      <w:u w:val="none"/>
                      <w:lang w:val="en-US" w:eastAsia="zh-CN" w:bidi="ar-SA"/>
                    </w:rPr>
                  </w:pPr>
                  <w:r>
                    <w:rPr>
                      <w:rFonts w:hint="default" w:ascii="Times New Roman" w:hAnsi="Times New Roman" w:cs="Times New Roman" w:eastAsiaTheme="minorEastAsia"/>
                      <w:color w:val="auto"/>
                      <w:kern w:val="0"/>
                      <w:sz w:val="21"/>
                      <w:szCs w:val="21"/>
                      <w:u w:val="none"/>
                      <w:lang w:val="en-US" w:eastAsia="zh-CN" w:bidi="ar-SA"/>
                    </w:rPr>
                    <w:t>沉淀池</w:t>
                  </w:r>
                  <w:r>
                    <w:rPr>
                      <w:rFonts w:hint="eastAsia" w:cs="Times New Roman" w:eastAsiaTheme="minorEastAsia"/>
                      <w:color w:val="auto"/>
                      <w:kern w:val="0"/>
                      <w:sz w:val="21"/>
                      <w:szCs w:val="21"/>
                      <w:u w:val="none"/>
                      <w:lang w:val="en-US" w:eastAsia="zh-CN" w:bidi="ar-SA"/>
                    </w:rPr>
                    <w:t>、</w:t>
                  </w:r>
                  <w:r>
                    <w:rPr>
                      <w:rFonts w:hint="eastAsia" w:ascii="Times New Roman" w:hAnsi="Times New Roman" w:cs="Times New Roman" w:eastAsiaTheme="minorEastAsia"/>
                      <w:color w:val="auto"/>
                      <w:kern w:val="0"/>
                      <w:sz w:val="21"/>
                      <w:szCs w:val="21"/>
                      <w:u w:val="none"/>
                      <w:lang w:val="en-US" w:eastAsia="zh-CN" w:bidi="ar-SA"/>
                    </w:rPr>
                    <w:t>一般固废间</w:t>
                  </w:r>
                </w:p>
              </w:tc>
              <w:tc>
                <w:tcPr>
                  <w:tcW w:w="1080" w:type="dxa"/>
                  <w:tcBorders>
                    <w:tl2br w:val="nil"/>
                    <w:tr2bl w:val="nil"/>
                  </w:tcBorders>
                  <w:noWrap w:val="0"/>
                  <w:vAlign w:val="center"/>
                </w:tcPr>
                <w:p w14:paraId="0F921F85">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default" w:ascii="Times New Roman" w:hAnsi="Times New Roman" w:cs="Times New Roman" w:eastAsiaTheme="minorEastAsia"/>
                      <w:color w:val="auto"/>
                      <w:sz w:val="21"/>
                      <w:szCs w:val="21"/>
                      <w:u w:val="none"/>
                      <w:vertAlign w:val="baseline"/>
                      <w:lang w:val="en-US" w:eastAsia="zh-CN"/>
                    </w:rPr>
                    <w:t>一般</w:t>
                  </w:r>
                </w:p>
              </w:tc>
              <w:tc>
                <w:tcPr>
                  <w:tcW w:w="1361" w:type="dxa"/>
                  <w:tcBorders>
                    <w:tl2br w:val="nil"/>
                    <w:tr2bl w:val="nil"/>
                  </w:tcBorders>
                  <w:noWrap w:val="0"/>
                  <w:vAlign w:val="center"/>
                </w:tcPr>
                <w:p w14:paraId="2685E405">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default" w:ascii="Times New Roman" w:hAnsi="Times New Roman" w:cs="Times New Roman" w:eastAsiaTheme="minorEastAsia"/>
                      <w:color w:val="auto"/>
                      <w:sz w:val="21"/>
                      <w:szCs w:val="21"/>
                      <w:u w:val="none"/>
                      <w:vertAlign w:val="baseline"/>
                      <w:lang w:val="en-US" w:eastAsia="zh-CN"/>
                    </w:rPr>
                    <w:t>生产废水需要进行防渗处置，避免发生泄漏污染土壤和地下水</w:t>
                  </w:r>
                </w:p>
              </w:tc>
              <w:tc>
                <w:tcPr>
                  <w:tcW w:w="882" w:type="dxa"/>
                  <w:tcBorders>
                    <w:tl2br w:val="nil"/>
                    <w:tr2bl w:val="nil"/>
                  </w:tcBorders>
                  <w:noWrap w:val="0"/>
                  <w:vAlign w:val="center"/>
                </w:tcPr>
                <w:p w14:paraId="5A9BCAD0">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default" w:ascii="Times New Roman" w:hAnsi="Times New Roman" w:cs="Times New Roman" w:eastAsiaTheme="minorEastAsia"/>
                      <w:color w:val="auto"/>
                      <w:sz w:val="21"/>
                      <w:szCs w:val="21"/>
                      <w:u w:val="none"/>
                      <w:vertAlign w:val="baseline"/>
                      <w:lang w:val="en-US" w:eastAsia="zh-CN"/>
                    </w:rPr>
                    <w:t>一般防</w:t>
                  </w:r>
                </w:p>
                <w:p w14:paraId="43D68009">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default" w:ascii="Times New Roman" w:hAnsi="Times New Roman" w:cs="Times New Roman" w:eastAsiaTheme="minorEastAsia"/>
                      <w:color w:val="auto"/>
                      <w:sz w:val="21"/>
                      <w:szCs w:val="21"/>
                      <w:u w:val="none"/>
                      <w:vertAlign w:val="baseline"/>
                      <w:lang w:val="en-US" w:eastAsia="zh-CN"/>
                    </w:rPr>
                    <w:t>渗区</w:t>
                  </w:r>
                </w:p>
              </w:tc>
              <w:tc>
                <w:tcPr>
                  <w:tcW w:w="2857" w:type="dxa"/>
                  <w:tcBorders>
                    <w:tl2br w:val="nil"/>
                    <w:tr2bl w:val="nil"/>
                  </w:tcBorders>
                  <w:noWrap w:val="0"/>
                  <w:vAlign w:val="center"/>
                </w:tcPr>
                <w:p w14:paraId="46A90DDE">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kern w:val="0"/>
                      <w:sz w:val="21"/>
                      <w:szCs w:val="21"/>
                      <w:u w:val="none"/>
                      <w:lang w:val="en-US" w:eastAsia="zh-CN" w:bidi="ar-SA"/>
                    </w:rPr>
                  </w:pPr>
                  <w:r>
                    <w:rPr>
                      <w:rFonts w:hint="default" w:ascii="Times New Roman" w:hAnsi="Times New Roman" w:cs="Times New Roman" w:eastAsiaTheme="minorEastAsia"/>
                      <w:color w:val="auto"/>
                      <w:kern w:val="0"/>
                      <w:sz w:val="21"/>
                      <w:szCs w:val="21"/>
                      <w:u w:val="none"/>
                      <w:lang w:val="en-US" w:eastAsia="zh-CN" w:bidi="ar-SA"/>
                    </w:rPr>
                    <w:t>采取等效黏土防渗层Mb≥1.5m，K</w:t>
                  </w:r>
                  <w:r>
                    <w:rPr>
                      <w:rFonts w:hint="default" w:ascii="Times New Roman" w:hAnsi="Times New Roman" w:cs="Times New Roman" w:eastAsiaTheme="minorEastAsia"/>
                      <w:color w:val="auto"/>
                      <w:kern w:val="0"/>
                      <w:sz w:val="21"/>
                      <w:szCs w:val="21"/>
                      <w:u w:val="none"/>
                      <w:lang w:val="en-US" w:eastAsia="zh-CN"/>
                    </w:rPr>
                    <w:t>≤</w:t>
                  </w:r>
                  <w:r>
                    <w:rPr>
                      <w:rFonts w:hint="default" w:ascii="Times New Roman" w:hAnsi="Times New Roman" w:cs="Times New Roman" w:eastAsiaTheme="minorEastAsia"/>
                      <w:color w:val="auto"/>
                      <w:kern w:val="0"/>
                      <w:sz w:val="21"/>
                      <w:szCs w:val="21"/>
                      <w:u w:val="none"/>
                      <w:lang w:val="en-US" w:eastAsia="zh-CN" w:bidi="ar-SA"/>
                    </w:rPr>
                    <w:t>1×10</w:t>
                  </w:r>
                  <w:r>
                    <w:rPr>
                      <w:rFonts w:hint="default" w:ascii="Times New Roman" w:hAnsi="Times New Roman" w:cs="Times New Roman" w:eastAsiaTheme="minorEastAsia"/>
                      <w:color w:val="auto"/>
                      <w:kern w:val="0"/>
                      <w:sz w:val="21"/>
                      <w:szCs w:val="21"/>
                      <w:u w:val="none"/>
                      <w:vertAlign w:val="superscript"/>
                      <w:lang w:val="en-US" w:eastAsia="zh-CN" w:bidi="ar-SA"/>
                    </w:rPr>
                    <w:t>-7</w:t>
                  </w:r>
                  <w:r>
                    <w:rPr>
                      <w:rFonts w:hint="default" w:ascii="Times New Roman" w:hAnsi="Times New Roman" w:cs="Times New Roman" w:eastAsiaTheme="minorEastAsia"/>
                      <w:color w:val="auto"/>
                      <w:kern w:val="0"/>
                      <w:sz w:val="21"/>
                      <w:szCs w:val="21"/>
                      <w:u w:val="none"/>
                      <w:lang w:val="en-US" w:eastAsia="zh-CN" w:bidi="ar-SA"/>
                    </w:rPr>
                    <w:t>cm/s</w:t>
                  </w:r>
                </w:p>
              </w:tc>
            </w:tr>
            <w:tr w14:paraId="0A139F8E">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529" w:type="dxa"/>
                  <w:tcBorders>
                    <w:tl2br w:val="nil"/>
                    <w:tr2bl w:val="nil"/>
                  </w:tcBorders>
                  <w:noWrap w:val="0"/>
                  <w:vAlign w:val="center"/>
                </w:tcPr>
                <w:p w14:paraId="3ACD3B3F">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eastAsia" w:cs="Times New Roman" w:eastAsiaTheme="minorEastAsia"/>
                      <w:color w:val="auto"/>
                      <w:sz w:val="21"/>
                      <w:szCs w:val="21"/>
                      <w:u w:val="none"/>
                      <w:vertAlign w:val="baseline"/>
                      <w:lang w:val="en-US" w:eastAsia="zh-CN"/>
                    </w:rPr>
                    <w:t>3</w:t>
                  </w:r>
                </w:p>
              </w:tc>
              <w:tc>
                <w:tcPr>
                  <w:tcW w:w="1088" w:type="dxa"/>
                  <w:tcBorders>
                    <w:tl2br w:val="nil"/>
                    <w:tr2bl w:val="nil"/>
                  </w:tcBorders>
                  <w:noWrap w:val="0"/>
                  <w:vAlign w:val="center"/>
                </w:tcPr>
                <w:p w14:paraId="049AF8DF">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kern w:val="0"/>
                      <w:sz w:val="21"/>
                      <w:szCs w:val="21"/>
                      <w:u w:val="none"/>
                      <w:lang w:val="en-US" w:eastAsia="zh-CN" w:bidi="ar-SA"/>
                    </w:rPr>
                  </w:pPr>
                  <w:r>
                    <w:rPr>
                      <w:rFonts w:hint="default" w:ascii="Times New Roman" w:hAnsi="Times New Roman" w:cs="Times New Roman" w:eastAsiaTheme="minorEastAsia"/>
                      <w:color w:val="auto"/>
                      <w:kern w:val="0"/>
                      <w:sz w:val="21"/>
                      <w:szCs w:val="21"/>
                      <w:u w:val="none"/>
                      <w:lang w:val="en-US" w:eastAsia="zh-CN" w:bidi="ar-SA"/>
                    </w:rPr>
                    <w:t>其他区域</w:t>
                  </w:r>
                </w:p>
              </w:tc>
              <w:tc>
                <w:tcPr>
                  <w:tcW w:w="1080" w:type="dxa"/>
                  <w:tcBorders>
                    <w:tl2br w:val="nil"/>
                    <w:tr2bl w:val="nil"/>
                  </w:tcBorders>
                  <w:noWrap w:val="0"/>
                  <w:vAlign w:val="center"/>
                </w:tcPr>
                <w:p w14:paraId="2B0FE8F4">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default" w:ascii="Times New Roman" w:hAnsi="Times New Roman" w:cs="Times New Roman" w:eastAsiaTheme="minorEastAsia"/>
                      <w:color w:val="auto"/>
                      <w:sz w:val="21"/>
                      <w:szCs w:val="21"/>
                      <w:u w:val="none"/>
                      <w:vertAlign w:val="baseline"/>
                      <w:lang w:val="en-US" w:eastAsia="zh-CN"/>
                    </w:rPr>
                    <w:t>易</w:t>
                  </w:r>
                </w:p>
              </w:tc>
              <w:tc>
                <w:tcPr>
                  <w:tcW w:w="1361" w:type="dxa"/>
                  <w:tcBorders>
                    <w:tl2br w:val="nil"/>
                    <w:tr2bl w:val="nil"/>
                  </w:tcBorders>
                  <w:noWrap w:val="0"/>
                  <w:vAlign w:val="center"/>
                </w:tcPr>
                <w:p w14:paraId="0A3EAC85">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default" w:ascii="Times New Roman" w:hAnsi="Times New Roman" w:cs="Times New Roman" w:eastAsiaTheme="minorEastAsia"/>
                      <w:color w:val="auto"/>
                      <w:sz w:val="21"/>
                      <w:szCs w:val="21"/>
                      <w:u w:val="none"/>
                      <w:vertAlign w:val="baseline"/>
                      <w:lang w:val="en-US" w:eastAsia="zh-CN"/>
                    </w:rPr>
                    <w:t>/</w:t>
                  </w:r>
                </w:p>
              </w:tc>
              <w:tc>
                <w:tcPr>
                  <w:tcW w:w="882" w:type="dxa"/>
                  <w:tcBorders>
                    <w:tl2br w:val="nil"/>
                    <w:tr2bl w:val="nil"/>
                  </w:tcBorders>
                  <w:noWrap w:val="0"/>
                  <w:vAlign w:val="center"/>
                </w:tcPr>
                <w:p w14:paraId="411B1ADD">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default" w:ascii="Times New Roman" w:hAnsi="Times New Roman" w:cs="Times New Roman" w:eastAsiaTheme="minorEastAsia"/>
                      <w:color w:val="auto"/>
                      <w:sz w:val="21"/>
                      <w:szCs w:val="21"/>
                      <w:u w:val="none"/>
                      <w:vertAlign w:val="baseline"/>
                      <w:lang w:val="en-US" w:eastAsia="zh-CN"/>
                    </w:rPr>
                    <w:t>简单防</w:t>
                  </w:r>
                </w:p>
                <w:p w14:paraId="692E3BD2">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u w:val="none"/>
                      <w:vertAlign w:val="baseline"/>
                      <w:lang w:val="en-US" w:eastAsia="zh-CN"/>
                    </w:rPr>
                  </w:pPr>
                  <w:r>
                    <w:rPr>
                      <w:rFonts w:hint="default" w:ascii="Times New Roman" w:hAnsi="Times New Roman" w:cs="Times New Roman" w:eastAsiaTheme="minorEastAsia"/>
                      <w:color w:val="auto"/>
                      <w:sz w:val="21"/>
                      <w:szCs w:val="21"/>
                      <w:u w:val="none"/>
                      <w:vertAlign w:val="baseline"/>
                      <w:lang w:val="en-US" w:eastAsia="zh-CN"/>
                    </w:rPr>
                    <w:t>渗区</w:t>
                  </w:r>
                </w:p>
              </w:tc>
              <w:tc>
                <w:tcPr>
                  <w:tcW w:w="2857" w:type="dxa"/>
                  <w:tcBorders>
                    <w:tl2br w:val="nil"/>
                    <w:tr2bl w:val="nil"/>
                  </w:tcBorders>
                  <w:noWrap w:val="0"/>
                  <w:vAlign w:val="center"/>
                </w:tcPr>
                <w:p w14:paraId="73317F92">
                  <w:pPr>
                    <w:pStyle w:val="25"/>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rPr>
                      <w:rFonts w:hint="default" w:ascii="Times New Roman" w:hAnsi="Times New Roman" w:cs="Times New Roman" w:eastAsiaTheme="minorEastAsia"/>
                      <w:color w:val="auto"/>
                      <w:kern w:val="0"/>
                      <w:sz w:val="21"/>
                      <w:szCs w:val="21"/>
                      <w:u w:val="none"/>
                      <w:lang w:val="en-US" w:eastAsia="zh-CN" w:bidi="ar-SA"/>
                    </w:rPr>
                  </w:pPr>
                  <w:r>
                    <w:rPr>
                      <w:rFonts w:hint="default" w:ascii="Times New Roman" w:hAnsi="Times New Roman" w:cs="Times New Roman" w:eastAsiaTheme="minorEastAsia"/>
                      <w:color w:val="auto"/>
                      <w:kern w:val="0"/>
                      <w:sz w:val="21"/>
                      <w:szCs w:val="21"/>
                      <w:u w:val="none"/>
                      <w:lang w:val="en-US" w:eastAsia="zh-CN" w:bidi="ar-SA"/>
                    </w:rPr>
                    <w:t>地面硬化</w:t>
                  </w:r>
                </w:p>
              </w:tc>
            </w:tr>
          </w:tbl>
          <w:p w14:paraId="3C456C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textAlignment w:val="auto"/>
              <w:rPr>
                <w:rFonts w:hint="eastAsia" w:ascii="Times New Roman" w:hAnsi="Times New Roman" w:eastAsia="宋体" w:cs="Times New Roman"/>
                <w:b/>
                <w:bCs w:val="0"/>
                <w:color w:val="auto"/>
                <w:sz w:val="24"/>
                <w:u w:val="none"/>
              </w:rPr>
            </w:pPr>
            <w:r>
              <w:rPr>
                <w:rFonts w:hint="eastAsia" w:cs="Times New Roman"/>
                <w:b/>
                <w:bCs w:val="0"/>
                <w:color w:val="auto"/>
                <w:sz w:val="24"/>
                <w:u w:val="none"/>
                <w:lang w:val="en-US" w:eastAsia="zh-CN"/>
              </w:rPr>
              <w:t>5.3</w:t>
            </w:r>
            <w:r>
              <w:rPr>
                <w:rFonts w:hint="eastAsia" w:ascii="Times New Roman" w:hAnsi="Times New Roman" w:eastAsia="宋体" w:cs="Times New Roman"/>
                <w:b/>
                <w:bCs w:val="0"/>
                <w:color w:val="auto"/>
                <w:sz w:val="24"/>
                <w:u w:val="none"/>
              </w:rPr>
              <w:t xml:space="preserve"> 污染防控措施</w:t>
            </w:r>
          </w:p>
          <w:p w14:paraId="2706089C">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color w:val="auto"/>
                <w:kern w:val="0"/>
                <w:sz w:val="24"/>
                <w:u w:val="none"/>
                <w:lang w:val="zh-CN"/>
              </w:rPr>
            </w:pPr>
            <w:r>
              <w:rPr>
                <w:rFonts w:hint="eastAsia"/>
                <w:color w:val="auto"/>
                <w:kern w:val="0"/>
                <w:sz w:val="24"/>
                <w:u w:val="none"/>
                <w:lang w:val="zh-CN"/>
              </w:rPr>
              <w:t>本项目沉淀池防渗层损坏</w:t>
            </w:r>
            <w:r>
              <w:rPr>
                <w:rFonts w:hint="eastAsia"/>
                <w:color w:val="auto"/>
                <w:kern w:val="0"/>
                <w:sz w:val="24"/>
                <w:u w:val="none"/>
                <w:lang w:val="en-US" w:eastAsia="zh-CN"/>
              </w:rPr>
              <w:t>或</w:t>
            </w:r>
            <w:r>
              <w:rPr>
                <w:color w:val="auto"/>
                <w:kern w:val="0"/>
                <w:sz w:val="24"/>
                <w:u w:val="none"/>
                <w:lang w:val="zh-CN"/>
              </w:rPr>
              <w:t>出现破裂，便会造成废水</w:t>
            </w:r>
            <w:r>
              <w:rPr>
                <w:rFonts w:hint="eastAsia"/>
                <w:color w:val="auto"/>
                <w:kern w:val="0"/>
                <w:sz w:val="24"/>
                <w:u w:val="none"/>
                <w:lang w:val="en-US" w:eastAsia="zh-CN"/>
              </w:rPr>
              <w:t>泄漏</w:t>
            </w:r>
            <w:r>
              <w:rPr>
                <w:color w:val="auto"/>
                <w:kern w:val="0"/>
                <w:sz w:val="24"/>
                <w:u w:val="none"/>
                <w:lang w:val="zh-CN"/>
              </w:rPr>
              <w:t>，在此情况下，废水外排进入环境，可能对自然水体、土壤的环境质量造成不良影响。另外，废水通过渗透进入地下水环境，可能会污染厂区和周边区域地下水。因此，</w:t>
            </w:r>
            <w:r>
              <w:rPr>
                <w:rFonts w:hint="eastAsia"/>
                <w:color w:val="auto"/>
                <w:kern w:val="0"/>
                <w:sz w:val="24"/>
                <w:u w:val="none"/>
                <w:lang w:val="zh-CN"/>
              </w:rPr>
              <w:t>项目</w:t>
            </w:r>
            <w:r>
              <w:rPr>
                <w:color w:val="auto"/>
                <w:kern w:val="0"/>
                <w:sz w:val="24"/>
                <w:u w:val="none"/>
                <w:lang w:val="zh-CN"/>
              </w:rPr>
              <w:t>应重点做好事故防范和应急措施，杜绝污水处理系统事故</w:t>
            </w:r>
            <w:r>
              <w:rPr>
                <w:rFonts w:hint="eastAsia"/>
                <w:color w:val="auto"/>
                <w:kern w:val="0"/>
                <w:sz w:val="24"/>
                <w:u w:val="none"/>
                <w:lang w:val="zh-CN"/>
              </w:rPr>
              <w:t>发生</w:t>
            </w:r>
            <w:r>
              <w:rPr>
                <w:color w:val="auto"/>
                <w:kern w:val="0"/>
                <w:sz w:val="24"/>
                <w:u w:val="none"/>
                <w:lang w:val="zh-CN"/>
              </w:rPr>
              <w:t>。</w:t>
            </w:r>
          </w:p>
          <w:p w14:paraId="07EFF740">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color w:val="auto"/>
                <w:kern w:val="0"/>
                <w:sz w:val="24"/>
                <w:u w:val="none"/>
                <w:lang w:val="zh-CN"/>
              </w:rPr>
            </w:pPr>
            <w:r>
              <w:rPr>
                <w:color w:val="auto"/>
                <w:kern w:val="0"/>
                <w:sz w:val="24"/>
                <w:u w:val="none"/>
                <w:lang w:val="zh-CN"/>
              </w:rPr>
              <w:t>根据项目可能泄漏至地面区域污染物的性质和生产单元的</w:t>
            </w:r>
            <w:r>
              <w:rPr>
                <w:rFonts w:hint="eastAsia"/>
                <w:color w:val="auto"/>
                <w:kern w:val="0"/>
                <w:sz w:val="24"/>
                <w:u w:val="none"/>
                <w:lang w:val="zh-CN"/>
              </w:rPr>
              <w:t>构筑</w:t>
            </w:r>
            <w:r>
              <w:rPr>
                <w:color w:val="auto"/>
                <w:kern w:val="0"/>
                <w:sz w:val="24"/>
                <w:u w:val="none"/>
                <w:lang w:val="zh-CN"/>
              </w:rPr>
              <w:t>方式</w:t>
            </w:r>
            <w:r>
              <w:rPr>
                <w:rFonts w:hint="eastAsia"/>
                <w:color w:val="auto"/>
                <w:kern w:val="0"/>
                <w:sz w:val="24"/>
                <w:u w:val="none"/>
                <w:lang w:val="zh-CN"/>
              </w:rPr>
              <w:t>，</w:t>
            </w:r>
            <w:r>
              <w:rPr>
                <w:rFonts w:hint="eastAsia"/>
                <w:bCs/>
                <w:color w:val="auto"/>
                <w:kern w:val="0"/>
                <w:sz w:val="24"/>
                <w:u w:val="none"/>
                <w:lang w:val="zh-CN"/>
              </w:rPr>
              <w:t>本项目</w:t>
            </w:r>
            <w:r>
              <w:rPr>
                <w:color w:val="auto"/>
                <w:kern w:val="0"/>
                <w:sz w:val="24"/>
                <w:u w:val="none"/>
                <w:lang w:val="zh-CN"/>
              </w:rPr>
              <w:t>采取分区防渗的措施：</w:t>
            </w:r>
          </w:p>
          <w:p w14:paraId="236A7CD3">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color w:val="auto"/>
                <w:kern w:val="0"/>
                <w:sz w:val="24"/>
                <w:u w:val="none"/>
                <w:lang w:val="zh-CN"/>
              </w:rPr>
            </w:pPr>
            <w:r>
              <w:rPr>
                <w:color w:val="auto"/>
                <w:kern w:val="0"/>
                <w:sz w:val="24"/>
                <w:u w:val="none"/>
                <w:lang w:val="zh-CN"/>
              </w:rPr>
              <w:fldChar w:fldCharType="begin"/>
            </w:r>
            <w:r>
              <w:rPr>
                <w:color w:val="auto"/>
                <w:kern w:val="0"/>
                <w:sz w:val="24"/>
                <w:u w:val="none"/>
                <w:lang w:val="zh-CN"/>
              </w:rPr>
              <w:instrText xml:space="preserve"> </w:instrText>
            </w:r>
            <w:r>
              <w:rPr>
                <w:rFonts w:hint="eastAsia"/>
                <w:color w:val="auto"/>
                <w:kern w:val="0"/>
                <w:sz w:val="24"/>
                <w:u w:val="none"/>
                <w:lang w:val="zh-CN"/>
              </w:rPr>
              <w:instrText xml:space="preserve">= 1 \* GB3</w:instrText>
            </w:r>
            <w:r>
              <w:rPr>
                <w:color w:val="auto"/>
                <w:kern w:val="0"/>
                <w:sz w:val="24"/>
                <w:u w:val="none"/>
                <w:lang w:val="zh-CN"/>
              </w:rPr>
              <w:instrText xml:space="preserve"> </w:instrText>
            </w:r>
            <w:r>
              <w:rPr>
                <w:color w:val="auto"/>
                <w:kern w:val="0"/>
                <w:sz w:val="24"/>
                <w:u w:val="none"/>
                <w:lang w:val="zh-CN"/>
              </w:rPr>
              <w:fldChar w:fldCharType="separate"/>
            </w:r>
            <w:r>
              <w:rPr>
                <w:rFonts w:hint="eastAsia"/>
                <w:color w:val="auto"/>
                <w:kern w:val="0"/>
                <w:sz w:val="24"/>
                <w:u w:val="none"/>
                <w:lang w:val="zh-CN"/>
              </w:rPr>
              <w:t>①</w:t>
            </w:r>
            <w:r>
              <w:rPr>
                <w:color w:val="auto"/>
                <w:kern w:val="0"/>
                <w:sz w:val="24"/>
                <w:u w:val="none"/>
                <w:lang w:val="zh-CN"/>
              </w:rPr>
              <w:fldChar w:fldCharType="end"/>
            </w:r>
            <w:r>
              <w:rPr>
                <w:color w:val="auto"/>
                <w:kern w:val="0"/>
                <w:sz w:val="24"/>
                <w:u w:val="none"/>
                <w:lang w:val="zh-CN"/>
              </w:rPr>
              <w:t>建设项目</w:t>
            </w:r>
            <w:r>
              <w:rPr>
                <w:color w:val="auto"/>
                <w:sz w:val="24"/>
                <w:u w:val="none"/>
                <w:lang w:val="zh-CN"/>
              </w:rPr>
              <w:t>危废</w:t>
            </w:r>
            <w:r>
              <w:rPr>
                <w:rFonts w:ascii="Times New Roman" w:hAnsi="Times New Roman" w:eastAsia="宋体" w:cs="Times New Roman"/>
                <w:color w:val="auto"/>
                <w:sz w:val="24"/>
                <w:u w:val="none"/>
                <w:lang w:val="zh-CN"/>
              </w:rPr>
              <w:t>暂</w:t>
            </w:r>
            <w:r>
              <w:rPr>
                <w:rFonts w:hint="eastAsia" w:ascii="Times New Roman" w:hAnsi="Times New Roman" w:eastAsia="宋体" w:cs="Times New Roman"/>
                <w:color w:val="auto"/>
                <w:sz w:val="24"/>
                <w:u w:val="none"/>
                <w:lang w:val="zh-CN"/>
              </w:rPr>
              <w:t>存间</w:t>
            </w:r>
            <w:r>
              <w:rPr>
                <w:color w:val="auto"/>
                <w:kern w:val="0"/>
                <w:sz w:val="24"/>
                <w:highlight w:val="none"/>
                <w:u w:val="none"/>
                <w:lang w:val="zh-CN"/>
              </w:rPr>
              <w:t>为重点防渗区，基础采取有效的防渗措施，</w:t>
            </w:r>
            <w:r>
              <w:rPr>
                <w:color w:val="auto"/>
                <w:sz w:val="24"/>
                <w:highlight w:val="none"/>
                <w:u w:val="none"/>
              </w:rPr>
              <w:t>等效黏土防渗层Mb≥6.0m</w:t>
            </w:r>
            <w:r>
              <w:rPr>
                <w:rFonts w:hint="eastAsia"/>
                <w:color w:val="auto"/>
                <w:sz w:val="24"/>
                <w:highlight w:val="none"/>
                <w:u w:val="none"/>
              </w:rPr>
              <w:t>、</w:t>
            </w:r>
            <w:r>
              <w:rPr>
                <w:rFonts w:hint="eastAsia"/>
                <w:color w:val="auto"/>
                <w:kern w:val="0"/>
                <w:sz w:val="24"/>
                <w:highlight w:val="none"/>
                <w:u w:val="none"/>
                <w:lang w:val="zh-CN"/>
              </w:rPr>
              <w:t>K</w:t>
            </w:r>
            <w:r>
              <w:rPr>
                <w:color w:val="auto"/>
                <w:kern w:val="0"/>
                <w:sz w:val="24"/>
                <w:highlight w:val="none"/>
                <w:u w:val="none"/>
                <w:lang w:val="zh-CN"/>
              </w:rPr>
              <w:t>≤</w:t>
            </w:r>
            <w:r>
              <w:rPr>
                <w:color w:val="auto"/>
                <w:sz w:val="24"/>
                <w:highlight w:val="none"/>
                <w:u w:val="none"/>
              </w:rPr>
              <w:t>1×10</w:t>
            </w:r>
            <w:r>
              <w:rPr>
                <w:color w:val="auto"/>
                <w:sz w:val="24"/>
                <w:highlight w:val="none"/>
                <w:u w:val="none"/>
                <w:vertAlign w:val="superscript"/>
              </w:rPr>
              <w:t>-</w:t>
            </w:r>
            <w:r>
              <w:rPr>
                <w:rFonts w:hint="eastAsia"/>
                <w:color w:val="auto"/>
                <w:sz w:val="24"/>
                <w:highlight w:val="none"/>
                <w:u w:val="none"/>
                <w:vertAlign w:val="superscript"/>
                <w:lang w:val="en-US" w:eastAsia="zh-CN"/>
              </w:rPr>
              <w:t>10</w:t>
            </w:r>
            <w:r>
              <w:rPr>
                <w:color w:val="auto"/>
                <w:kern w:val="0"/>
                <w:sz w:val="24"/>
                <w:highlight w:val="none"/>
                <w:u w:val="none"/>
                <w:lang w:val="zh-CN"/>
              </w:rPr>
              <w:t>cm/s</w:t>
            </w:r>
            <w:r>
              <w:rPr>
                <w:rFonts w:hint="eastAsia"/>
                <w:color w:val="auto"/>
                <w:kern w:val="0"/>
                <w:sz w:val="24"/>
                <w:highlight w:val="none"/>
                <w:u w:val="none"/>
                <w:lang w:val="zh-CN"/>
              </w:rPr>
              <w:t>；</w:t>
            </w:r>
          </w:p>
          <w:p w14:paraId="4CE6F5C2">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color w:val="auto"/>
                <w:kern w:val="0"/>
                <w:sz w:val="24"/>
                <w:u w:val="none"/>
                <w:lang w:val="zh-CN"/>
              </w:rPr>
            </w:pPr>
            <w:r>
              <w:rPr>
                <w:color w:val="auto"/>
                <w:kern w:val="0"/>
                <w:sz w:val="24"/>
                <w:u w:val="none"/>
                <w:lang w:val="zh-CN"/>
              </w:rPr>
              <w:fldChar w:fldCharType="begin"/>
            </w:r>
            <w:r>
              <w:rPr>
                <w:color w:val="auto"/>
                <w:kern w:val="0"/>
                <w:sz w:val="24"/>
                <w:u w:val="none"/>
                <w:lang w:val="zh-CN"/>
              </w:rPr>
              <w:instrText xml:space="preserve"> </w:instrText>
            </w:r>
            <w:r>
              <w:rPr>
                <w:rFonts w:hint="eastAsia"/>
                <w:color w:val="auto"/>
                <w:kern w:val="0"/>
                <w:sz w:val="24"/>
                <w:u w:val="none"/>
                <w:lang w:val="zh-CN"/>
              </w:rPr>
              <w:instrText xml:space="preserve">= 2 \* GB3</w:instrText>
            </w:r>
            <w:r>
              <w:rPr>
                <w:color w:val="auto"/>
                <w:kern w:val="0"/>
                <w:sz w:val="24"/>
                <w:u w:val="none"/>
                <w:lang w:val="zh-CN"/>
              </w:rPr>
              <w:instrText xml:space="preserve"> </w:instrText>
            </w:r>
            <w:r>
              <w:rPr>
                <w:color w:val="auto"/>
                <w:kern w:val="0"/>
                <w:sz w:val="24"/>
                <w:u w:val="none"/>
                <w:lang w:val="zh-CN"/>
              </w:rPr>
              <w:fldChar w:fldCharType="separate"/>
            </w:r>
            <w:r>
              <w:rPr>
                <w:rFonts w:hint="eastAsia"/>
                <w:color w:val="auto"/>
                <w:kern w:val="0"/>
                <w:sz w:val="24"/>
                <w:u w:val="none"/>
                <w:lang w:val="zh-CN"/>
              </w:rPr>
              <w:t>②</w:t>
            </w:r>
            <w:r>
              <w:rPr>
                <w:color w:val="auto"/>
                <w:kern w:val="0"/>
                <w:sz w:val="24"/>
                <w:u w:val="none"/>
                <w:lang w:val="zh-CN"/>
              </w:rPr>
              <w:fldChar w:fldCharType="end"/>
            </w:r>
            <w:r>
              <w:rPr>
                <w:rFonts w:hint="eastAsia"/>
                <w:color w:val="auto"/>
                <w:kern w:val="0"/>
                <w:sz w:val="24"/>
                <w:u w:val="none"/>
                <w:lang w:val="zh-CN"/>
              </w:rPr>
              <w:t>建设</w:t>
            </w:r>
            <w:r>
              <w:rPr>
                <w:rFonts w:hint="eastAsia"/>
                <w:color w:val="auto"/>
                <w:sz w:val="24"/>
                <w:u w:val="none"/>
                <w:lang w:val="en-US" w:eastAsia="zh-CN"/>
              </w:rPr>
              <w:t>项目中储存污水的</w:t>
            </w:r>
            <w:r>
              <w:rPr>
                <w:rFonts w:hint="eastAsia"/>
                <w:color w:val="auto"/>
                <w:sz w:val="24"/>
                <w:highlight w:val="none"/>
                <w:u w:val="none"/>
                <w:lang w:val="en-US" w:eastAsia="zh-CN"/>
              </w:rPr>
              <w:t>沉淀池以及一般固废间</w:t>
            </w:r>
            <w:r>
              <w:rPr>
                <w:color w:val="auto"/>
                <w:kern w:val="0"/>
                <w:sz w:val="24"/>
                <w:u w:val="none"/>
                <w:lang w:val="zh-CN"/>
              </w:rPr>
              <w:t>为一般防渗区，采取严格防渗处理，</w:t>
            </w:r>
            <w:r>
              <w:rPr>
                <w:color w:val="auto"/>
                <w:sz w:val="24"/>
                <w:u w:val="none"/>
              </w:rPr>
              <w:t>等效黏土防渗层Mb≥</w:t>
            </w:r>
            <w:r>
              <w:rPr>
                <w:rFonts w:hint="eastAsia"/>
                <w:color w:val="auto"/>
                <w:sz w:val="24"/>
                <w:u w:val="none"/>
              </w:rPr>
              <w:t>1.5</w:t>
            </w:r>
            <w:r>
              <w:rPr>
                <w:color w:val="auto"/>
                <w:sz w:val="24"/>
                <w:u w:val="none"/>
              </w:rPr>
              <w:t>m</w:t>
            </w:r>
            <w:r>
              <w:rPr>
                <w:rFonts w:hint="eastAsia"/>
                <w:color w:val="auto"/>
                <w:sz w:val="24"/>
                <w:u w:val="none"/>
              </w:rPr>
              <w:t>、</w:t>
            </w:r>
            <w:r>
              <w:rPr>
                <w:rFonts w:hint="eastAsia"/>
                <w:color w:val="auto"/>
                <w:kern w:val="0"/>
                <w:sz w:val="24"/>
                <w:u w:val="none"/>
                <w:lang w:val="zh-CN"/>
              </w:rPr>
              <w:t>K</w:t>
            </w:r>
            <w:r>
              <w:rPr>
                <w:color w:val="auto"/>
                <w:kern w:val="0"/>
                <w:sz w:val="24"/>
                <w:u w:val="none"/>
                <w:lang w:val="zh-CN"/>
              </w:rPr>
              <w:t>≤</w:t>
            </w:r>
            <w:r>
              <w:rPr>
                <w:color w:val="auto"/>
                <w:sz w:val="24"/>
                <w:u w:val="none"/>
              </w:rPr>
              <w:t>1×10</w:t>
            </w:r>
            <w:r>
              <w:rPr>
                <w:color w:val="auto"/>
                <w:sz w:val="24"/>
                <w:u w:val="none"/>
                <w:vertAlign w:val="superscript"/>
              </w:rPr>
              <w:t>-7</w:t>
            </w:r>
            <w:r>
              <w:rPr>
                <w:color w:val="auto"/>
                <w:kern w:val="0"/>
                <w:sz w:val="24"/>
                <w:u w:val="none"/>
                <w:lang w:val="zh-CN"/>
              </w:rPr>
              <w:t>cm/s；</w:t>
            </w:r>
          </w:p>
          <w:p w14:paraId="43D5611F">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color w:val="auto"/>
                <w:kern w:val="0"/>
                <w:sz w:val="24"/>
                <w:u w:val="none"/>
                <w:lang w:val="zh-CN"/>
              </w:rPr>
            </w:pPr>
            <w:r>
              <w:rPr>
                <w:color w:val="auto"/>
                <w:kern w:val="0"/>
                <w:sz w:val="24"/>
                <w:u w:val="none"/>
                <w:lang w:val="zh-CN"/>
              </w:rPr>
              <w:fldChar w:fldCharType="begin"/>
            </w:r>
            <w:r>
              <w:rPr>
                <w:color w:val="auto"/>
                <w:kern w:val="0"/>
                <w:sz w:val="24"/>
                <w:u w:val="none"/>
                <w:lang w:val="zh-CN"/>
              </w:rPr>
              <w:instrText xml:space="preserve"> </w:instrText>
            </w:r>
            <w:r>
              <w:rPr>
                <w:rFonts w:hint="eastAsia"/>
                <w:color w:val="auto"/>
                <w:kern w:val="0"/>
                <w:sz w:val="24"/>
                <w:u w:val="none"/>
                <w:lang w:val="zh-CN"/>
              </w:rPr>
              <w:instrText xml:space="preserve">= 3 \* GB3</w:instrText>
            </w:r>
            <w:r>
              <w:rPr>
                <w:color w:val="auto"/>
                <w:kern w:val="0"/>
                <w:sz w:val="24"/>
                <w:u w:val="none"/>
                <w:lang w:val="zh-CN"/>
              </w:rPr>
              <w:instrText xml:space="preserve"> </w:instrText>
            </w:r>
            <w:r>
              <w:rPr>
                <w:color w:val="auto"/>
                <w:kern w:val="0"/>
                <w:sz w:val="24"/>
                <w:u w:val="none"/>
                <w:lang w:val="zh-CN"/>
              </w:rPr>
              <w:fldChar w:fldCharType="separate"/>
            </w:r>
            <w:r>
              <w:rPr>
                <w:rFonts w:hint="eastAsia"/>
                <w:color w:val="auto"/>
                <w:kern w:val="0"/>
                <w:sz w:val="24"/>
                <w:u w:val="none"/>
                <w:lang w:val="zh-CN"/>
              </w:rPr>
              <w:t>③</w:t>
            </w:r>
            <w:r>
              <w:rPr>
                <w:color w:val="auto"/>
                <w:kern w:val="0"/>
                <w:sz w:val="24"/>
                <w:u w:val="none"/>
                <w:lang w:val="zh-CN"/>
              </w:rPr>
              <w:fldChar w:fldCharType="end"/>
            </w:r>
            <w:r>
              <w:rPr>
                <w:rFonts w:hint="eastAsia"/>
                <w:color w:val="auto"/>
                <w:kern w:val="0"/>
                <w:sz w:val="24"/>
                <w:u w:val="none"/>
                <w:lang w:val="zh-CN"/>
              </w:rPr>
              <w:t>其他区域</w:t>
            </w:r>
            <w:r>
              <w:rPr>
                <w:color w:val="auto"/>
                <w:kern w:val="0"/>
                <w:sz w:val="24"/>
                <w:u w:val="none"/>
                <w:lang w:val="zh-CN"/>
              </w:rPr>
              <w:t>为简单防渗区，进行地面混凝土硬化即可。</w:t>
            </w:r>
          </w:p>
          <w:p w14:paraId="510AADDF">
            <w:pPr>
              <w:keepNext w:val="0"/>
              <w:keepLines w:val="0"/>
              <w:pageBreakBefore w:val="0"/>
              <w:widowControl w:val="0"/>
              <w:numPr>
                <w:ilvl w:val="0"/>
                <w:numId w:val="4"/>
              </w:numPr>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textAlignment w:val="auto"/>
              <w:rPr>
                <w:rFonts w:hint="eastAsia" w:ascii="Times New Roman" w:hAnsi="Times New Roman" w:eastAsia="宋体" w:cs="Times New Roman"/>
                <w:bCs/>
                <w:color w:val="auto"/>
                <w:sz w:val="24"/>
                <w:u w:val="none"/>
              </w:rPr>
            </w:pPr>
            <w:r>
              <w:rPr>
                <w:rFonts w:hint="eastAsia" w:ascii="Times New Roman" w:hAnsi="Times New Roman" w:eastAsia="宋体" w:cs="Times New Roman"/>
                <w:bCs/>
                <w:color w:val="auto"/>
                <w:sz w:val="24"/>
                <w:u w:val="none"/>
              </w:rPr>
              <w:t>源头控制措施：项目应选择先进、成熟、可靠的工艺技术和较清洁的原辅材料，采用清洁生产审核等手段对生产全过程进行控制，并对产生的各类废物进行合理回用和治理，</w:t>
            </w:r>
            <w:r>
              <w:rPr>
                <w:rFonts w:hint="eastAsia" w:ascii="Times New Roman" w:hAnsi="Times New Roman" w:eastAsia="宋体" w:cs="Times New Roman"/>
                <w:bCs/>
                <w:color w:val="auto"/>
                <w:sz w:val="24"/>
                <w:u w:val="none"/>
                <w:lang w:val="en-US" w:eastAsia="zh-CN"/>
              </w:rPr>
              <w:t>尽</w:t>
            </w:r>
            <w:r>
              <w:rPr>
                <w:rFonts w:hint="eastAsia" w:ascii="Times New Roman" w:hAnsi="Times New Roman" w:eastAsia="宋体" w:cs="Times New Roman"/>
                <w:bCs/>
                <w:color w:val="auto"/>
                <w:sz w:val="24"/>
                <w:u w:val="none"/>
              </w:rPr>
              <w:t>可能从源头上减少污染物产生和排放，降低生产过程和末端治理成本。严格按照国家相关规范要求，对工艺、设备、仓库等采取相应措施，防止和降低污染物跑冒滴漏，将污染物泄漏环境风险事故降到最低程度。防渗工程设计使用年限不应低于设备、管线及建、构筑物的设计使用年限。</w:t>
            </w:r>
          </w:p>
          <w:p w14:paraId="0FDE565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00" w:lineRule="exact"/>
              <w:ind w:left="480" w:leftChars="0" w:right="0" w:rightChars="0"/>
              <w:jc w:val="both"/>
              <w:textAlignment w:val="auto"/>
              <w:rPr>
                <w:rFonts w:hint="eastAsia" w:cs="Times New Roman"/>
                <w:bCs/>
                <w:color w:val="auto"/>
                <w:sz w:val="24"/>
                <w:u w:val="none"/>
                <w:lang w:val="en-US" w:eastAsia="zh-CN"/>
              </w:rPr>
            </w:pPr>
            <w:r>
              <w:rPr>
                <w:rFonts w:hint="eastAsia" w:ascii="Times New Roman" w:hAnsi="Times New Roman" w:eastAsia="宋体" w:cs="Times New Roman"/>
                <w:bCs/>
                <w:color w:val="auto"/>
                <w:sz w:val="24"/>
                <w:u w:val="none"/>
              </w:rPr>
              <w:t>（2）分区防护</w:t>
            </w:r>
            <w:r>
              <w:rPr>
                <w:rFonts w:hint="eastAsia" w:ascii="Times New Roman" w:hAnsi="Times New Roman" w:eastAsia="宋体" w:cs="Times New Roman"/>
                <w:bCs/>
                <w:color w:val="auto"/>
                <w:sz w:val="24"/>
                <w:u w:val="none"/>
                <w:lang w:eastAsia="zh-CN"/>
              </w:rPr>
              <w:t>：</w:t>
            </w:r>
            <w:r>
              <w:rPr>
                <w:rFonts w:hint="eastAsia" w:ascii="Times New Roman" w:hAnsi="Times New Roman" w:eastAsia="宋体" w:cs="Times New Roman"/>
                <w:bCs/>
                <w:color w:val="auto"/>
                <w:sz w:val="24"/>
                <w:u w:val="none"/>
              </w:rPr>
              <w:t>根据本项目建设特点，本次环评参照《环境影响评价技术导则地下水环境》（HJ610-2016），对本项目进行</w:t>
            </w:r>
            <w:r>
              <w:rPr>
                <w:rFonts w:hint="eastAsia" w:cs="Times New Roman"/>
                <w:bCs/>
                <w:color w:val="auto"/>
                <w:sz w:val="24"/>
                <w:u w:val="none"/>
                <w:lang w:val="en-US" w:eastAsia="zh-CN"/>
              </w:rPr>
              <w:t>分区防渗。</w:t>
            </w:r>
          </w:p>
          <w:p w14:paraId="2612FED5">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snapToGrid w:val="0"/>
                <w:color w:val="auto"/>
                <w:kern w:val="0"/>
                <w:sz w:val="24"/>
                <w:u w:val="none"/>
                <w:lang w:val="zh-CN"/>
              </w:rPr>
            </w:pPr>
            <w:r>
              <w:rPr>
                <w:rFonts w:hint="eastAsia" w:cs="Times New Roman"/>
                <w:b w:val="0"/>
                <w:bCs w:val="0"/>
                <w:color w:val="auto"/>
                <w:sz w:val="24"/>
                <w:u w:val="none"/>
                <w:lang w:val="en-US" w:eastAsia="zh-CN"/>
              </w:rPr>
              <w:t>在采取防渗措施前提下，本项目运营期基本不会对地下水造成污染</w:t>
            </w:r>
            <w:r>
              <w:rPr>
                <w:rFonts w:hint="eastAsia" w:cs="Times New Roman"/>
                <w:b w:val="0"/>
                <w:bCs w:val="0"/>
                <w:color w:val="auto"/>
                <w:sz w:val="24"/>
                <w:u w:val="none"/>
                <w:lang w:eastAsia="zh-CN"/>
              </w:rPr>
              <w:t>，</w:t>
            </w:r>
            <w:r>
              <w:rPr>
                <w:rFonts w:hint="eastAsia" w:cs="Times New Roman"/>
                <w:b w:val="0"/>
                <w:bCs w:val="0"/>
                <w:color w:val="auto"/>
                <w:sz w:val="24"/>
                <w:u w:val="none"/>
                <w:lang w:val="en-US" w:eastAsia="zh-CN"/>
              </w:rPr>
              <w:t>因此本项目对土壤和地下水环境影响在可接受范围之内。</w:t>
            </w:r>
          </w:p>
          <w:p w14:paraId="6FD124CD">
            <w:pPr>
              <w:spacing w:line="520" w:lineRule="exact"/>
              <w:ind w:firstLine="241" w:firstLineChars="100"/>
              <w:jc w:val="left"/>
              <w:rPr>
                <w:rFonts w:hint="eastAsia" w:hAnsi="宋体"/>
                <w:color w:val="auto"/>
                <w:sz w:val="24"/>
                <w:highlight w:val="none"/>
              </w:rPr>
            </w:pPr>
            <w:r>
              <w:rPr>
                <w:rFonts w:hint="eastAsia" w:hAnsi="宋体"/>
                <w:b/>
                <w:snapToGrid w:val="0"/>
                <w:color w:val="auto"/>
                <w:sz w:val="24"/>
                <w:highlight w:val="none"/>
                <w:lang w:val="en-US" w:eastAsia="zh-CN"/>
              </w:rPr>
              <w:t>6、</w:t>
            </w:r>
            <w:r>
              <w:rPr>
                <w:rFonts w:hAnsi="宋体"/>
                <w:b/>
                <w:snapToGrid w:val="0"/>
                <w:color w:val="auto"/>
                <w:sz w:val="24"/>
                <w:highlight w:val="none"/>
              </w:rPr>
              <w:t>土壤环境影响分析</w:t>
            </w:r>
          </w:p>
          <w:p w14:paraId="74250525">
            <w:pPr>
              <w:spacing w:line="520" w:lineRule="exact"/>
              <w:ind w:firstLine="240" w:firstLineChars="100"/>
              <w:jc w:val="left"/>
              <w:rPr>
                <w:rFonts w:hint="eastAsia"/>
                <w:color w:val="auto"/>
                <w:sz w:val="24"/>
              </w:rPr>
            </w:pPr>
            <w:r>
              <w:rPr>
                <w:rFonts w:hint="eastAsia" w:hAnsi="宋体"/>
                <w:color w:val="auto"/>
                <w:sz w:val="24"/>
              </w:rPr>
              <w:t>（1）</w:t>
            </w:r>
            <w:r>
              <w:rPr>
                <w:rFonts w:hint="eastAsia"/>
                <w:color w:val="auto"/>
                <w:sz w:val="24"/>
              </w:rPr>
              <w:t>环境影响识别</w:t>
            </w:r>
          </w:p>
          <w:p w14:paraId="7E55350D">
            <w:pPr>
              <w:spacing w:line="520" w:lineRule="exact"/>
              <w:ind w:firstLine="480" w:firstLineChars="200"/>
              <w:textAlignment w:val="baseline"/>
              <w:rPr>
                <w:rFonts w:hint="eastAsia" w:hAnsi="宋体"/>
                <w:color w:val="auto"/>
                <w:sz w:val="24"/>
              </w:rPr>
            </w:pPr>
            <w:r>
              <w:rPr>
                <w:rFonts w:hint="eastAsia" w:hAnsi="宋体"/>
                <w:color w:val="auto"/>
                <w:sz w:val="24"/>
              </w:rPr>
              <w:t>①项目类别</w:t>
            </w:r>
          </w:p>
          <w:p w14:paraId="4C7CCE8E">
            <w:pPr>
              <w:spacing w:line="520" w:lineRule="exact"/>
              <w:ind w:firstLine="480" w:firstLineChars="200"/>
              <w:textAlignment w:val="baseline"/>
              <w:rPr>
                <w:rFonts w:hint="eastAsia"/>
                <w:color w:val="auto"/>
                <w:sz w:val="24"/>
                <w:szCs w:val="24"/>
              </w:rPr>
            </w:pPr>
            <w:r>
              <w:rPr>
                <w:color w:val="auto"/>
                <w:sz w:val="24"/>
                <w:szCs w:val="24"/>
              </w:rPr>
              <w:t>根据《环境影响评价技术导则</w:t>
            </w:r>
            <w:r>
              <w:rPr>
                <w:rFonts w:hint="eastAsia"/>
                <w:color w:val="auto"/>
                <w:sz w:val="24"/>
                <w:szCs w:val="24"/>
              </w:rPr>
              <w:t xml:space="preserve"> </w:t>
            </w:r>
            <w:r>
              <w:rPr>
                <w:color w:val="auto"/>
                <w:sz w:val="24"/>
                <w:szCs w:val="24"/>
              </w:rPr>
              <w:t>土壤环境》（HJ 964-2018）附录A</w:t>
            </w:r>
            <w:r>
              <w:rPr>
                <w:rFonts w:hint="eastAsia"/>
                <w:color w:val="auto"/>
                <w:sz w:val="24"/>
                <w:szCs w:val="24"/>
              </w:rPr>
              <w:t>中“表A.1”规定</w:t>
            </w:r>
            <w:r>
              <w:rPr>
                <w:color w:val="auto"/>
                <w:sz w:val="24"/>
                <w:szCs w:val="24"/>
              </w:rPr>
              <w:t>，</w:t>
            </w:r>
            <w:r>
              <w:rPr>
                <w:rFonts w:hint="eastAsia"/>
                <w:color w:val="auto"/>
                <w:sz w:val="24"/>
                <w:szCs w:val="24"/>
              </w:rPr>
              <w:t>“非金属矿物制品”的</w:t>
            </w:r>
            <w:r>
              <w:rPr>
                <w:color w:val="auto"/>
                <w:sz w:val="24"/>
                <w:szCs w:val="24"/>
              </w:rPr>
              <w:t>土壤环境影响评价项目类别为</w:t>
            </w:r>
            <w:r>
              <w:rPr>
                <w:rFonts w:hint="eastAsia"/>
                <w:color w:val="auto"/>
                <w:sz w:val="24"/>
                <w:szCs w:val="24"/>
              </w:rPr>
              <w:t>III</w:t>
            </w:r>
            <w:r>
              <w:rPr>
                <w:color w:val="auto"/>
                <w:sz w:val="24"/>
                <w:szCs w:val="24"/>
              </w:rPr>
              <w:t>类。</w:t>
            </w:r>
          </w:p>
          <w:p w14:paraId="34B461BE">
            <w:pPr>
              <w:spacing w:line="520" w:lineRule="exact"/>
              <w:ind w:firstLine="480" w:firstLineChars="200"/>
              <w:textAlignment w:val="baseline"/>
              <w:rPr>
                <w:color w:val="auto"/>
                <w:sz w:val="24"/>
                <w:szCs w:val="24"/>
              </w:rPr>
            </w:pPr>
            <w:r>
              <w:rPr>
                <w:rFonts w:hint="eastAsia"/>
                <w:color w:val="auto"/>
                <w:sz w:val="24"/>
                <w:szCs w:val="24"/>
              </w:rPr>
              <w:t>②影响类型与途径</w:t>
            </w:r>
          </w:p>
          <w:p w14:paraId="2AFC7EEA">
            <w:pPr>
              <w:spacing w:line="520" w:lineRule="exact"/>
              <w:ind w:firstLine="480" w:firstLineChars="200"/>
              <w:jc w:val="left"/>
              <w:rPr>
                <w:rFonts w:hint="eastAsia"/>
                <w:color w:val="auto"/>
                <w:sz w:val="24"/>
              </w:rPr>
            </w:pPr>
            <w:r>
              <w:rPr>
                <w:rFonts w:hint="eastAsia"/>
                <w:color w:val="auto"/>
                <w:sz w:val="24"/>
              </w:rPr>
              <w:t>评价根据导则附录“B.1”进行影响类型与途径识别。</w:t>
            </w:r>
          </w:p>
          <w:p w14:paraId="753770B2">
            <w:pPr>
              <w:spacing w:line="520" w:lineRule="exact"/>
              <w:ind w:firstLine="480" w:firstLineChars="200"/>
              <w:jc w:val="left"/>
              <w:rPr>
                <w:rFonts w:hint="eastAsia"/>
                <w:color w:val="auto"/>
                <w:sz w:val="24"/>
              </w:rPr>
            </w:pPr>
            <w:r>
              <w:rPr>
                <w:rFonts w:hint="eastAsia"/>
                <w:color w:val="auto"/>
                <w:sz w:val="24"/>
              </w:rPr>
              <w:t>本项目</w:t>
            </w:r>
            <w:r>
              <w:rPr>
                <w:color w:val="auto"/>
                <w:sz w:val="24"/>
              </w:rPr>
              <w:t>属于</w:t>
            </w:r>
            <w:r>
              <w:rPr>
                <w:rFonts w:hint="eastAsia"/>
                <w:color w:val="auto"/>
                <w:sz w:val="24"/>
              </w:rPr>
              <w:t>污染</w:t>
            </w:r>
            <w:r>
              <w:rPr>
                <w:color w:val="auto"/>
                <w:sz w:val="24"/>
              </w:rPr>
              <w:t>影响型</w:t>
            </w:r>
            <w:r>
              <w:rPr>
                <w:rFonts w:hint="eastAsia"/>
                <w:color w:val="auto"/>
                <w:sz w:val="24"/>
              </w:rPr>
              <w:t>项目，根据项目污染特性，项目</w:t>
            </w:r>
            <w:r>
              <w:rPr>
                <w:color w:val="auto"/>
                <w:sz w:val="24"/>
              </w:rPr>
              <w:t>影响时段主要体现在运营期，</w:t>
            </w:r>
            <w:r>
              <w:rPr>
                <w:rFonts w:hint="eastAsia"/>
                <w:color w:val="auto"/>
                <w:sz w:val="24"/>
              </w:rPr>
              <w:t>土壤环境影响类型与途径主要为项目废水</w:t>
            </w:r>
            <w:r>
              <w:rPr>
                <w:color w:val="auto"/>
                <w:sz w:val="24"/>
              </w:rPr>
              <w:t>发生</w:t>
            </w:r>
            <w:r>
              <w:rPr>
                <w:rFonts w:hint="eastAsia"/>
                <w:color w:val="auto"/>
                <w:sz w:val="24"/>
              </w:rPr>
              <w:t>泄漏下</w:t>
            </w:r>
            <w:r>
              <w:rPr>
                <w:color w:val="auto"/>
                <w:sz w:val="24"/>
              </w:rPr>
              <w:t>渗对土壤的影响，</w:t>
            </w:r>
            <w:r>
              <w:rPr>
                <w:rFonts w:hint="eastAsia"/>
                <w:color w:val="auto"/>
                <w:sz w:val="24"/>
              </w:rPr>
              <w:t>以及粉料筒仓废气、搅拌</w:t>
            </w:r>
            <w:r>
              <w:rPr>
                <w:color w:val="auto"/>
                <w:sz w:val="24"/>
              </w:rPr>
              <w:t>废气通过大气沉降对土壤的</w:t>
            </w:r>
            <w:r>
              <w:rPr>
                <w:rFonts w:hint="eastAsia"/>
                <w:color w:val="auto"/>
                <w:sz w:val="24"/>
              </w:rPr>
              <w:t>影响</w:t>
            </w:r>
            <w:r>
              <w:rPr>
                <w:color w:val="auto"/>
                <w:sz w:val="24"/>
              </w:rPr>
              <w:t>。</w:t>
            </w:r>
            <w:r>
              <w:rPr>
                <w:rFonts w:hint="eastAsia"/>
                <w:color w:val="auto"/>
                <w:sz w:val="24"/>
              </w:rPr>
              <w:t>识别结果见下表。</w:t>
            </w:r>
          </w:p>
          <w:p w14:paraId="035C6CC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w:t>
            </w:r>
            <w:r>
              <w:rPr>
                <w:rFonts w:hint="eastAsia" w:cs="Times New Roman"/>
                <w:b/>
                <w:bCs w:val="0"/>
                <w:color w:val="auto"/>
                <w:sz w:val="21"/>
                <w:szCs w:val="21"/>
                <w:lang w:val="en-US" w:eastAsia="zh-CN" w:bidi="ar"/>
              </w:rPr>
              <w:t>20</w:t>
            </w:r>
            <w:r>
              <w:rPr>
                <w:rFonts w:hint="eastAsia" w:ascii="Times New Roman" w:hAnsi="Times New Roman" w:eastAsia="宋体" w:cs="Times New Roman"/>
                <w:b/>
                <w:bCs w:val="0"/>
                <w:color w:val="auto"/>
                <w:sz w:val="21"/>
                <w:szCs w:val="21"/>
                <w:lang w:val="en-US" w:eastAsia="zh-CN" w:bidi="ar"/>
              </w:rPr>
              <w:t xml:space="preserve">            项目土壤环境影响类型与影响途径表</w:t>
            </w:r>
          </w:p>
          <w:tbl>
            <w:tblPr>
              <w:tblStyle w:val="26"/>
              <w:tblW w:w="8399"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772"/>
              <w:gridCol w:w="1776"/>
              <w:gridCol w:w="1704"/>
              <w:gridCol w:w="1574"/>
              <w:gridCol w:w="1573"/>
            </w:tblGrid>
            <w:tr w14:paraId="05DFFE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8" w:hRule="atLeast"/>
              </w:trPr>
              <w:tc>
                <w:tcPr>
                  <w:tcW w:w="1054" w:type="pct"/>
                  <w:vMerge w:val="restart"/>
                  <w:tcBorders>
                    <w:top w:val="single" w:color="auto" w:sz="12" w:space="0"/>
                    <w:left w:val="nil"/>
                    <w:right w:val="single" w:color="auto" w:sz="4" w:space="0"/>
                  </w:tcBorders>
                  <w:noWrap w:val="0"/>
                  <w:vAlign w:val="center"/>
                </w:tcPr>
                <w:p w14:paraId="663D30CA">
                  <w:pPr>
                    <w:widowControl/>
                    <w:spacing w:line="360" w:lineRule="exact"/>
                    <w:jc w:val="center"/>
                    <w:rPr>
                      <w:rFonts w:ascii="宋体" w:hAnsi="宋体" w:cs="宋体"/>
                      <w:color w:val="auto"/>
                      <w:kern w:val="0"/>
                      <w:szCs w:val="21"/>
                    </w:rPr>
                  </w:pPr>
                  <w:r>
                    <w:rPr>
                      <w:rFonts w:ascii="宋体" w:hAnsi="宋体" w:cs="宋体"/>
                      <w:color w:val="auto"/>
                      <w:kern w:val="0"/>
                      <w:szCs w:val="21"/>
                    </w:rPr>
                    <w:t>不同时段</w:t>
                  </w:r>
                </w:p>
              </w:tc>
              <w:tc>
                <w:tcPr>
                  <w:tcW w:w="3945" w:type="pct"/>
                  <w:gridSpan w:val="4"/>
                  <w:tcBorders>
                    <w:top w:val="single" w:color="auto" w:sz="12" w:space="0"/>
                    <w:left w:val="nil"/>
                    <w:bottom w:val="single" w:color="auto" w:sz="4" w:space="0"/>
                    <w:right w:val="nil"/>
                  </w:tcBorders>
                  <w:noWrap w:val="0"/>
                  <w:vAlign w:val="center"/>
                </w:tcPr>
                <w:p w14:paraId="33BFD04C">
                  <w:pPr>
                    <w:widowControl/>
                    <w:spacing w:line="360" w:lineRule="exact"/>
                    <w:jc w:val="center"/>
                    <w:rPr>
                      <w:rFonts w:ascii="宋体" w:hAnsi="宋体" w:cs="宋体"/>
                      <w:color w:val="auto"/>
                      <w:kern w:val="0"/>
                      <w:szCs w:val="21"/>
                    </w:rPr>
                  </w:pPr>
                  <w:r>
                    <w:rPr>
                      <w:rFonts w:ascii="宋体" w:hAnsi="宋体" w:cs="宋体"/>
                      <w:color w:val="auto"/>
                      <w:kern w:val="0"/>
                      <w:szCs w:val="21"/>
                    </w:rPr>
                    <w:t>污染影响型</w:t>
                  </w:r>
                </w:p>
              </w:tc>
            </w:tr>
            <w:tr w14:paraId="718C9E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7" w:hRule="atLeast"/>
              </w:trPr>
              <w:tc>
                <w:tcPr>
                  <w:tcW w:w="1054" w:type="pct"/>
                  <w:vMerge w:val="continue"/>
                  <w:tcBorders>
                    <w:left w:val="nil"/>
                    <w:bottom w:val="single" w:color="auto" w:sz="4" w:space="0"/>
                    <w:right w:val="single" w:color="auto" w:sz="4" w:space="0"/>
                  </w:tcBorders>
                  <w:noWrap w:val="0"/>
                  <w:vAlign w:val="center"/>
                </w:tcPr>
                <w:p w14:paraId="0514592C">
                  <w:pPr>
                    <w:widowControl/>
                    <w:spacing w:line="360" w:lineRule="exact"/>
                    <w:jc w:val="center"/>
                    <w:rPr>
                      <w:rFonts w:ascii="宋体" w:hAnsi="宋体" w:cs="宋体"/>
                      <w:color w:val="auto"/>
                      <w:kern w:val="0"/>
                      <w:szCs w:val="21"/>
                    </w:rPr>
                  </w:pPr>
                </w:p>
              </w:tc>
              <w:tc>
                <w:tcPr>
                  <w:tcW w:w="1057" w:type="pct"/>
                  <w:tcBorders>
                    <w:top w:val="single" w:color="auto" w:sz="4" w:space="0"/>
                    <w:left w:val="nil"/>
                    <w:bottom w:val="single" w:color="auto" w:sz="4" w:space="0"/>
                    <w:right w:val="single" w:color="auto" w:sz="4" w:space="0"/>
                  </w:tcBorders>
                  <w:noWrap w:val="0"/>
                  <w:vAlign w:val="center"/>
                </w:tcPr>
                <w:p w14:paraId="6EA429AE">
                  <w:pPr>
                    <w:widowControl/>
                    <w:spacing w:line="360" w:lineRule="exact"/>
                    <w:jc w:val="center"/>
                    <w:rPr>
                      <w:rFonts w:ascii="宋体" w:hAnsi="宋体" w:cs="宋体"/>
                      <w:color w:val="auto"/>
                      <w:kern w:val="0"/>
                      <w:szCs w:val="21"/>
                    </w:rPr>
                  </w:pPr>
                  <w:r>
                    <w:rPr>
                      <w:rFonts w:ascii="宋体" w:hAnsi="宋体" w:cs="宋体"/>
                      <w:color w:val="auto"/>
                      <w:kern w:val="0"/>
                      <w:szCs w:val="21"/>
                    </w:rPr>
                    <w:t>大气沉降</w:t>
                  </w:r>
                </w:p>
              </w:tc>
              <w:tc>
                <w:tcPr>
                  <w:tcW w:w="1014" w:type="pct"/>
                  <w:tcBorders>
                    <w:top w:val="single" w:color="auto" w:sz="4" w:space="0"/>
                    <w:left w:val="single" w:color="auto" w:sz="4" w:space="0"/>
                    <w:bottom w:val="single" w:color="auto" w:sz="4" w:space="0"/>
                    <w:right w:val="single" w:color="auto" w:sz="4" w:space="0"/>
                  </w:tcBorders>
                  <w:noWrap w:val="0"/>
                  <w:vAlign w:val="center"/>
                </w:tcPr>
                <w:p w14:paraId="00B75944">
                  <w:pPr>
                    <w:widowControl/>
                    <w:spacing w:line="360" w:lineRule="exact"/>
                    <w:jc w:val="center"/>
                    <w:rPr>
                      <w:rFonts w:ascii="宋体" w:hAnsi="宋体" w:cs="宋体"/>
                      <w:color w:val="auto"/>
                      <w:kern w:val="0"/>
                      <w:szCs w:val="21"/>
                    </w:rPr>
                  </w:pPr>
                  <w:r>
                    <w:rPr>
                      <w:rFonts w:ascii="宋体" w:hAnsi="宋体" w:cs="宋体"/>
                      <w:color w:val="auto"/>
                      <w:kern w:val="0"/>
                      <w:szCs w:val="21"/>
                    </w:rPr>
                    <w:t>地面漫流</w:t>
                  </w:r>
                </w:p>
              </w:tc>
              <w:tc>
                <w:tcPr>
                  <w:tcW w:w="937" w:type="pct"/>
                  <w:tcBorders>
                    <w:top w:val="single" w:color="auto" w:sz="4" w:space="0"/>
                    <w:left w:val="single" w:color="auto" w:sz="4" w:space="0"/>
                    <w:bottom w:val="single" w:color="auto" w:sz="4" w:space="0"/>
                    <w:right w:val="single" w:color="auto" w:sz="4" w:space="0"/>
                  </w:tcBorders>
                  <w:noWrap w:val="0"/>
                  <w:vAlign w:val="center"/>
                </w:tcPr>
                <w:p w14:paraId="2A6B0C4C">
                  <w:pPr>
                    <w:widowControl/>
                    <w:spacing w:line="360" w:lineRule="exact"/>
                    <w:jc w:val="center"/>
                    <w:rPr>
                      <w:rFonts w:ascii="宋体" w:hAnsi="宋体" w:cs="宋体"/>
                      <w:color w:val="auto"/>
                      <w:kern w:val="0"/>
                      <w:szCs w:val="21"/>
                    </w:rPr>
                  </w:pPr>
                  <w:r>
                    <w:rPr>
                      <w:rFonts w:ascii="宋体" w:hAnsi="宋体" w:cs="宋体"/>
                      <w:color w:val="auto"/>
                      <w:kern w:val="0"/>
                      <w:szCs w:val="21"/>
                    </w:rPr>
                    <w:t>垂直入渗</w:t>
                  </w:r>
                </w:p>
              </w:tc>
              <w:tc>
                <w:tcPr>
                  <w:tcW w:w="936" w:type="pct"/>
                  <w:tcBorders>
                    <w:top w:val="single" w:color="auto" w:sz="4" w:space="0"/>
                    <w:left w:val="single" w:color="auto" w:sz="4" w:space="0"/>
                    <w:bottom w:val="single" w:color="auto" w:sz="4" w:space="0"/>
                    <w:right w:val="nil"/>
                  </w:tcBorders>
                  <w:noWrap w:val="0"/>
                  <w:vAlign w:val="center"/>
                </w:tcPr>
                <w:p w14:paraId="5207D415">
                  <w:pPr>
                    <w:widowControl/>
                    <w:spacing w:line="360" w:lineRule="exact"/>
                    <w:jc w:val="center"/>
                    <w:rPr>
                      <w:rFonts w:ascii="宋体" w:hAnsi="宋体" w:cs="宋体"/>
                      <w:color w:val="auto"/>
                      <w:kern w:val="0"/>
                      <w:szCs w:val="21"/>
                    </w:rPr>
                  </w:pPr>
                  <w:r>
                    <w:rPr>
                      <w:rFonts w:hint="eastAsia" w:ascii="宋体" w:hAnsi="宋体" w:cs="宋体"/>
                      <w:color w:val="auto"/>
                      <w:kern w:val="0"/>
                      <w:szCs w:val="21"/>
                    </w:rPr>
                    <w:t>其他</w:t>
                  </w:r>
                </w:p>
              </w:tc>
            </w:tr>
            <w:tr w14:paraId="39D03D4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7" w:hRule="atLeast"/>
              </w:trPr>
              <w:tc>
                <w:tcPr>
                  <w:tcW w:w="1054" w:type="pct"/>
                  <w:tcBorders>
                    <w:top w:val="single" w:color="auto" w:sz="4" w:space="0"/>
                    <w:left w:val="nil"/>
                    <w:bottom w:val="single" w:color="auto" w:sz="4" w:space="0"/>
                    <w:right w:val="single" w:color="auto" w:sz="4" w:space="0"/>
                  </w:tcBorders>
                  <w:noWrap w:val="0"/>
                  <w:vAlign w:val="center"/>
                </w:tcPr>
                <w:p w14:paraId="69FB27A2">
                  <w:pPr>
                    <w:widowControl/>
                    <w:spacing w:line="360" w:lineRule="exact"/>
                    <w:jc w:val="center"/>
                    <w:rPr>
                      <w:rFonts w:ascii="宋体" w:hAnsi="宋体" w:cs="宋体"/>
                      <w:color w:val="auto"/>
                      <w:kern w:val="0"/>
                      <w:szCs w:val="21"/>
                    </w:rPr>
                  </w:pPr>
                  <w:r>
                    <w:rPr>
                      <w:rFonts w:ascii="宋体" w:hAnsi="宋体" w:cs="宋体"/>
                      <w:color w:val="auto"/>
                      <w:kern w:val="0"/>
                      <w:szCs w:val="21"/>
                    </w:rPr>
                    <w:t>建设期</w:t>
                  </w:r>
                </w:p>
              </w:tc>
              <w:tc>
                <w:tcPr>
                  <w:tcW w:w="1057" w:type="pct"/>
                  <w:tcBorders>
                    <w:top w:val="single" w:color="auto" w:sz="4" w:space="0"/>
                    <w:left w:val="nil"/>
                    <w:bottom w:val="single" w:color="auto" w:sz="4" w:space="0"/>
                    <w:right w:val="single" w:color="auto" w:sz="4" w:space="0"/>
                  </w:tcBorders>
                  <w:noWrap w:val="0"/>
                  <w:vAlign w:val="center"/>
                </w:tcPr>
                <w:p w14:paraId="184D82B8">
                  <w:pPr>
                    <w:widowControl/>
                    <w:spacing w:line="360" w:lineRule="exact"/>
                    <w:jc w:val="center"/>
                    <w:rPr>
                      <w:rFonts w:ascii="宋体" w:hAnsi="宋体" w:cs="宋体"/>
                      <w:color w:val="auto"/>
                      <w:kern w:val="0"/>
                      <w:szCs w:val="21"/>
                    </w:rPr>
                  </w:pPr>
                </w:p>
              </w:tc>
              <w:tc>
                <w:tcPr>
                  <w:tcW w:w="1014" w:type="pct"/>
                  <w:noWrap w:val="0"/>
                  <w:vAlign w:val="center"/>
                </w:tcPr>
                <w:p w14:paraId="2ACAC82E">
                  <w:pPr>
                    <w:widowControl/>
                    <w:spacing w:line="360" w:lineRule="exact"/>
                    <w:jc w:val="center"/>
                    <w:rPr>
                      <w:rFonts w:eastAsia="Times New Roman"/>
                      <w:color w:val="auto"/>
                      <w:kern w:val="0"/>
                      <w:szCs w:val="21"/>
                    </w:rPr>
                  </w:pPr>
                </w:p>
              </w:tc>
              <w:tc>
                <w:tcPr>
                  <w:tcW w:w="937" w:type="pct"/>
                  <w:noWrap w:val="0"/>
                  <w:vAlign w:val="center"/>
                </w:tcPr>
                <w:p w14:paraId="23DBF49F">
                  <w:pPr>
                    <w:widowControl/>
                    <w:spacing w:line="360" w:lineRule="exact"/>
                    <w:jc w:val="center"/>
                    <w:rPr>
                      <w:rFonts w:eastAsia="Times New Roman"/>
                      <w:color w:val="auto"/>
                      <w:kern w:val="0"/>
                      <w:szCs w:val="21"/>
                    </w:rPr>
                  </w:pPr>
                </w:p>
              </w:tc>
              <w:tc>
                <w:tcPr>
                  <w:tcW w:w="936" w:type="pct"/>
                  <w:tcBorders>
                    <w:right w:val="nil"/>
                  </w:tcBorders>
                  <w:noWrap w:val="0"/>
                  <w:vAlign w:val="center"/>
                </w:tcPr>
                <w:p w14:paraId="75162310">
                  <w:pPr>
                    <w:widowControl/>
                    <w:spacing w:line="360" w:lineRule="exact"/>
                    <w:jc w:val="center"/>
                    <w:rPr>
                      <w:rFonts w:eastAsia="Times New Roman"/>
                      <w:color w:val="auto"/>
                      <w:kern w:val="0"/>
                      <w:szCs w:val="21"/>
                    </w:rPr>
                  </w:pPr>
                </w:p>
              </w:tc>
            </w:tr>
            <w:tr w14:paraId="30B948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7" w:hRule="atLeast"/>
              </w:trPr>
              <w:tc>
                <w:tcPr>
                  <w:tcW w:w="1054" w:type="pct"/>
                  <w:tcBorders>
                    <w:top w:val="single" w:color="auto" w:sz="4" w:space="0"/>
                    <w:left w:val="nil"/>
                    <w:bottom w:val="single" w:color="auto" w:sz="4" w:space="0"/>
                    <w:right w:val="single" w:color="auto" w:sz="4" w:space="0"/>
                  </w:tcBorders>
                  <w:noWrap w:val="0"/>
                  <w:vAlign w:val="center"/>
                </w:tcPr>
                <w:p w14:paraId="743CCF20">
                  <w:pPr>
                    <w:widowControl/>
                    <w:spacing w:line="360" w:lineRule="exact"/>
                    <w:jc w:val="center"/>
                    <w:rPr>
                      <w:rFonts w:ascii="宋体" w:hAnsi="宋体" w:cs="宋体"/>
                      <w:color w:val="auto"/>
                      <w:kern w:val="0"/>
                      <w:szCs w:val="21"/>
                    </w:rPr>
                  </w:pPr>
                  <w:r>
                    <w:rPr>
                      <w:rFonts w:ascii="宋体" w:hAnsi="宋体" w:cs="宋体"/>
                      <w:color w:val="auto"/>
                      <w:kern w:val="0"/>
                      <w:szCs w:val="21"/>
                    </w:rPr>
                    <w:t>运营期</w:t>
                  </w:r>
                </w:p>
              </w:tc>
              <w:tc>
                <w:tcPr>
                  <w:tcW w:w="1057" w:type="pct"/>
                  <w:tcBorders>
                    <w:top w:val="single" w:color="auto" w:sz="4" w:space="0"/>
                    <w:left w:val="nil"/>
                    <w:bottom w:val="single" w:color="auto" w:sz="4" w:space="0"/>
                    <w:right w:val="single" w:color="auto" w:sz="4" w:space="0"/>
                  </w:tcBorders>
                  <w:noWrap w:val="0"/>
                  <w:vAlign w:val="center"/>
                </w:tcPr>
                <w:p w14:paraId="5558664A">
                  <w:pPr>
                    <w:widowControl/>
                    <w:spacing w:line="360" w:lineRule="exact"/>
                    <w:jc w:val="center"/>
                    <w:rPr>
                      <w:rFonts w:ascii="宋体" w:hAnsi="宋体" w:cs="宋体"/>
                      <w:color w:val="auto"/>
                      <w:kern w:val="0"/>
                      <w:szCs w:val="21"/>
                    </w:rPr>
                  </w:pPr>
                  <w:r>
                    <w:rPr>
                      <w:rFonts w:ascii="宋体" w:hAnsi="宋体" w:cs="宋体"/>
                      <w:color w:val="auto"/>
                      <w:kern w:val="0"/>
                      <w:szCs w:val="21"/>
                    </w:rPr>
                    <w:t>√</w:t>
                  </w:r>
                </w:p>
              </w:tc>
              <w:tc>
                <w:tcPr>
                  <w:tcW w:w="1014" w:type="pct"/>
                  <w:noWrap w:val="0"/>
                  <w:vAlign w:val="center"/>
                </w:tcPr>
                <w:p w14:paraId="53C9D035">
                  <w:pPr>
                    <w:widowControl/>
                    <w:spacing w:line="360" w:lineRule="exact"/>
                    <w:jc w:val="center"/>
                    <w:rPr>
                      <w:rFonts w:eastAsia="Times New Roman"/>
                      <w:color w:val="auto"/>
                      <w:kern w:val="0"/>
                      <w:szCs w:val="21"/>
                    </w:rPr>
                  </w:pPr>
                  <w:r>
                    <w:rPr>
                      <w:rFonts w:ascii="宋体" w:hAnsi="宋体" w:cs="宋体"/>
                      <w:color w:val="auto"/>
                      <w:kern w:val="0"/>
                      <w:szCs w:val="21"/>
                    </w:rPr>
                    <w:t>√</w:t>
                  </w:r>
                </w:p>
              </w:tc>
              <w:tc>
                <w:tcPr>
                  <w:tcW w:w="937" w:type="pct"/>
                  <w:noWrap w:val="0"/>
                  <w:vAlign w:val="center"/>
                </w:tcPr>
                <w:p w14:paraId="2EA58A44">
                  <w:pPr>
                    <w:widowControl/>
                    <w:spacing w:line="360" w:lineRule="exact"/>
                    <w:jc w:val="center"/>
                    <w:rPr>
                      <w:rFonts w:eastAsia="Times New Roman"/>
                      <w:color w:val="auto"/>
                      <w:kern w:val="0"/>
                      <w:szCs w:val="21"/>
                    </w:rPr>
                  </w:pPr>
                  <w:r>
                    <w:rPr>
                      <w:rFonts w:ascii="宋体" w:hAnsi="宋体" w:cs="宋体"/>
                      <w:color w:val="auto"/>
                      <w:kern w:val="0"/>
                      <w:szCs w:val="21"/>
                    </w:rPr>
                    <w:t>√</w:t>
                  </w:r>
                </w:p>
              </w:tc>
              <w:tc>
                <w:tcPr>
                  <w:tcW w:w="936" w:type="pct"/>
                  <w:tcBorders>
                    <w:right w:val="nil"/>
                  </w:tcBorders>
                  <w:noWrap w:val="0"/>
                  <w:vAlign w:val="center"/>
                </w:tcPr>
                <w:p w14:paraId="05C172F4">
                  <w:pPr>
                    <w:widowControl/>
                    <w:spacing w:line="360" w:lineRule="exact"/>
                    <w:jc w:val="center"/>
                    <w:rPr>
                      <w:rFonts w:eastAsia="Times New Roman"/>
                      <w:color w:val="auto"/>
                      <w:kern w:val="0"/>
                      <w:szCs w:val="21"/>
                    </w:rPr>
                  </w:pPr>
                </w:p>
              </w:tc>
            </w:tr>
            <w:tr w14:paraId="176C42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7" w:hRule="atLeast"/>
              </w:trPr>
              <w:tc>
                <w:tcPr>
                  <w:tcW w:w="1054" w:type="pct"/>
                  <w:tcBorders>
                    <w:top w:val="single" w:color="auto" w:sz="4" w:space="0"/>
                    <w:left w:val="nil"/>
                    <w:bottom w:val="single" w:color="auto" w:sz="4" w:space="0"/>
                    <w:right w:val="single" w:color="auto" w:sz="4" w:space="0"/>
                  </w:tcBorders>
                  <w:noWrap w:val="0"/>
                  <w:vAlign w:val="center"/>
                </w:tcPr>
                <w:p w14:paraId="23DCCD2F">
                  <w:pPr>
                    <w:widowControl/>
                    <w:spacing w:line="360" w:lineRule="exact"/>
                    <w:jc w:val="center"/>
                    <w:rPr>
                      <w:rFonts w:ascii="宋体" w:hAnsi="宋体" w:cs="宋体"/>
                      <w:color w:val="auto"/>
                      <w:kern w:val="0"/>
                      <w:szCs w:val="21"/>
                    </w:rPr>
                  </w:pPr>
                  <w:r>
                    <w:rPr>
                      <w:rFonts w:ascii="宋体" w:hAnsi="宋体" w:cs="宋体"/>
                      <w:color w:val="auto"/>
                      <w:kern w:val="0"/>
                      <w:szCs w:val="21"/>
                    </w:rPr>
                    <w:t>服务期满后</w:t>
                  </w:r>
                </w:p>
              </w:tc>
              <w:tc>
                <w:tcPr>
                  <w:tcW w:w="1057" w:type="pct"/>
                  <w:tcBorders>
                    <w:top w:val="single" w:color="auto" w:sz="4" w:space="0"/>
                    <w:left w:val="nil"/>
                    <w:bottom w:val="single" w:color="auto" w:sz="4" w:space="0"/>
                    <w:right w:val="single" w:color="auto" w:sz="4" w:space="0"/>
                  </w:tcBorders>
                  <w:noWrap w:val="0"/>
                  <w:vAlign w:val="center"/>
                </w:tcPr>
                <w:p w14:paraId="5395C3BA">
                  <w:pPr>
                    <w:widowControl/>
                    <w:spacing w:line="360" w:lineRule="exact"/>
                    <w:jc w:val="center"/>
                    <w:rPr>
                      <w:rFonts w:ascii="宋体" w:hAnsi="宋体" w:cs="宋体"/>
                      <w:color w:val="auto"/>
                      <w:kern w:val="0"/>
                      <w:szCs w:val="21"/>
                    </w:rPr>
                  </w:pPr>
                </w:p>
              </w:tc>
              <w:tc>
                <w:tcPr>
                  <w:tcW w:w="1014" w:type="pct"/>
                  <w:noWrap w:val="0"/>
                  <w:vAlign w:val="center"/>
                </w:tcPr>
                <w:p w14:paraId="21830086">
                  <w:pPr>
                    <w:widowControl/>
                    <w:spacing w:line="360" w:lineRule="exact"/>
                    <w:jc w:val="center"/>
                    <w:rPr>
                      <w:rFonts w:eastAsia="Times New Roman"/>
                      <w:color w:val="auto"/>
                      <w:kern w:val="0"/>
                      <w:szCs w:val="21"/>
                    </w:rPr>
                  </w:pPr>
                </w:p>
              </w:tc>
              <w:tc>
                <w:tcPr>
                  <w:tcW w:w="937" w:type="pct"/>
                  <w:noWrap w:val="0"/>
                  <w:vAlign w:val="center"/>
                </w:tcPr>
                <w:p w14:paraId="77637234">
                  <w:pPr>
                    <w:widowControl/>
                    <w:spacing w:line="360" w:lineRule="exact"/>
                    <w:jc w:val="center"/>
                    <w:rPr>
                      <w:rFonts w:eastAsia="Times New Roman"/>
                      <w:color w:val="auto"/>
                      <w:kern w:val="0"/>
                      <w:szCs w:val="21"/>
                    </w:rPr>
                  </w:pPr>
                </w:p>
              </w:tc>
              <w:tc>
                <w:tcPr>
                  <w:tcW w:w="936" w:type="pct"/>
                  <w:tcBorders>
                    <w:right w:val="nil"/>
                  </w:tcBorders>
                  <w:noWrap w:val="0"/>
                  <w:vAlign w:val="center"/>
                </w:tcPr>
                <w:p w14:paraId="7DA2FDEE">
                  <w:pPr>
                    <w:widowControl/>
                    <w:spacing w:line="360" w:lineRule="exact"/>
                    <w:jc w:val="center"/>
                    <w:rPr>
                      <w:rFonts w:eastAsia="Times New Roman"/>
                      <w:color w:val="auto"/>
                      <w:kern w:val="0"/>
                      <w:szCs w:val="21"/>
                    </w:rPr>
                  </w:pPr>
                </w:p>
              </w:tc>
            </w:tr>
            <w:tr w14:paraId="644B5D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9" w:hRule="atLeast"/>
              </w:trPr>
              <w:tc>
                <w:tcPr>
                  <w:tcW w:w="5000" w:type="pct"/>
                  <w:gridSpan w:val="5"/>
                  <w:tcBorders>
                    <w:top w:val="single" w:color="auto" w:sz="4" w:space="0"/>
                    <w:left w:val="nil"/>
                    <w:bottom w:val="single" w:color="auto" w:sz="12" w:space="0"/>
                    <w:right w:val="nil"/>
                  </w:tcBorders>
                  <w:noWrap w:val="0"/>
                  <w:vAlign w:val="center"/>
                </w:tcPr>
                <w:p w14:paraId="7EE246C3">
                  <w:pPr>
                    <w:widowControl/>
                    <w:spacing w:line="360" w:lineRule="exact"/>
                    <w:jc w:val="center"/>
                    <w:rPr>
                      <w:rFonts w:eastAsia="Times New Roman"/>
                      <w:color w:val="auto"/>
                      <w:kern w:val="0"/>
                      <w:szCs w:val="21"/>
                    </w:rPr>
                  </w:pPr>
                  <w:r>
                    <w:rPr>
                      <w:rFonts w:ascii="宋体" w:hAnsi="宋体" w:cs="宋体"/>
                      <w:color w:val="auto"/>
                      <w:kern w:val="0"/>
                      <w:szCs w:val="21"/>
                    </w:rPr>
                    <w:t>注：在可能产生的土壤环境影响类型处打“√”，列表未涵盖的可自行设计。</w:t>
                  </w:r>
                </w:p>
              </w:tc>
            </w:tr>
          </w:tbl>
          <w:p w14:paraId="7135A943">
            <w:pPr>
              <w:spacing w:line="520" w:lineRule="exact"/>
              <w:ind w:firstLine="480" w:firstLineChars="200"/>
              <w:textAlignment w:val="baseline"/>
              <w:rPr>
                <w:rFonts w:hint="eastAsia" w:hAnsi="宋体"/>
                <w:color w:val="auto"/>
                <w:sz w:val="24"/>
              </w:rPr>
            </w:pPr>
            <w:r>
              <w:rPr>
                <w:rFonts w:hint="eastAsia"/>
                <w:color w:val="auto"/>
                <w:sz w:val="24"/>
              </w:rPr>
              <w:t>③</w:t>
            </w:r>
            <w:r>
              <w:rPr>
                <w:rFonts w:hint="eastAsia" w:hAnsi="宋体"/>
                <w:color w:val="auto"/>
                <w:sz w:val="24"/>
              </w:rPr>
              <w:t>敏感目标</w:t>
            </w:r>
          </w:p>
          <w:p w14:paraId="209FFF90">
            <w:pPr>
              <w:spacing w:line="520" w:lineRule="exact"/>
              <w:ind w:firstLine="480" w:firstLineChars="200"/>
              <w:textAlignment w:val="baseline"/>
              <w:rPr>
                <w:rFonts w:hint="eastAsia" w:hAnsi="宋体"/>
                <w:color w:val="auto"/>
                <w:sz w:val="24"/>
              </w:rPr>
            </w:pPr>
            <w:r>
              <w:rPr>
                <w:rFonts w:hint="eastAsia" w:hAnsi="宋体"/>
                <w:color w:val="auto"/>
                <w:sz w:val="24"/>
              </w:rPr>
              <w:t>根据现场勘查，项目周边土地利用类型为《土地利用现状分类》（GBT 21010-2017）中的“01耕地”。故本项目可能影响的土壤环境影响敏感目标为周边耕地。</w:t>
            </w:r>
          </w:p>
          <w:p w14:paraId="219773D7">
            <w:pPr>
              <w:spacing w:line="520" w:lineRule="exact"/>
              <w:ind w:firstLine="480" w:firstLineChars="200"/>
              <w:jc w:val="left"/>
              <w:rPr>
                <w:rFonts w:hint="eastAsia"/>
                <w:color w:val="auto"/>
                <w:sz w:val="24"/>
              </w:rPr>
            </w:pPr>
            <w:r>
              <w:rPr>
                <w:rFonts w:hint="eastAsia" w:hAnsi="宋体"/>
                <w:color w:val="auto"/>
                <w:sz w:val="24"/>
              </w:rPr>
              <w:t>④</w:t>
            </w:r>
            <w:r>
              <w:rPr>
                <w:rFonts w:hint="eastAsia"/>
                <w:color w:val="auto"/>
                <w:sz w:val="24"/>
              </w:rPr>
              <w:t>影响源与影响因子</w:t>
            </w:r>
          </w:p>
          <w:p w14:paraId="35E85FA0">
            <w:pPr>
              <w:spacing w:line="520" w:lineRule="exact"/>
              <w:ind w:firstLine="480" w:firstLineChars="200"/>
              <w:jc w:val="left"/>
              <w:rPr>
                <w:color w:val="auto"/>
                <w:sz w:val="24"/>
              </w:rPr>
            </w:pPr>
            <w:r>
              <w:rPr>
                <w:rFonts w:hint="eastAsia"/>
                <w:color w:val="auto"/>
                <w:sz w:val="24"/>
              </w:rPr>
              <w:t>本项目</w:t>
            </w:r>
            <w:r>
              <w:rPr>
                <w:color w:val="auto"/>
                <w:sz w:val="24"/>
              </w:rPr>
              <w:t>生产过程</w:t>
            </w:r>
            <w:r>
              <w:rPr>
                <w:rFonts w:hint="eastAsia"/>
                <w:color w:val="auto"/>
                <w:sz w:val="24"/>
              </w:rPr>
              <w:t>不涉及</w:t>
            </w:r>
            <w:r>
              <w:rPr>
                <w:color w:val="auto"/>
                <w:sz w:val="24"/>
              </w:rPr>
              <w:t>《</w:t>
            </w:r>
            <w:r>
              <w:rPr>
                <w:rFonts w:hint="eastAsia"/>
                <w:color w:val="auto"/>
                <w:sz w:val="24"/>
              </w:rPr>
              <w:t>土壤</w:t>
            </w:r>
            <w:r>
              <w:rPr>
                <w:color w:val="auto"/>
                <w:sz w:val="24"/>
              </w:rPr>
              <w:t>环境质量</w:t>
            </w:r>
            <w:r>
              <w:rPr>
                <w:rFonts w:hint="eastAsia"/>
                <w:color w:val="auto"/>
                <w:sz w:val="24"/>
              </w:rPr>
              <w:t xml:space="preserve"> 建设</w:t>
            </w:r>
            <w:r>
              <w:rPr>
                <w:color w:val="auto"/>
                <w:sz w:val="24"/>
              </w:rPr>
              <w:t>用地土壤污染风险管控标准（</w:t>
            </w:r>
            <w:r>
              <w:rPr>
                <w:rFonts w:hint="eastAsia"/>
                <w:color w:val="auto"/>
                <w:sz w:val="24"/>
              </w:rPr>
              <w:t>试行</w:t>
            </w:r>
            <w:r>
              <w:rPr>
                <w:color w:val="auto"/>
                <w:sz w:val="24"/>
              </w:rPr>
              <w:t>）》</w:t>
            </w:r>
            <w:r>
              <w:rPr>
                <w:rFonts w:hint="eastAsia"/>
                <w:color w:val="auto"/>
                <w:sz w:val="24"/>
              </w:rPr>
              <w:t>（GB</w:t>
            </w:r>
            <w:r>
              <w:rPr>
                <w:color w:val="auto"/>
                <w:sz w:val="24"/>
              </w:rPr>
              <w:t>36600-2018）</w:t>
            </w:r>
            <w:r>
              <w:rPr>
                <w:rFonts w:hint="eastAsia"/>
                <w:color w:val="auto"/>
                <w:sz w:val="24"/>
              </w:rPr>
              <w:t>表1基本项目、表2其他项目</w:t>
            </w:r>
            <w:r>
              <w:rPr>
                <w:color w:val="auto"/>
                <w:sz w:val="24"/>
              </w:rPr>
              <w:t>中的</w:t>
            </w:r>
            <w:r>
              <w:rPr>
                <w:rFonts w:hint="eastAsia"/>
                <w:color w:val="auto"/>
                <w:sz w:val="24"/>
              </w:rPr>
              <w:t>污染物。本项目</w:t>
            </w:r>
            <w:r>
              <w:rPr>
                <w:color w:val="auto"/>
                <w:sz w:val="24"/>
              </w:rPr>
              <w:t>生产过程主要污染物为</w:t>
            </w:r>
            <w:r>
              <w:rPr>
                <w:rFonts w:hint="eastAsia"/>
                <w:color w:val="auto"/>
                <w:sz w:val="24"/>
              </w:rPr>
              <w:t>废水</w:t>
            </w:r>
            <w:r>
              <w:rPr>
                <w:color w:val="auto"/>
                <w:sz w:val="24"/>
              </w:rPr>
              <w:t>中SS，</w:t>
            </w:r>
            <w:r>
              <w:rPr>
                <w:rFonts w:hint="eastAsia"/>
                <w:color w:val="auto"/>
                <w:sz w:val="24"/>
              </w:rPr>
              <w:t>废气中颗粒物，其对</w:t>
            </w:r>
            <w:r>
              <w:rPr>
                <w:color w:val="auto"/>
                <w:sz w:val="24"/>
              </w:rPr>
              <w:t>土壤影响较小。</w:t>
            </w:r>
            <w:r>
              <w:rPr>
                <w:rFonts w:hint="eastAsia"/>
                <w:color w:val="auto"/>
                <w:sz w:val="24"/>
              </w:rPr>
              <w:t>本项目周边土壤环境敏感目标为项目周边耕地。</w:t>
            </w:r>
          </w:p>
          <w:p w14:paraId="3F91F85F">
            <w:pPr>
              <w:spacing w:line="520" w:lineRule="exact"/>
              <w:ind w:firstLine="480" w:firstLineChars="200"/>
              <w:jc w:val="left"/>
              <w:rPr>
                <w:rFonts w:hint="eastAsia"/>
                <w:color w:val="auto"/>
                <w:sz w:val="24"/>
              </w:rPr>
            </w:pPr>
            <w:r>
              <w:rPr>
                <w:rFonts w:hint="eastAsia"/>
                <w:color w:val="auto"/>
                <w:sz w:val="24"/>
              </w:rPr>
              <w:t>项目土壤</w:t>
            </w:r>
            <w:r>
              <w:rPr>
                <w:color w:val="auto"/>
                <w:sz w:val="24"/>
              </w:rPr>
              <w:t>环境影响源及影响因子识别表见</w:t>
            </w:r>
            <w:r>
              <w:rPr>
                <w:rFonts w:hint="eastAsia"/>
                <w:color w:val="auto"/>
                <w:sz w:val="24"/>
              </w:rPr>
              <w:t>下表。</w:t>
            </w:r>
          </w:p>
          <w:p w14:paraId="304C954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表4-2</w:t>
            </w:r>
            <w:r>
              <w:rPr>
                <w:rFonts w:hint="eastAsia" w:cs="Times New Roman"/>
                <w:b/>
                <w:bCs w:val="0"/>
                <w:color w:val="auto"/>
                <w:sz w:val="21"/>
                <w:szCs w:val="21"/>
                <w:lang w:val="en-US" w:eastAsia="zh-CN" w:bidi="ar"/>
              </w:rPr>
              <w:t>1</w:t>
            </w:r>
            <w:r>
              <w:rPr>
                <w:rFonts w:hint="eastAsia" w:ascii="Times New Roman" w:hAnsi="Times New Roman" w:eastAsia="宋体" w:cs="Times New Roman"/>
                <w:b/>
                <w:bCs w:val="0"/>
                <w:color w:val="auto"/>
                <w:sz w:val="21"/>
                <w:szCs w:val="21"/>
                <w:lang w:val="en-US" w:eastAsia="zh-CN" w:bidi="ar"/>
              </w:rPr>
              <w:t xml:space="preserve">            项目土壤环境影响源及影响因子识别表</w:t>
            </w:r>
          </w:p>
          <w:tbl>
            <w:tblPr>
              <w:tblStyle w:val="26"/>
              <w:tblW w:w="0" w:type="auto"/>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32"/>
              <w:gridCol w:w="1549"/>
              <w:gridCol w:w="1420"/>
              <w:gridCol w:w="1806"/>
              <w:gridCol w:w="1162"/>
              <w:gridCol w:w="1288"/>
            </w:tblGrid>
            <w:tr w14:paraId="5EBC84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6" w:hRule="atLeast"/>
              </w:trPr>
              <w:tc>
                <w:tcPr>
                  <w:tcW w:w="1032" w:type="dxa"/>
                  <w:tcBorders>
                    <w:top w:val="single" w:color="auto" w:sz="12" w:space="0"/>
                    <w:left w:val="nil"/>
                    <w:bottom w:val="single" w:color="auto" w:sz="4" w:space="0"/>
                    <w:right w:val="single" w:color="auto" w:sz="4" w:space="0"/>
                  </w:tcBorders>
                  <w:noWrap w:val="0"/>
                  <w:vAlign w:val="center"/>
                </w:tcPr>
                <w:p w14:paraId="720B2F59">
                  <w:pPr>
                    <w:widowControl/>
                    <w:spacing w:line="360" w:lineRule="exact"/>
                    <w:jc w:val="center"/>
                    <w:rPr>
                      <w:rFonts w:ascii="宋体" w:hAnsi="宋体" w:cs="宋体"/>
                      <w:color w:val="auto"/>
                      <w:kern w:val="0"/>
                      <w:szCs w:val="21"/>
                    </w:rPr>
                  </w:pPr>
                  <w:r>
                    <w:rPr>
                      <w:rFonts w:ascii="宋体" w:hAnsi="宋体" w:cs="宋体"/>
                      <w:color w:val="auto"/>
                      <w:kern w:val="0"/>
                      <w:szCs w:val="21"/>
                    </w:rPr>
                    <w:t>污染源</w:t>
                  </w:r>
                </w:p>
              </w:tc>
              <w:tc>
                <w:tcPr>
                  <w:tcW w:w="1549" w:type="dxa"/>
                  <w:tcBorders>
                    <w:top w:val="single" w:color="auto" w:sz="12" w:space="0"/>
                    <w:left w:val="single" w:color="auto" w:sz="4" w:space="0"/>
                    <w:bottom w:val="single" w:color="auto" w:sz="4" w:space="0"/>
                    <w:right w:val="single" w:color="auto" w:sz="4" w:space="0"/>
                  </w:tcBorders>
                  <w:noWrap w:val="0"/>
                  <w:vAlign w:val="center"/>
                </w:tcPr>
                <w:p w14:paraId="554F9DB1">
                  <w:pPr>
                    <w:widowControl/>
                    <w:spacing w:line="360" w:lineRule="exact"/>
                    <w:jc w:val="center"/>
                    <w:rPr>
                      <w:rFonts w:ascii="宋体" w:hAnsi="宋体" w:cs="宋体"/>
                      <w:color w:val="auto"/>
                      <w:kern w:val="0"/>
                      <w:szCs w:val="21"/>
                    </w:rPr>
                  </w:pPr>
                  <w:r>
                    <w:rPr>
                      <w:rFonts w:ascii="宋体" w:hAnsi="宋体" w:cs="宋体"/>
                      <w:color w:val="auto"/>
                      <w:kern w:val="0"/>
                      <w:szCs w:val="21"/>
                    </w:rPr>
                    <w:t>工艺流程</w:t>
                  </w:r>
                  <w:r>
                    <w:rPr>
                      <w:rFonts w:ascii="TimesNewRomanPSMT" w:hAnsi="TimesNewRomanPSMT" w:cs="宋体"/>
                      <w:color w:val="auto"/>
                      <w:kern w:val="0"/>
                      <w:szCs w:val="21"/>
                    </w:rPr>
                    <w:t>/</w:t>
                  </w:r>
                  <w:r>
                    <w:rPr>
                      <w:rFonts w:ascii="宋体" w:hAnsi="宋体" w:cs="宋体"/>
                      <w:color w:val="auto"/>
                      <w:kern w:val="0"/>
                      <w:szCs w:val="21"/>
                    </w:rPr>
                    <w:t>节点</w:t>
                  </w:r>
                </w:p>
              </w:tc>
              <w:tc>
                <w:tcPr>
                  <w:tcW w:w="1420" w:type="dxa"/>
                  <w:tcBorders>
                    <w:top w:val="single" w:color="auto" w:sz="12" w:space="0"/>
                    <w:left w:val="single" w:color="auto" w:sz="4" w:space="0"/>
                    <w:bottom w:val="single" w:color="auto" w:sz="4" w:space="0"/>
                    <w:right w:val="single" w:color="auto" w:sz="4" w:space="0"/>
                  </w:tcBorders>
                  <w:noWrap w:val="0"/>
                  <w:vAlign w:val="center"/>
                </w:tcPr>
                <w:p w14:paraId="418EC07F">
                  <w:pPr>
                    <w:widowControl/>
                    <w:spacing w:line="360" w:lineRule="exact"/>
                    <w:jc w:val="center"/>
                    <w:rPr>
                      <w:rFonts w:ascii="宋体" w:hAnsi="宋体" w:cs="宋体"/>
                      <w:color w:val="auto"/>
                      <w:kern w:val="0"/>
                      <w:szCs w:val="21"/>
                    </w:rPr>
                  </w:pPr>
                  <w:r>
                    <w:rPr>
                      <w:rFonts w:ascii="宋体" w:hAnsi="宋体" w:cs="宋体"/>
                      <w:color w:val="auto"/>
                      <w:kern w:val="0"/>
                      <w:szCs w:val="21"/>
                    </w:rPr>
                    <w:t>污染途径</w:t>
                  </w:r>
                </w:p>
              </w:tc>
              <w:tc>
                <w:tcPr>
                  <w:tcW w:w="1806" w:type="dxa"/>
                  <w:tcBorders>
                    <w:top w:val="single" w:color="auto" w:sz="12" w:space="0"/>
                    <w:left w:val="single" w:color="auto" w:sz="4" w:space="0"/>
                    <w:bottom w:val="single" w:color="auto" w:sz="4" w:space="0"/>
                    <w:right w:val="single" w:color="auto" w:sz="4" w:space="0"/>
                  </w:tcBorders>
                  <w:noWrap w:val="0"/>
                  <w:vAlign w:val="center"/>
                </w:tcPr>
                <w:p w14:paraId="6128B3FD">
                  <w:pPr>
                    <w:widowControl/>
                    <w:spacing w:line="360" w:lineRule="exact"/>
                    <w:jc w:val="center"/>
                    <w:rPr>
                      <w:rFonts w:ascii="宋体" w:hAnsi="宋体" w:cs="宋体"/>
                      <w:color w:val="auto"/>
                      <w:kern w:val="0"/>
                      <w:szCs w:val="21"/>
                    </w:rPr>
                  </w:pPr>
                  <w:r>
                    <w:rPr>
                      <w:rFonts w:ascii="宋体" w:hAnsi="宋体" w:cs="宋体"/>
                      <w:color w:val="auto"/>
                      <w:kern w:val="0"/>
                      <w:szCs w:val="21"/>
                    </w:rPr>
                    <w:t>全部污染物指标</w:t>
                  </w:r>
                  <w:r>
                    <w:rPr>
                      <w:rFonts w:ascii="TimesNewRomanPSMT" w:hAnsi="TimesNewRomanPSMT" w:cs="宋体"/>
                      <w:color w:val="auto"/>
                      <w:kern w:val="0"/>
                      <w:szCs w:val="21"/>
                    </w:rPr>
                    <w:t>a</w:t>
                  </w:r>
                </w:p>
              </w:tc>
              <w:tc>
                <w:tcPr>
                  <w:tcW w:w="1162" w:type="dxa"/>
                  <w:tcBorders>
                    <w:top w:val="single" w:color="auto" w:sz="12" w:space="0"/>
                    <w:left w:val="single" w:color="auto" w:sz="4" w:space="0"/>
                    <w:bottom w:val="single" w:color="auto" w:sz="4" w:space="0"/>
                    <w:right w:val="single" w:color="auto" w:sz="4" w:space="0"/>
                  </w:tcBorders>
                  <w:noWrap w:val="0"/>
                  <w:vAlign w:val="center"/>
                </w:tcPr>
                <w:p w14:paraId="44DE815D">
                  <w:pPr>
                    <w:widowControl/>
                    <w:spacing w:line="360" w:lineRule="exact"/>
                    <w:jc w:val="center"/>
                    <w:rPr>
                      <w:rFonts w:ascii="宋体" w:hAnsi="宋体" w:cs="宋体"/>
                      <w:color w:val="auto"/>
                      <w:kern w:val="0"/>
                      <w:szCs w:val="21"/>
                    </w:rPr>
                  </w:pPr>
                  <w:r>
                    <w:rPr>
                      <w:rFonts w:ascii="宋体" w:hAnsi="宋体" w:cs="宋体"/>
                      <w:color w:val="auto"/>
                      <w:kern w:val="0"/>
                      <w:szCs w:val="21"/>
                    </w:rPr>
                    <w:t>特征因子</w:t>
                  </w:r>
                </w:p>
              </w:tc>
              <w:tc>
                <w:tcPr>
                  <w:tcW w:w="1288" w:type="dxa"/>
                  <w:tcBorders>
                    <w:top w:val="single" w:color="auto" w:sz="12" w:space="0"/>
                    <w:left w:val="single" w:color="auto" w:sz="4" w:space="0"/>
                    <w:bottom w:val="single" w:color="auto" w:sz="4" w:space="0"/>
                    <w:right w:val="nil"/>
                  </w:tcBorders>
                  <w:noWrap w:val="0"/>
                  <w:vAlign w:val="center"/>
                </w:tcPr>
                <w:p w14:paraId="4C2D5798">
                  <w:pPr>
                    <w:widowControl/>
                    <w:spacing w:line="360" w:lineRule="exact"/>
                    <w:jc w:val="center"/>
                    <w:rPr>
                      <w:rFonts w:ascii="宋体" w:hAnsi="宋体" w:cs="宋体"/>
                      <w:color w:val="auto"/>
                      <w:kern w:val="0"/>
                      <w:szCs w:val="21"/>
                    </w:rPr>
                  </w:pPr>
                  <w:r>
                    <w:rPr>
                      <w:rFonts w:ascii="宋体" w:hAnsi="宋体" w:cs="宋体"/>
                      <w:color w:val="auto"/>
                      <w:kern w:val="0"/>
                      <w:szCs w:val="21"/>
                    </w:rPr>
                    <w:t xml:space="preserve">备注 </w:t>
                  </w:r>
                  <w:r>
                    <w:rPr>
                      <w:rFonts w:ascii="TimesNewRomanPSMT" w:hAnsi="TimesNewRomanPSMT" w:cs="宋体"/>
                      <w:color w:val="auto"/>
                      <w:kern w:val="0"/>
                      <w:szCs w:val="21"/>
                    </w:rPr>
                    <w:t>b</w:t>
                  </w:r>
                </w:p>
              </w:tc>
            </w:tr>
            <w:tr w14:paraId="01D5B6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trPr>
              <w:tc>
                <w:tcPr>
                  <w:tcW w:w="1032" w:type="dxa"/>
                  <w:vMerge w:val="restart"/>
                  <w:tcBorders>
                    <w:top w:val="single" w:color="auto" w:sz="4" w:space="0"/>
                    <w:left w:val="nil"/>
                    <w:right w:val="single" w:color="auto" w:sz="4" w:space="0"/>
                  </w:tcBorders>
                  <w:noWrap w:val="0"/>
                  <w:vAlign w:val="center"/>
                </w:tcPr>
                <w:p w14:paraId="4229DECA">
                  <w:pPr>
                    <w:widowControl/>
                    <w:spacing w:line="360" w:lineRule="exact"/>
                    <w:jc w:val="center"/>
                    <w:rPr>
                      <w:rFonts w:ascii="宋体" w:hAnsi="宋体" w:cs="宋体"/>
                      <w:color w:val="auto"/>
                      <w:kern w:val="0"/>
                      <w:szCs w:val="21"/>
                    </w:rPr>
                  </w:pPr>
                  <w:r>
                    <w:rPr>
                      <w:rFonts w:hint="eastAsia" w:ascii="宋体" w:hAnsi="宋体" w:cs="宋体"/>
                      <w:color w:val="auto"/>
                      <w:kern w:val="0"/>
                      <w:szCs w:val="21"/>
                    </w:rPr>
                    <w:t>场地</w:t>
                  </w:r>
                </w:p>
              </w:tc>
              <w:tc>
                <w:tcPr>
                  <w:tcW w:w="1549" w:type="dxa"/>
                  <w:tcBorders>
                    <w:top w:val="single" w:color="auto" w:sz="4" w:space="0"/>
                    <w:left w:val="single" w:color="auto" w:sz="4" w:space="0"/>
                    <w:bottom w:val="single" w:color="auto" w:sz="4" w:space="0"/>
                    <w:right w:val="single" w:color="auto" w:sz="4" w:space="0"/>
                  </w:tcBorders>
                  <w:noWrap w:val="0"/>
                  <w:vAlign w:val="center"/>
                </w:tcPr>
                <w:p w14:paraId="0ADF7CBE">
                  <w:pPr>
                    <w:widowControl/>
                    <w:spacing w:line="360" w:lineRule="exact"/>
                    <w:jc w:val="center"/>
                    <w:rPr>
                      <w:rFonts w:hint="default" w:ascii="宋体" w:hAnsi="宋体" w:eastAsia="宋体" w:cs="宋体"/>
                      <w:color w:val="auto"/>
                      <w:kern w:val="0"/>
                      <w:szCs w:val="21"/>
                      <w:lang w:val="en-US" w:eastAsia="zh-CN"/>
                    </w:rPr>
                  </w:pPr>
                  <w:r>
                    <w:rPr>
                      <w:rFonts w:hint="eastAsia" w:ascii="宋体" w:hAnsi="宋体" w:cs="宋体"/>
                      <w:color w:val="auto"/>
                      <w:kern w:val="0"/>
                      <w:szCs w:val="21"/>
                    </w:rPr>
                    <w:t>废水</w:t>
                  </w:r>
                  <w:r>
                    <w:rPr>
                      <w:rFonts w:hint="eastAsia" w:ascii="宋体" w:hAnsi="宋体" w:cs="宋体"/>
                      <w:color w:val="auto"/>
                      <w:kern w:val="0"/>
                      <w:szCs w:val="21"/>
                      <w:lang w:eastAsia="zh-CN"/>
                    </w:rPr>
                    <w:t>、</w:t>
                  </w:r>
                  <w:r>
                    <w:rPr>
                      <w:rFonts w:hint="eastAsia" w:ascii="宋体" w:hAnsi="宋体" w:cs="宋体"/>
                      <w:color w:val="auto"/>
                      <w:kern w:val="0"/>
                      <w:szCs w:val="21"/>
                      <w:lang w:val="en-US" w:eastAsia="zh-CN"/>
                    </w:rPr>
                    <w:t>机油</w:t>
                  </w:r>
                </w:p>
              </w:tc>
              <w:tc>
                <w:tcPr>
                  <w:tcW w:w="1420" w:type="dxa"/>
                  <w:noWrap w:val="0"/>
                  <w:vAlign w:val="center"/>
                </w:tcPr>
                <w:p w14:paraId="1A9DF1DB">
                  <w:pPr>
                    <w:widowControl/>
                    <w:spacing w:line="360" w:lineRule="exact"/>
                    <w:jc w:val="center"/>
                    <w:rPr>
                      <w:rFonts w:eastAsia="Times New Roman"/>
                      <w:color w:val="auto"/>
                      <w:kern w:val="0"/>
                      <w:szCs w:val="21"/>
                    </w:rPr>
                  </w:pPr>
                  <w:r>
                    <w:rPr>
                      <w:rFonts w:ascii="宋体" w:hAnsi="宋体" w:cs="宋体"/>
                      <w:color w:val="auto"/>
                      <w:kern w:val="0"/>
                      <w:szCs w:val="21"/>
                    </w:rPr>
                    <w:t>垂直入渗</w:t>
                  </w:r>
                </w:p>
              </w:tc>
              <w:tc>
                <w:tcPr>
                  <w:tcW w:w="1806" w:type="dxa"/>
                  <w:noWrap w:val="0"/>
                  <w:vAlign w:val="center"/>
                </w:tcPr>
                <w:p w14:paraId="207776A0">
                  <w:pPr>
                    <w:widowControl/>
                    <w:spacing w:line="360" w:lineRule="exact"/>
                    <w:jc w:val="center"/>
                    <w:rPr>
                      <w:rFonts w:hint="eastAsia"/>
                      <w:color w:val="auto"/>
                      <w:kern w:val="0"/>
                      <w:szCs w:val="21"/>
                    </w:rPr>
                  </w:pPr>
                  <w:r>
                    <w:rPr>
                      <w:rFonts w:hint="eastAsia"/>
                      <w:color w:val="auto"/>
                      <w:kern w:val="0"/>
                      <w:szCs w:val="21"/>
                    </w:rPr>
                    <w:t>/</w:t>
                  </w:r>
                </w:p>
              </w:tc>
              <w:tc>
                <w:tcPr>
                  <w:tcW w:w="1162" w:type="dxa"/>
                  <w:noWrap w:val="0"/>
                  <w:vAlign w:val="center"/>
                </w:tcPr>
                <w:p w14:paraId="183A5C10">
                  <w:pPr>
                    <w:widowControl/>
                    <w:spacing w:line="360" w:lineRule="exact"/>
                    <w:jc w:val="center"/>
                    <w:rPr>
                      <w:rFonts w:hint="eastAsia"/>
                      <w:color w:val="auto"/>
                      <w:kern w:val="0"/>
                      <w:szCs w:val="21"/>
                    </w:rPr>
                  </w:pPr>
                  <w:r>
                    <w:rPr>
                      <w:rFonts w:hint="eastAsia"/>
                      <w:color w:val="auto"/>
                      <w:kern w:val="0"/>
                      <w:szCs w:val="21"/>
                    </w:rPr>
                    <w:t>/</w:t>
                  </w:r>
                </w:p>
              </w:tc>
              <w:tc>
                <w:tcPr>
                  <w:tcW w:w="1288" w:type="dxa"/>
                  <w:tcBorders>
                    <w:right w:val="nil"/>
                  </w:tcBorders>
                  <w:noWrap w:val="0"/>
                  <w:vAlign w:val="center"/>
                </w:tcPr>
                <w:p w14:paraId="60A143AA">
                  <w:pPr>
                    <w:widowControl/>
                    <w:spacing w:line="360" w:lineRule="exact"/>
                    <w:jc w:val="center"/>
                    <w:rPr>
                      <w:rFonts w:hint="eastAsia"/>
                      <w:color w:val="auto"/>
                      <w:kern w:val="0"/>
                      <w:szCs w:val="21"/>
                    </w:rPr>
                  </w:pPr>
                  <w:r>
                    <w:rPr>
                      <w:rFonts w:hint="eastAsia"/>
                      <w:color w:val="auto"/>
                      <w:kern w:val="0"/>
                      <w:szCs w:val="21"/>
                    </w:rPr>
                    <w:t>事故</w:t>
                  </w:r>
                </w:p>
              </w:tc>
            </w:tr>
            <w:tr w14:paraId="40F5AE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trPr>
              <w:tc>
                <w:tcPr>
                  <w:tcW w:w="1032" w:type="dxa"/>
                  <w:vMerge w:val="continue"/>
                  <w:tcBorders>
                    <w:left w:val="nil"/>
                    <w:right w:val="single" w:color="auto" w:sz="4" w:space="0"/>
                  </w:tcBorders>
                  <w:noWrap w:val="0"/>
                  <w:vAlign w:val="center"/>
                </w:tcPr>
                <w:p w14:paraId="271A3B6D">
                  <w:pPr>
                    <w:widowControl/>
                    <w:spacing w:line="360" w:lineRule="exact"/>
                    <w:jc w:val="center"/>
                    <w:rPr>
                      <w:rFonts w:ascii="宋体" w:hAnsi="宋体" w:cs="宋体"/>
                      <w:color w:val="auto"/>
                      <w:kern w:val="0"/>
                      <w:szCs w:val="21"/>
                    </w:rPr>
                  </w:pPr>
                </w:p>
              </w:tc>
              <w:tc>
                <w:tcPr>
                  <w:tcW w:w="1549" w:type="dxa"/>
                  <w:noWrap w:val="0"/>
                  <w:vAlign w:val="center"/>
                </w:tcPr>
                <w:p w14:paraId="413F068B">
                  <w:pPr>
                    <w:widowControl/>
                    <w:spacing w:line="360" w:lineRule="exact"/>
                    <w:jc w:val="center"/>
                    <w:rPr>
                      <w:rFonts w:hint="eastAsia"/>
                      <w:color w:val="auto"/>
                      <w:kern w:val="0"/>
                      <w:szCs w:val="21"/>
                    </w:rPr>
                  </w:pPr>
                  <w:r>
                    <w:rPr>
                      <w:rFonts w:hint="eastAsia"/>
                      <w:color w:val="auto"/>
                      <w:kern w:val="0"/>
                      <w:szCs w:val="21"/>
                    </w:rPr>
                    <w:t>筒仓废气</w:t>
                  </w:r>
                </w:p>
              </w:tc>
              <w:tc>
                <w:tcPr>
                  <w:tcW w:w="1420" w:type="dxa"/>
                  <w:noWrap w:val="0"/>
                  <w:vAlign w:val="center"/>
                </w:tcPr>
                <w:p w14:paraId="18BEEACE">
                  <w:pPr>
                    <w:widowControl/>
                    <w:spacing w:line="360" w:lineRule="exact"/>
                    <w:jc w:val="center"/>
                    <w:rPr>
                      <w:rFonts w:ascii="宋体" w:hAnsi="宋体" w:cs="宋体"/>
                      <w:color w:val="auto"/>
                      <w:kern w:val="0"/>
                      <w:szCs w:val="21"/>
                    </w:rPr>
                  </w:pPr>
                  <w:r>
                    <w:rPr>
                      <w:rFonts w:ascii="宋体" w:hAnsi="宋体" w:cs="宋体"/>
                      <w:color w:val="auto"/>
                      <w:kern w:val="0"/>
                      <w:szCs w:val="21"/>
                    </w:rPr>
                    <w:t>大气沉降</w:t>
                  </w:r>
                </w:p>
              </w:tc>
              <w:tc>
                <w:tcPr>
                  <w:tcW w:w="1806" w:type="dxa"/>
                  <w:noWrap w:val="0"/>
                  <w:vAlign w:val="center"/>
                </w:tcPr>
                <w:p w14:paraId="060C4B75">
                  <w:pPr>
                    <w:widowControl/>
                    <w:spacing w:line="360" w:lineRule="exact"/>
                    <w:jc w:val="center"/>
                    <w:rPr>
                      <w:rFonts w:hint="eastAsia"/>
                      <w:color w:val="auto"/>
                      <w:kern w:val="0"/>
                      <w:szCs w:val="21"/>
                    </w:rPr>
                  </w:pPr>
                  <w:r>
                    <w:rPr>
                      <w:rFonts w:hint="eastAsia"/>
                      <w:color w:val="auto"/>
                      <w:kern w:val="0"/>
                      <w:szCs w:val="21"/>
                    </w:rPr>
                    <w:t>/</w:t>
                  </w:r>
                </w:p>
              </w:tc>
              <w:tc>
                <w:tcPr>
                  <w:tcW w:w="1162" w:type="dxa"/>
                  <w:noWrap w:val="0"/>
                  <w:vAlign w:val="center"/>
                </w:tcPr>
                <w:p w14:paraId="737E0E36">
                  <w:pPr>
                    <w:widowControl/>
                    <w:spacing w:line="360" w:lineRule="exact"/>
                    <w:jc w:val="center"/>
                    <w:rPr>
                      <w:rFonts w:hint="eastAsia"/>
                      <w:color w:val="auto"/>
                      <w:kern w:val="0"/>
                      <w:szCs w:val="21"/>
                    </w:rPr>
                  </w:pPr>
                  <w:r>
                    <w:rPr>
                      <w:rFonts w:hint="eastAsia"/>
                      <w:color w:val="auto"/>
                      <w:kern w:val="0"/>
                      <w:szCs w:val="21"/>
                    </w:rPr>
                    <w:t>/</w:t>
                  </w:r>
                </w:p>
              </w:tc>
              <w:tc>
                <w:tcPr>
                  <w:tcW w:w="1288" w:type="dxa"/>
                  <w:tcBorders>
                    <w:right w:val="nil"/>
                  </w:tcBorders>
                  <w:noWrap w:val="0"/>
                  <w:vAlign w:val="center"/>
                </w:tcPr>
                <w:p w14:paraId="0ECC7F27">
                  <w:pPr>
                    <w:widowControl/>
                    <w:spacing w:line="360" w:lineRule="exact"/>
                    <w:jc w:val="center"/>
                    <w:rPr>
                      <w:rFonts w:hint="eastAsia"/>
                      <w:color w:val="auto"/>
                      <w:kern w:val="0"/>
                      <w:szCs w:val="21"/>
                    </w:rPr>
                  </w:pPr>
                  <w:r>
                    <w:rPr>
                      <w:rFonts w:hint="eastAsia"/>
                      <w:color w:val="auto"/>
                      <w:kern w:val="0"/>
                      <w:szCs w:val="21"/>
                    </w:rPr>
                    <w:t>正常</w:t>
                  </w:r>
                </w:p>
              </w:tc>
            </w:tr>
            <w:tr w14:paraId="2A83C0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trPr>
              <w:tc>
                <w:tcPr>
                  <w:tcW w:w="1032" w:type="dxa"/>
                  <w:vMerge w:val="continue"/>
                  <w:tcBorders>
                    <w:left w:val="nil"/>
                    <w:bottom w:val="single" w:color="auto" w:sz="4" w:space="0"/>
                    <w:right w:val="single" w:color="auto" w:sz="4" w:space="0"/>
                  </w:tcBorders>
                  <w:noWrap w:val="0"/>
                  <w:vAlign w:val="center"/>
                </w:tcPr>
                <w:p w14:paraId="1B21F8FD">
                  <w:pPr>
                    <w:widowControl/>
                    <w:spacing w:line="360" w:lineRule="exact"/>
                    <w:jc w:val="center"/>
                    <w:rPr>
                      <w:rFonts w:ascii="宋体" w:hAnsi="宋体" w:cs="宋体"/>
                      <w:color w:val="auto"/>
                      <w:kern w:val="0"/>
                      <w:szCs w:val="21"/>
                    </w:rPr>
                  </w:pPr>
                </w:p>
              </w:tc>
              <w:tc>
                <w:tcPr>
                  <w:tcW w:w="1549" w:type="dxa"/>
                  <w:noWrap w:val="0"/>
                  <w:vAlign w:val="center"/>
                </w:tcPr>
                <w:p w14:paraId="26E29C18">
                  <w:pPr>
                    <w:widowControl/>
                    <w:spacing w:line="360" w:lineRule="exact"/>
                    <w:jc w:val="center"/>
                    <w:rPr>
                      <w:rFonts w:hint="eastAsia"/>
                      <w:color w:val="auto"/>
                      <w:kern w:val="0"/>
                      <w:szCs w:val="21"/>
                    </w:rPr>
                  </w:pPr>
                  <w:r>
                    <w:rPr>
                      <w:rFonts w:hint="eastAsia"/>
                      <w:color w:val="auto"/>
                      <w:kern w:val="0"/>
                      <w:szCs w:val="21"/>
                    </w:rPr>
                    <w:t>搅拌废气</w:t>
                  </w:r>
                </w:p>
              </w:tc>
              <w:tc>
                <w:tcPr>
                  <w:tcW w:w="1420" w:type="dxa"/>
                  <w:noWrap w:val="0"/>
                  <w:vAlign w:val="center"/>
                </w:tcPr>
                <w:p w14:paraId="6269F7C9">
                  <w:pPr>
                    <w:widowControl/>
                    <w:spacing w:line="360" w:lineRule="exact"/>
                    <w:jc w:val="center"/>
                    <w:rPr>
                      <w:rFonts w:ascii="宋体" w:hAnsi="宋体" w:cs="宋体"/>
                      <w:color w:val="auto"/>
                      <w:kern w:val="0"/>
                      <w:szCs w:val="21"/>
                    </w:rPr>
                  </w:pPr>
                  <w:r>
                    <w:rPr>
                      <w:rFonts w:ascii="宋体" w:hAnsi="宋体" w:cs="宋体"/>
                      <w:color w:val="auto"/>
                      <w:kern w:val="0"/>
                      <w:szCs w:val="21"/>
                    </w:rPr>
                    <w:t>大气沉降</w:t>
                  </w:r>
                </w:p>
              </w:tc>
              <w:tc>
                <w:tcPr>
                  <w:tcW w:w="1806" w:type="dxa"/>
                  <w:noWrap w:val="0"/>
                  <w:vAlign w:val="center"/>
                </w:tcPr>
                <w:p w14:paraId="7817A1EC">
                  <w:pPr>
                    <w:widowControl/>
                    <w:spacing w:line="360" w:lineRule="exact"/>
                    <w:jc w:val="center"/>
                    <w:rPr>
                      <w:rFonts w:hint="eastAsia"/>
                      <w:color w:val="auto"/>
                      <w:kern w:val="0"/>
                      <w:szCs w:val="21"/>
                    </w:rPr>
                  </w:pPr>
                  <w:r>
                    <w:rPr>
                      <w:rFonts w:hint="eastAsia"/>
                      <w:color w:val="auto"/>
                      <w:kern w:val="0"/>
                      <w:szCs w:val="21"/>
                    </w:rPr>
                    <w:t>/</w:t>
                  </w:r>
                </w:p>
              </w:tc>
              <w:tc>
                <w:tcPr>
                  <w:tcW w:w="1162" w:type="dxa"/>
                  <w:noWrap w:val="0"/>
                  <w:vAlign w:val="center"/>
                </w:tcPr>
                <w:p w14:paraId="4F65EF60">
                  <w:pPr>
                    <w:widowControl/>
                    <w:spacing w:line="360" w:lineRule="exact"/>
                    <w:jc w:val="center"/>
                    <w:rPr>
                      <w:rFonts w:hint="eastAsia"/>
                      <w:color w:val="auto"/>
                      <w:kern w:val="0"/>
                      <w:szCs w:val="21"/>
                    </w:rPr>
                  </w:pPr>
                  <w:r>
                    <w:rPr>
                      <w:rFonts w:hint="eastAsia"/>
                      <w:color w:val="auto"/>
                      <w:kern w:val="0"/>
                      <w:szCs w:val="21"/>
                    </w:rPr>
                    <w:t>/</w:t>
                  </w:r>
                </w:p>
              </w:tc>
              <w:tc>
                <w:tcPr>
                  <w:tcW w:w="1288" w:type="dxa"/>
                  <w:tcBorders>
                    <w:right w:val="nil"/>
                  </w:tcBorders>
                  <w:noWrap w:val="0"/>
                  <w:vAlign w:val="center"/>
                </w:tcPr>
                <w:p w14:paraId="1639C946">
                  <w:pPr>
                    <w:widowControl/>
                    <w:spacing w:line="360" w:lineRule="exact"/>
                    <w:jc w:val="center"/>
                    <w:rPr>
                      <w:rFonts w:hint="eastAsia"/>
                      <w:color w:val="auto"/>
                      <w:kern w:val="0"/>
                      <w:szCs w:val="21"/>
                    </w:rPr>
                  </w:pPr>
                  <w:r>
                    <w:rPr>
                      <w:rFonts w:hint="eastAsia"/>
                      <w:color w:val="auto"/>
                      <w:kern w:val="0"/>
                      <w:szCs w:val="21"/>
                    </w:rPr>
                    <w:t>正常</w:t>
                  </w:r>
                </w:p>
              </w:tc>
            </w:tr>
            <w:tr w14:paraId="32AF76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01" w:hRule="atLeast"/>
              </w:trPr>
              <w:tc>
                <w:tcPr>
                  <w:tcW w:w="8257" w:type="dxa"/>
                  <w:gridSpan w:val="6"/>
                  <w:tcBorders>
                    <w:top w:val="single" w:color="auto" w:sz="4" w:space="0"/>
                    <w:left w:val="nil"/>
                    <w:bottom w:val="single" w:color="auto" w:sz="12" w:space="0"/>
                    <w:right w:val="nil"/>
                  </w:tcBorders>
                  <w:noWrap w:val="0"/>
                  <w:vAlign w:val="center"/>
                </w:tcPr>
                <w:p w14:paraId="77C052EC">
                  <w:pPr>
                    <w:widowControl/>
                    <w:spacing w:line="360" w:lineRule="exact"/>
                    <w:ind w:firstLine="420" w:firstLineChars="200"/>
                    <w:rPr>
                      <w:rFonts w:hint="eastAsia" w:ascii="宋体" w:hAnsi="宋体" w:cs="宋体"/>
                      <w:color w:val="auto"/>
                      <w:kern w:val="0"/>
                      <w:szCs w:val="21"/>
                    </w:rPr>
                  </w:pPr>
                  <w:r>
                    <w:rPr>
                      <w:rFonts w:ascii="TimesNewRomanPSMT" w:hAnsi="TimesNewRomanPSMT" w:cs="宋体"/>
                      <w:color w:val="auto"/>
                      <w:kern w:val="0"/>
                      <w:szCs w:val="21"/>
                    </w:rPr>
                    <w:t xml:space="preserve">a </w:t>
                  </w:r>
                  <w:r>
                    <w:rPr>
                      <w:rFonts w:ascii="宋体" w:hAnsi="宋体" w:cs="宋体"/>
                      <w:color w:val="auto"/>
                      <w:kern w:val="0"/>
                      <w:szCs w:val="21"/>
                    </w:rPr>
                    <w:t>根据工程分析结果填写。</w:t>
                  </w:r>
                </w:p>
                <w:p w14:paraId="7B04A4E2">
                  <w:pPr>
                    <w:widowControl/>
                    <w:spacing w:line="360" w:lineRule="exact"/>
                    <w:ind w:firstLine="420" w:firstLineChars="200"/>
                    <w:rPr>
                      <w:rFonts w:eastAsia="Times New Roman"/>
                      <w:color w:val="auto"/>
                      <w:kern w:val="0"/>
                      <w:szCs w:val="21"/>
                    </w:rPr>
                  </w:pPr>
                  <w:r>
                    <w:rPr>
                      <w:rFonts w:ascii="TimesNewRomanPSMT" w:hAnsi="TimesNewRomanPSMT" w:cs="宋体"/>
                      <w:color w:val="auto"/>
                      <w:kern w:val="0"/>
                      <w:szCs w:val="21"/>
                    </w:rPr>
                    <w:t xml:space="preserve">b </w:t>
                  </w:r>
                  <w:r>
                    <w:rPr>
                      <w:rFonts w:ascii="宋体" w:hAnsi="宋体" w:cs="宋体"/>
                      <w:color w:val="auto"/>
                      <w:kern w:val="0"/>
                      <w:szCs w:val="21"/>
                    </w:rPr>
                    <w:t>应描述污染源特征，如连续、间断、正常、事故等；涉及大气沉降途径的，应识别建设项目周边的土壤环境敏感目标。</w:t>
                  </w:r>
                </w:p>
              </w:tc>
            </w:tr>
          </w:tbl>
          <w:p w14:paraId="30C34F0D">
            <w:pPr>
              <w:spacing w:line="520" w:lineRule="exact"/>
              <w:ind w:firstLine="480" w:firstLineChars="200"/>
              <w:textAlignment w:val="baseline"/>
              <w:rPr>
                <w:rFonts w:hAnsi="宋体"/>
                <w:color w:val="auto"/>
                <w:sz w:val="24"/>
              </w:rPr>
            </w:pPr>
            <w:r>
              <w:rPr>
                <w:rFonts w:hint="eastAsia" w:hAnsi="宋体"/>
                <w:color w:val="auto"/>
                <w:sz w:val="24"/>
              </w:rPr>
              <w:t>（2）评价级别</w:t>
            </w:r>
          </w:p>
          <w:p w14:paraId="16A821B2">
            <w:pPr>
              <w:spacing w:line="520" w:lineRule="exact"/>
              <w:ind w:firstLine="480" w:firstLineChars="200"/>
              <w:jc w:val="left"/>
              <w:rPr>
                <w:color w:val="auto"/>
                <w:sz w:val="24"/>
                <w:highlight w:val="none"/>
              </w:rPr>
            </w:pPr>
            <w:r>
              <w:rPr>
                <w:rFonts w:hint="eastAsia"/>
                <w:color w:val="auto"/>
                <w:sz w:val="24"/>
                <w:highlight w:val="none"/>
              </w:rPr>
              <w:t>本项目属污染影响型，占地面积</w:t>
            </w:r>
            <w:r>
              <w:rPr>
                <w:rFonts w:hint="eastAsia"/>
                <w:color w:val="auto"/>
                <w:sz w:val="24"/>
                <w:highlight w:val="none"/>
                <w:lang w:val="en-US" w:eastAsia="zh-CN"/>
              </w:rPr>
              <w:t>2700</w:t>
            </w:r>
            <w:r>
              <w:rPr>
                <w:rFonts w:hint="eastAsia"/>
                <w:color w:val="auto"/>
                <w:sz w:val="24"/>
                <w:highlight w:val="none"/>
              </w:rPr>
              <w:t>m</w:t>
            </w:r>
            <w:r>
              <w:rPr>
                <w:rFonts w:hint="eastAsia"/>
                <w:color w:val="auto"/>
                <w:sz w:val="24"/>
                <w:highlight w:val="none"/>
                <w:vertAlign w:val="superscript"/>
              </w:rPr>
              <w:t>2</w:t>
            </w:r>
            <w:r>
              <w:rPr>
                <w:rFonts w:hint="eastAsia"/>
                <w:color w:val="auto"/>
                <w:sz w:val="24"/>
                <w:highlight w:val="none"/>
              </w:rPr>
              <w:t>，折合</w:t>
            </w:r>
            <w:r>
              <w:rPr>
                <w:rFonts w:hint="eastAsia"/>
                <w:color w:val="auto"/>
                <w:sz w:val="24"/>
                <w:highlight w:val="none"/>
                <w:lang w:val="en-US" w:eastAsia="zh-CN"/>
              </w:rPr>
              <w:t>0.27</w:t>
            </w:r>
            <w:r>
              <w:rPr>
                <w:color w:val="auto"/>
                <w:sz w:val="24"/>
                <w:highlight w:val="none"/>
              </w:rPr>
              <w:t>hm</w:t>
            </w:r>
            <w:r>
              <w:rPr>
                <w:color w:val="auto"/>
                <w:sz w:val="24"/>
                <w:highlight w:val="none"/>
                <w:vertAlign w:val="superscript"/>
              </w:rPr>
              <w:t>2</w:t>
            </w:r>
            <w:r>
              <w:rPr>
                <w:rFonts w:hint="eastAsia"/>
                <w:color w:val="auto"/>
                <w:sz w:val="24"/>
                <w:highlight w:val="none"/>
              </w:rPr>
              <w:t>，其占地规模为小型</w:t>
            </w:r>
            <w:r>
              <w:rPr>
                <w:color w:val="auto"/>
                <w:sz w:val="24"/>
                <w:highlight w:val="none"/>
              </w:rPr>
              <w:t>（≤5 hm</w:t>
            </w:r>
            <w:r>
              <w:rPr>
                <w:color w:val="auto"/>
                <w:sz w:val="24"/>
                <w:highlight w:val="none"/>
                <w:vertAlign w:val="superscript"/>
              </w:rPr>
              <w:t>2</w:t>
            </w:r>
            <w:r>
              <w:rPr>
                <w:color w:val="auto"/>
                <w:sz w:val="24"/>
                <w:highlight w:val="none"/>
              </w:rPr>
              <w:t>）</w:t>
            </w:r>
            <w:r>
              <w:rPr>
                <w:rFonts w:hint="eastAsia"/>
                <w:color w:val="auto"/>
                <w:sz w:val="24"/>
                <w:highlight w:val="none"/>
              </w:rPr>
              <w:t>。</w:t>
            </w:r>
          </w:p>
          <w:p w14:paraId="00B2C1A3">
            <w:pPr>
              <w:spacing w:line="520" w:lineRule="exact"/>
              <w:ind w:firstLine="480" w:firstLineChars="200"/>
              <w:jc w:val="left"/>
              <w:rPr>
                <w:color w:val="auto"/>
                <w:sz w:val="24"/>
              </w:rPr>
            </w:pPr>
            <w:r>
              <w:rPr>
                <w:rFonts w:hint="eastAsia"/>
                <w:color w:val="auto"/>
                <w:sz w:val="24"/>
              </w:rPr>
              <w:t>根据导则“6.2.2.2”，项目周边存在土壤环境敏感目标耕地，其敏感程度为“敏感”。</w:t>
            </w:r>
          </w:p>
          <w:p w14:paraId="79AF0665">
            <w:pPr>
              <w:spacing w:line="520" w:lineRule="exact"/>
              <w:ind w:firstLine="480" w:firstLineChars="200"/>
              <w:jc w:val="left"/>
              <w:rPr>
                <w:color w:val="auto"/>
                <w:sz w:val="24"/>
              </w:rPr>
            </w:pPr>
            <w:r>
              <w:rPr>
                <w:rFonts w:hint="eastAsia"/>
                <w:color w:val="auto"/>
                <w:sz w:val="24"/>
              </w:rPr>
              <w:t>根据导则“6.2.2.3”工作等级划分表，本项目土壤环境影响评价工作等级为三级。</w:t>
            </w:r>
          </w:p>
          <w:p w14:paraId="661ED5B3">
            <w:pPr>
              <w:spacing w:line="520" w:lineRule="exact"/>
              <w:ind w:firstLine="480" w:firstLineChars="200"/>
              <w:jc w:val="left"/>
              <w:rPr>
                <w:color w:val="auto"/>
              </w:rPr>
            </w:pPr>
            <w:r>
              <w:rPr>
                <w:rFonts w:hint="eastAsia"/>
                <w:color w:val="auto"/>
                <w:sz w:val="24"/>
              </w:rPr>
              <w:t>（3）</w:t>
            </w:r>
            <w:r>
              <w:rPr>
                <w:rFonts w:hint="eastAsia"/>
                <w:color w:val="auto"/>
                <w:sz w:val="24"/>
                <w:szCs w:val="24"/>
              </w:rPr>
              <w:t>土壤</w:t>
            </w:r>
            <w:r>
              <w:rPr>
                <w:color w:val="auto"/>
                <w:sz w:val="24"/>
                <w:szCs w:val="24"/>
              </w:rPr>
              <w:t>环境影响预测与评价</w:t>
            </w:r>
          </w:p>
          <w:p w14:paraId="6A3EA7C0">
            <w:pPr>
              <w:spacing w:line="520" w:lineRule="exact"/>
              <w:ind w:firstLine="480" w:firstLineChars="200"/>
              <w:jc w:val="left"/>
              <w:rPr>
                <w:color w:val="auto"/>
                <w:sz w:val="24"/>
              </w:rPr>
            </w:pPr>
            <w:r>
              <w:rPr>
                <w:rFonts w:hint="eastAsia"/>
                <w:color w:val="auto"/>
                <w:sz w:val="24"/>
              </w:rPr>
              <w:t>本项目评价工作等级为三级，根据导则“8.7.4”规定，评价采用定性描述进行预测。</w:t>
            </w:r>
          </w:p>
          <w:p w14:paraId="514C1D33">
            <w:pPr>
              <w:spacing w:line="520" w:lineRule="exact"/>
              <w:ind w:firstLine="480" w:firstLineChars="200"/>
              <w:jc w:val="left"/>
              <w:rPr>
                <w:color w:val="auto"/>
                <w:sz w:val="24"/>
              </w:rPr>
            </w:pPr>
            <w:r>
              <w:rPr>
                <w:rFonts w:hint="eastAsia"/>
                <w:color w:val="auto"/>
                <w:sz w:val="24"/>
              </w:rPr>
              <w:t>项目</w:t>
            </w:r>
            <w:r>
              <w:rPr>
                <w:color w:val="auto"/>
                <w:sz w:val="24"/>
              </w:rPr>
              <w:t>使用原料</w:t>
            </w:r>
            <w:r>
              <w:rPr>
                <w:rFonts w:hint="eastAsia"/>
                <w:color w:val="auto"/>
                <w:sz w:val="24"/>
              </w:rPr>
              <w:t>对</w:t>
            </w:r>
            <w:r>
              <w:rPr>
                <w:color w:val="auto"/>
                <w:sz w:val="24"/>
              </w:rPr>
              <w:t>土壤</w:t>
            </w:r>
            <w:r>
              <w:rPr>
                <w:rFonts w:hint="eastAsia"/>
                <w:color w:val="auto"/>
                <w:sz w:val="24"/>
              </w:rPr>
              <w:t>基本无不利影响；</w:t>
            </w:r>
            <w:r>
              <w:rPr>
                <w:color w:val="auto"/>
                <w:sz w:val="24"/>
              </w:rPr>
              <w:t>项目</w:t>
            </w:r>
            <w:r>
              <w:rPr>
                <w:rFonts w:hint="eastAsia"/>
                <w:color w:val="auto"/>
                <w:sz w:val="24"/>
              </w:rPr>
              <w:t>生产</w:t>
            </w:r>
            <w:r>
              <w:rPr>
                <w:color w:val="auto"/>
                <w:sz w:val="24"/>
              </w:rPr>
              <w:t>废水发生</w:t>
            </w:r>
            <w:r>
              <w:rPr>
                <w:rFonts w:hint="eastAsia"/>
                <w:color w:val="auto"/>
                <w:sz w:val="24"/>
              </w:rPr>
              <w:t>泄漏</w:t>
            </w:r>
            <w:r>
              <w:rPr>
                <w:color w:val="auto"/>
                <w:sz w:val="24"/>
              </w:rPr>
              <w:t>之后，垂直下渗</w:t>
            </w:r>
            <w:r>
              <w:rPr>
                <w:rFonts w:hint="eastAsia"/>
                <w:color w:val="auto"/>
                <w:sz w:val="24"/>
              </w:rPr>
              <w:t>的污染物为</w:t>
            </w:r>
            <w:r>
              <w:rPr>
                <w:color w:val="auto"/>
                <w:sz w:val="24"/>
              </w:rPr>
              <w:t>SS，</w:t>
            </w:r>
            <w:r>
              <w:rPr>
                <w:rFonts w:hint="eastAsia"/>
                <w:color w:val="auto"/>
                <w:sz w:val="24"/>
              </w:rPr>
              <w:t>其被</w:t>
            </w:r>
            <w:r>
              <w:rPr>
                <w:color w:val="auto"/>
                <w:sz w:val="24"/>
              </w:rPr>
              <w:t>土壤吸附</w:t>
            </w:r>
            <w:r>
              <w:rPr>
                <w:rFonts w:hint="eastAsia"/>
                <w:color w:val="auto"/>
                <w:sz w:val="24"/>
              </w:rPr>
              <w:t>截留后</w:t>
            </w:r>
            <w:r>
              <w:rPr>
                <w:color w:val="auto"/>
                <w:sz w:val="24"/>
              </w:rPr>
              <w:t>，对土壤成分</w:t>
            </w:r>
            <w:r>
              <w:rPr>
                <w:rFonts w:hint="eastAsia"/>
                <w:color w:val="auto"/>
                <w:sz w:val="24"/>
              </w:rPr>
              <w:t>影响</w:t>
            </w:r>
            <w:r>
              <w:rPr>
                <w:color w:val="auto"/>
                <w:sz w:val="24"/>
              </w:rPr>
              <w:t>较小</w:t>
            </w:r>
            <w:r>
              <w:rPr>
                <w:rFonts w:hint="eastAsia"/>
                <w:color w:val="auto"/>
                <w:sz w:val="24"/>
              </w:rPr>
              <w:t>；</w:t>
            </w:r>
            <w:r>
              <w:rPr>
                <w:color w:val="auto"/>
                <w:sz w:val="24"/>
              </w:rPr>
              <w:t>项目生产废水中不含《</w:t>
            </w:r>
            <w:r>
              <w:rPr>
                <w:rFonts w:hint="eastAsia"/>
                <w:color w:val="auto"/>
                <w:sz w:val="24"/>
              </w:rPr>
              <w:t>土壤</w:t>
            </w:r>
            <w:r>
              <w:rPr>
                <w:color w:val="auto"/>
                <w:sz w:val="24"/>
              </w:rPr>
              <w:t>环境质量</w:t>
            </w:r>
            <w:r>
              <w:rPr>
                <w:rFonts w:hint="eastAsia"/>
                <w:color w:val="auto"/>
                <w:sz w:val="24"/>
              </w:rPr>
              <w:t> 建设</w:t>
            </w:r>
            <w:r>
              <w:rPr>
                <w:color w:val="auto"/>
                <w:sz w:val="24"/>
              </w:rPr>
              <w:t>用地土壤污染风险管控标准（</w:t>
            </w:r>
            <w:r>
              <w:rPr>
                <w:rFonts w:hint="eastAsia"/>
                <w:color w:val="auto"/>
                <w:sz w:val="24"/>
              </w:rPr>
              <w:t>试行</w:t>
            </w:r>
            <w:r>
              <w:rPr>
                <w:color w:val="auto"/>
                <w:sz w:val="24"/>
              </w:rPr>
              <w:t>）》</w:t>
            </w:r>
            <w:r>
              <w:rPr>
                <w:rFonts w:hint="eastAsia"/>
                <w:color w:val="auto"/>
                <w:sz w:val="24"/>
              </w:rPr>
              <w:t>（GB</w:t>
            </w:r>
            <w:r>
              <w:rPr>
                <w:color w:val="auto"/>
                <w:sz w:val="24"/>
              </w:rPr>
              <w:t>36600-2018）</w:t>
            </w:r>
            <w:r>
              <w:rPr>
                <w:rFonts w:hint="eastAsia"/>
                <w:color w:val="auto"/>
                <w:sz w:val="24"/>
              </w:rPr>
              <w:t>表1、表2中的</w:t>
            </w:r>
            <w:r>
              <w:rPr>
                <w:color w:val="auto"/>
                <w:sz w:val="24"/>
              </w:rPr>
              <w:t>建设用地土壤污染风险</w:t>
            </w:r>
            <w:r>
              <w:rPr>
                <w:rFonts w:hint="eastAsia"/>
                <w:color w:val="auto"/>
                <w:sz w:val="24"/>
              </w:rPr>
              <w:t>物质。</w:t>
            </w:r>
            <w:r>
              <w:rPr>
                <w:color w:val="auto"/>
                <w:sz w:val="24"/>
              </w:rPr>
              <w:t>因此，生产废水对土壤</w:t>
            </w:r>
            <w:r>
              <w:rPr>
                <w:rFonts w:hint="eastAsia"/>
                <w:color w:val="auto"/>
                <w:sz w:val="24"/>
              </w:rPr>
              <w:t>环境</w:t>
            </w:r>
            <w:r>
              <w:rPr>
                <w:color w:val="auto"/>
                <w:sz w:val="24"/>
              </w:rPr>
              <w:t>影响较小。</w:t>
            </w:r>
          </w:p>
          <w:p w14:paraId="63D868C4">
            <w:pPr>
              <w:spacing w:line="520" w:lineRule="exact"/>
              <w:ind w:firstLine="480" w:firstLineChars="200"/>
              <w:jc w:val="left"/>
              <w:rPr>
                <w:rFonts w:hint="default" w:eastAsia="宋体"/>
                <w:color w:val="auto"/>
                <w:sz w:val="24"/>
                <w:lang w:val="en-US" w:eastAsia="zh-CN"/>
              </w:rPr>
            </w:pPr>
            <w:r>
              <w:rPr>
                <w:rFonts w:hint="eastAsia"/>
                <w:color w:val="auto"/>
                <w:sz w:val="24"/>
              </w:rPr>
              <w:t>项目原料筒仓、搅拌机排放</w:t>
            </w:r>
            <w:r>
              <w:rPr>
                <w:color w:val="auto"/>
                <w:sz w:val="24"/>
              </w:rPr>
              <w:t>的</w:t>
            </w:r>
            <w:r>
              <w:rPr>
                <w:rFonts w:hint="eastAsia"/>
                <w:color w:val="auto"/>
                <w:sz w:val="24"/>
              </w:rPr>
              <w:t>污染物为</w:t>
            </w:r>
            <w:r>
              <w:rPr>
                <w:color w:val="auto"/>
                <w:sz w:val="24"/>
              </w:rPr>
              <w:t>颗粒物</w:t>
            </w:r>
            <w:r>
              <w:rPr>
                <w:rFonts w:hint="eastAsia"/>
                <w:color w:val="auto"/>
                <w:sz w:val="24"/>
              </w:rPr>
              <w:t>，废气</w:t>
            </w:r>
            <w:r>
              <w:rPr>
                <w:color w:val="auto"/>
                <w:sz w:val="24"/>
              </w:rPr>
              <w:t>中颗粒物</w:t>
            </w:r>
            <w:r>
              <w:rPr>
                <w:rFonts w:hint="eastAsia"/>
                <w:color w:val="auto"/>
                <w:sz w:val="24"/>
              </w:rPr>
              <w:t>会产生</w:t>
            </w:r>
            <w:r>
              <w:rPr>
                <w:color w:val="auto"/>
                <w:sz w:val="24"/>
              </w:rPr>
              <w:t>大气沉降</w:t>
            </w:r>
            <w:r>
              <w:rPr>
                <w:rFonts w:hint="eastAsia"/>
                <w:color w:val="auto"/>
                <w:sz w:val="24"/>
              </w:rPr>
              <w:t>或</w:t>
            </w:r>
            <w:r>
              <w:rPr>
                <w:color w:val="auto"/>
                <w:sz w:val="24"/>
              </w:rPr>
              <w:t>在降</w:t>
            </w:r>
            <w:r>
              <w:rPr>
                <w:rFonts w:hint="eastAsia"/>
                <w:color w:val="auto"/>
                <w:sz w:val="24"/>
              </w:rPr>
              <w:t>水</w:t>
            </w:r>
            <w:r>
              <w:rPr>
                <w:color w:val="auto"/>
                <w:sz w:val="24"/>
              </w:rPr>
              <w:t>过程</w:t>
            </w:r>
            <w:r>
              <w:rPr>
                <w:rFonts w:hint="eastAsia"/>
                <w:color w:val="auto"/>
                <w:sz w:val="24"/>
              </w:rPr>
              <w:t>中进入土壤。</w:t>
            </w:r>
            <w:r>
              <w:rPr>
                <w:rFonts w:hint="eastAsia"/>
                <w:color w:val="auto"/>
                <w:sz w:val="24"/>
                <w:lang w:val="en-US" w:eastAsia="zh-CN"/>
              </w:rPr>
              <w:t>项目废润滑油油由专用容器储存在危废间内，且危废间已进行防渗，仅此发生泄漏，污染土壤概率极低。</w:t>
            </w:r>
          </w:p>
          <w:p w14:paraId="694DF626">
            <w:pPr>
              <w:spacing w:line="520" w:lineRule="exact"/>
              <w:ind w:firstLine="480" w:firstLineChars="200"/>
              <w:jc w:val="left"/>
              <w:rPr>
                <w:color w:val="auto"/>
                <w:sz w:val="24"/>
              </w:rPr>
            </w:pPr>
            <w:r>
              <w:rPr>
                <w:color w:val="auto"/>
                <w:sz w:val="24"/>
              </w:rPr>
              <w:t>项目生产</w:t>
            </w:r>
            <w:r>
              <w:rPr>
                <w:rFonts w:hint="eastAsia"/>
                <w:color w:val="auto"/>
                <w:sz w:val="24"/>
              </w:rPr>
              <w:t>原料、生产过程</w:t>
            </w:r>
            <w:r>
              <w:rPr>
                <w:color w:val="auto"/>
                <w:sz w:val="24"/>
              </w:rPr>
              <w:t>中不含《</w:t>
            </w:r>
            <w:r>
              <w:rPr>
                <w:rFonts w:hint="eastAsia"/>
                <w:color w:val="auto"/>
                <w:sz w:val="24"/>
              </w:rPr>
              <w:t>土壤</w:t>
            </w:r>
            <w:r>
              <w:rPr>
                <w:color w:val="auto"/>
                <w:sz w:val="24"/>
              </w:rPr>
              <w:t>环境质量</w:t>
            </w:r>
            <w:r>
              <w:rPr>
                <w:rFonts w:hint="eastAsia"/>
                <w:color w:val="auto"/>
                <w:sz w:val="24"/>
              </w:rPr>
              <w:t> 建设</w:t>
            </w:r>
            <w:r>
              <w:rPr>
                <w:color w:val="auto"/>
                <w:sz w:val="24"/>
              </w:rPr>
              <w:t>用地土壤污染风险管控标准（</w:t>
            </w:r>
            <w:r>
              <w:rPr>
                <w:rFonts w:hint="eastAsia"/>
                <w:color w:val="auto"/>
                <w:sz w:val="24"/>
              </w:rPr>
              <w:t>试行</w:t>
            </w:r>
            <w:r>
              <w:rPr>
                <w:color w:val="auto"/>
                <w:sz w:val="24"/>
              </w:rPr>
              <w:t>）》</w:t>
            </w:r>
            <w:r>
              <w:rPr>
                <w:rFonts w:hint="eastAsia"/>
                <w:color w:val="auto"/>
                <w:sz w:val="24"/>
              </w:rPr>
              <w:t>（GB</w:t>
            </w:r>
            <w:r>
              <w:rPr>
                <w:color w:val="auto"/>
                <w:sz w:val="24"/>
              </w:rPr>
              <w:t>36600-2018）</w:t>
            </w:r>
            <w:r>
              <w:rPr>
                <w:rFonts w:hint="eastAsia"/>
                <w:color w:val="auto"/>
                <w:sz w:val="24"/>
              </w:rPr>
              <w:t>表1、表2中的</w:t>
            </w:r>
            <w:r>
              <w:rPr>
                <w:color w:val="auto"/>
                <w:sz w:val="24"/>
              </w:rPr>
              <w:t>建设用地土壤污染风险</w:t>
            </w:r>
            <w:r>
              <w:rPr>
                <w:rFonts w:hint="eastAsia"/>
                <w:color w:val="auto"/>
                <w:sz w:val="24"/>
              </w:rPr>
              <w:t>物质。故项目生产废气对</w:t>
            </w:r>
            <w:r>
              <w:rPr>
                <w:color w:val="auto"/>
                <w:sz w:val="24"/>
              </w:rPr>
              <w:t>土壤环境影响较小</w:t>
            </w:r>
            <w:r>
              <w:rPr>
                <w:rFonts w:hint="eastAsia"/>
                <w:color w:val="auto"/>
                <w:sz w:val="24"/>
              </w:rPr>
              <w:t>。</w:t>
            </w:r>
          </w:p>
          <w:p w14:paraId="06ECB12D">
            <w:pPr>
              <w:spacing w:line="360" w:lineRule="auto"/>
              <w:ind w:firstLine="480" w:firstLineChars="200"/>
              <w:jc w:val="left"/>
              <w:rPr>
                <w:rFonts w:hint="eastAsia"/>
                <w:color w:val="auto"/>
                <w:sz w:val="24"/>
              </w:rPr>
            </w:pPr>
            <w:r>
              <w:rPr>
                <w:rFonts w:hint="eastAsia"/>
                <w:color w:val="auto"/>
                <w:sz w:val="24"/>
              </w:rPr>
              <w:t>（4）评价结论</w:t>
            </w:r>
          </w:p>
          <w:p w14:paraId="053FA5D5">
            <w:pPr>
              <w:snapToGrid w:val="0"/>
              <w:spacing w:line="360" w:lineRule="auto"/>
              <w:ind w:firstLine="480" w:firstLineChars="200"/>
              <w:rPr>
                <w:rFonts w:hint="eastAsia" w:eastAsia="宋体"/>
                <w:b/>
                <w:snapToGrid w:val="0"/>
                <w:color w:val="auto"/>
                <w:sz w:val="24"/>
                <w:u w:val="none"/>
                <w:lang w:eastAsia="zh-CN"/>
              </w:rPr>
            </w:pPr>
            <w:r>
              <w:rPr>
                <w:rFonts w:hint="eastAsia"/>
                <w:color w:val="auto"/>
                <w:sz w:val="24"/>
              </w:rPr>
              <w:t>综上述，项目建设对土壤环境的影响可以接受</w:t>
            </w:r>
            <w:r>
              <w:rPr>
                <w:rFonts w:hint="eastAsia"/>
                <w:color w:val="auto"/>
                <w:sz w:val="24"/>
                <w:lang w:eastAsia="zh-CN"/>
              </w:rPr>
              <w:t>。</w:t>
            </w:r>
          </w:p>
          <w:p w14:paraId="1B2EAADB">
            <w:pPr>
              <w:keepNext w:val="0"/>
              <w:keepLines w:val="0"/>
              <w:pageBreakBefore w:val="0"/>
              <w:widowControl w:val="0"/>
              <w:kinsoku/>
              <w:wordWrap/>
              <w:overflowPunct/>
              <w:topLinePunct w:val="0"/>
              <w:bidi w:val="0"/>
              <w:snapToGrid w:val="0"/>
              <w:spacing w:line="500" w:lineRule="exact"/>
              <w:ind w:firstLine="482" w:firstLineChars="200"/>
              <w:textAlignment w:val="auto"/>
              <w:rPr>
                <w:rFonts w:hint="default" w:eastAsia="宋体"/>
                <w:b/>
                <w:snapToGrid w:val="0"/>
                <w:color w:val="auto"/>
                <w:sz w:val="24"/>
                <w:u w:val="none"/>
                <w:lang w:val="en-US" w:eastAsia="zh-CN"/>
              </w:rPr>
            </w:pPr>
            <w:r>
              <w:rPr>
                <w:rFonts w:hint="eastAsia"/>
                <w:b/>
                <w:snapToGrid w:val="0"/>
                <w:color w:val="auto"/>
                <w:sz w:val="24"/>
                <w:u w:val="none"/>
                <w:lang w:val="en-US" w:eastAsia="zh-CN"/>
              </w:rPr>
              <w:t>7</w:t>
            </w:r>
            <w:r>
              <w:rPr>
                <w:rFonts w:hAnsi="宋体"/>
                <w:b/>
                <w:snapToGrid w:val="0"/>
                <w:color w:val="auto"/>
                <w:sz w:val="24"/>
                <w:u w:val="none"/>
              </w:rPr>
              <w:t>、环境风险</w:t>
            </w:r>
            <w:r>
              <w:rPr>
                <w:rFonts w:hint="eastAsia" w:hAnsi="宋体"/>
                <w:b/>
                <w:snapToGrid w:val="0"/>
                <w:color w:val="auto"/>
                <w:sz w:val="24"/>
                <w:u w:val="none"/>
                <w:lang w:val="en-US" w:eastAsia="zh-CN"/>
              </w:rPr>
              <w:t>评价分析</w:t>
            </w:r>
          </w:p>
          <w:p w14:paraId="3DCDB2BD">
            <w:pPr>
              <w:keepNext w:val="0"/>
              <w:keepLines w:val="0"/>
              <w:pageBreakBefore w:val="0"/>
              <w:widowControl w:val="0"/>
              <w:kinsoku/>
              <w:wordWrap/>
              <w:overflowPunct/>
              <w:topLinePunct w:val="0"/>
              <w:bidi w:val="0"/>
              <w:adjustRightInd w:val="0"/>
              <w:snapToGrid w:val="0"/>
              <w:spacing w:line="500" w:lineRule="exact"/>
              <w:ind w:firstLine="482" w:firstLineChars="200"/>
              <w:jc w:val="left"/>
              <w:textAlignment w:val="auto"/>
              <w:rPr>
                <w:b/>
                <w:bCs w:val="0"/>
                <w:color w:val="auto"/>
                <w:kern w:val="0"/>
                <w:sz w:val="24"/>
                <w:u w:val="none"/>
              </w:rPr>
            </w:pPr>
            <w:r>
              <w:rPr>
                <w:rFonts w:hint="eastAsia"/>
                <w:b/>
                <w:bCs w:val="0"/>
                <w:color w:val="auto"/>
                <w:kern w:val="0"/>
                <w:sz w:val="24"/>
                <w:u w:val="none"/>
                <w:lang w:val="en-US" w:eastAsia="zh-CN"/>
              </w:rPr>
              <w:t>7</w:t>
            </w:r>
            <w:r>
              <w:rPr>
                <w:b/>
                <w:bCs w:val="0"/>
                <w:color w:val="auto"/>
                <w:kern w:val="0"/>
                <w:sz w:val="24"/>
                <w:u w:val="none"/>
              </w:rPr>
              <w:t>.1</w:t>
            </w:r>
            <w:r>
              <w:rPr>
                <w:rFonts w:hAnsi="宋体"/>
                <w:b/>
                <w:bCs w:val="0"/>
                <w:color w:val="auto"/>
                <w:kern w:val="0"/>
                <w:sz w:val="24"/>
                <w:u w:val="none"/>
              </w:rPr>
              <w:t>风险物质调查</w:t>
            </w:r>
          </w:p>
          <w:p w14:paraId="6BC08EF1">
            <w:pPr>
              <w:keepNext w:val="0"/>
              <w:keepLines w:val="0"/>
              <w:pageBreakBefore w:val="0"/>
              <w:widowControl w:val="0"/>
              <w:kinsoku/>
              <w:wordWrap/>
              <w:overflowPunct/>
              <w:topLinePunct w:val="0"/>
              <w:bidi w:val="0"/>
              <w:adjustRightInd w:val="0"/>
              <w:snapToGrid w:val="0"/>
              <w:spacing w:line="500" w:lineRule="exact"/>
              <w:ind w:firstLine="480" w:firstLineChars="200"/>
              <w:jc w:val="left"/>
              <w:textAlignment w:val="auto"/>
              <w:rPr>
                <w:color w:val="auto"/>
                <w:kern w:val="0"/>
                <w:sz w:val="24"/>
                <w:u w:val="none"/>
              </w:rPr>
            </w:pPr>
            <w:r>
              <w:rPr>
                <w:rFonts w:hint="eastAsia"/>
                <w:color w:val="auto"/>
                <w:kern w:val="0"/>
                <w:sz w:val="24"/>
                <w:u w:val="none"/>
              </w:rPr>
              <w:t>（1）风险物质</w:t>
            </w:r>
            <w:r>
              <w:rPr>
                <w:color w:val="auto"/>
                <w:kern w:val="0"/>
                <w:sz w:val="24"/>
                <w:u w:val="none"/>
              </w:rPr>
              <w:t>及分布</w:t>
            </w:r>
          </w:p>
          <w:p w14:paraId="6F9A588D">
            <w:pPr>
              <w:keepNext w:val="0"/>
              <w:keepLines w:val="0"/>
              <w:pageBreakBefore w:val="0"/>
              <w:widowControl w:val="0"/>
              <w:kinsoku/>
              <w:wordWrap/>
              <w:overflowPunct/>
              <w:topLinePunct w:val="0"/>
              <w:bidi w:val="0"/>
              <w:adjustRightInd w:val="0"/>
              <w:snapToGrid w:val="0"/>
              <w:spacing w:line="500" w:lineRule="exact"/>
              <w:ind w:firstLine="480" w:firstLineChars="200"/>
              <w:jc w:val="left"/>
              <w:textAlignment w:val="auto"/>
              <w:rPr>
                <w:rFonts w:ascii="Times New Roman" w:hAnsi="Times New Roman" w:eastAsia="宋体" w:cs="Times New Roman"/>
                <w:bCs/>
                <w:color w:val="auto"/>
                <w:kern w:val="0"/>
                <w:sz w:val="24"/>
                <w:u w:val="none"/>
              </w:rPr>
            </w:pPr>
            <w:r>
              <w:rPr>
                <w:bCs/>
                <w:color w:val="auto"/>
                <w:kern w:val="0"/>
                <w:sz w:val="24"/>
                <w:u w:val="none"/>
              </w:rPr>
              <w:t>根据《建设项目环境风险评价技术导则》（HJ 169-2018）附录B，项目涉及的危险物质主要</w:t>
            </w:r>
            <w:r>
              <w:rPr>
                <w:rFonts w:ascii="Times New Roman" w:hAnsi="Times New Roman" w:eastAsia="宋体" w:cs="Times New Roman"/>
                <w:bCs/>
                <w:color w:val="auto"/>
                <w:kern w:val="0"/>
                <w:sz w:val="24"/>
                <w:u w:val="none"/>
              </w:rPr>
              <w:t>为</w:t>
            </w:r>
            <w:r>
              <w:rPr>
                <w:rFonts w:hint="eastAsia" w:ascii="Times New Roman" w:hAnsi="Times New Roman" w:eastAsia="宋体" w:cs="Times New Roman"/>
                <w:bCs/>
                <w:color w:val="auto"/>
                <w:kern w:val="0"/>
                <w:sz w:val="24"/>
                <w:u w:val="none"/>
                <w:lang w:val="en-US" w:eastAsia="zh-CN"/>
              </w:rPr>
              <w:t>废机械润滑油、废机械润滑油桶</w:t>
            </w:r>
            <w:r>
              <w:rPr>
                <w:rFonts w:ascii="Times New Roman" w:hAnsi="Times New Roman" w:eastAsia="宋体" w:cs="Times New Roman"/>
                <w:bCs/>
                <w:color w:val="auto"/>
                <w:kern w:val="0"/>
                <w:sz w:val="24"/>
                <w:u w:val="none"/>
                <w:lang w:val="zh-CN"/>
              </w:rPr>
              <w:t>。</w:t>
            </w:r>
          </w:p>
          <w:p w14:paraId="16B7472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w:t>
            </w:r>
            <w:r>
              <w:rPr>
                <w:rFonts w:hint="eastAsia" w:cs="Times New Roman"/>
                <w:b/>
                <w:bCs w:val="0"/>
                <w:color w:val="auto"/>
                <w:sz w:val="21"/>
                <w:szCs w:val="21"/>
                <w:lang w:val="en-US" w:eastAsia="zh-CN" w:bidi="ar"/>
              </w:rPr>
              <w:t>22</w:t>
            </w:r>
            <w:r>
              <w:rPr>
                <w:rFonts w:hint="eastAsia" w:ascii="Times New Roman" w:hAnsi="Times New Roman" w:eastAsia="宋体" w:cs="Times New Roman"/>
                <w:b/>
                <w:bCs w:val="0"/>
                <w:color w:val="auto"/>
                <w:sz w:val="21"/>
                <w:szCs w:val="21"/>
                <w:lang w:val="en-US" w:eastAsia="zh-CN" w:bidi="ar"/>
              </w:rPr>
              <w:t xml:space="preserve"> 项目涉及危险物质物数量及分布情况一览表</w:t>
            </w:r>
          </w:p>
          <w:tbl>
            <w:tblPr>
              <w:tblStyle w:val="26"/>
              <w:tblW w:w="7899"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542"/>
              <w:gridCol w:w="2553"/>
              <w:gridCol w:w="2804"/>
            </w:tblGrid>
            <w:tr w14:paraId="3D51D9F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7" w:hRule="atLeast"/>
                <w:jc w:val="center"/>
              </w:trPr>
              <w:tc>
                <w:tcPr>
                  <w:tcW w:w="2542" w:type="dxa"/>
                  <w:tcBorders>
                    <w:tl2br w:val="nil"/>
                    <w:tr2bl w:val="nil"/>
                  </w:tcBorders>
                  <w:noWrap w:val="0"/>
                  <w:vAlign w:val="center"/>
                </w:tcPr>
                <w:p w14:paraId="5F2E819E">
                  <w:pPr>
                    <w:adjustRightInd w:val="0"/>
                    <w:snapToGrid w:val="0"/>
                    <w:jc w:val="center"/>
                    <w:rPr>
                      <w:rFonts w:hint="default" w:ascii="Times New Roman" w:hAnsi="Times New Roman" w:cs="Times New Roman" w:eastAsiaTheme="minorEastAsia"/>
                      <w:bCs/>
                      <w:color w:val="auto"/>
                      <w:kern w:val="0"/>
                      <w:sz w:val="21"/>
                      <w:szCs w:val="21"/>
                      <w:u w:val="none"/>
                    </w:rPr>
                  </w:pPr>
                  <w:r>
                    <w:rPr>
                      <w:rFonts w:hint="default" w:ascii="Times New Roman" w:hAnsi="Times New Roman" w:cs="Times New Roman" w:eastAsiaTheme="minorEastAsia"/>
                      <w:bCs/>
                      <w:color w:val="auto"/>
                      <w:kern w:val="0"/>
                      <w:sz w:val="21"/>
                      <w:szCs w:val="21"/>
                      <w:u w:val="none"/>
                    </w:rPr>
                    <w:t>危险物质</w:t>
                  </w:r>
                </w:p>
              </w:tc>
              <w:tc>
                <w:tcPr>
                  <w:tcW w:w="2553" w:type="dxa"/>
                  <w:tcBorders>
                    <w:tl2br w:val="nil"/>
                    <w:tr2bl w:val="nil"/>
                  </w:tcBorders>
                  <w:noWrap w:val="0"/>
                  <w:vAlign w:val="center"/>
                </w:tcPr>
                <w:p w14:paraId="1BD009C0">
                  <w:pPr>
                    <w:adjustRightInd w:val="0"/>
                    <w:snapToGrid w:val="0"/>
                    <w:jc w:val="center"/>
                    <w:rPr>
                      <w:rFonts w:hint="default" w:ascii="Times New Roman" w:hAnsi="Times New Roman" w:cs="Times New Roman" w:eastAsiaTheme="minorEastAsia"/>
                      <w:bCs/>
                      <w:color w:val="auto"/>
                      <w:kern w:val="0"/>
                      <w:sz w:val="21"/>
                      <w:szCs w:val="21"/>
                      <w:u w:val="none"/>
                    </w:rPr>
                  </w:pPr>
                  <w:r>
                    <w:rPr>
                      <w:rFonts w:hint="default" w:ascii="Times New Roman" w:hAnsi="Times New Roman" w:cs="Times New Roman" w:eastAsiaTheme="minorEastAsia"/>
                      <w:bCs/>
                      <w:color w:val="auto"/>
                      <w:kern w:val="0"/>
                      <w:sz w:val="21"/>
                      <w:szCs w:val="21"/>
                      <w:u w:val="none"/>
                    </w:rPr>
                    <w:t>最大存在量（t）</w:t>
                  </w:r>
                </w:p>
              </w:tc>
              <w:tc>
                <w:tcPr>
                  <w:tcW w:w="2804" w:type="dxa"/>
                  <w:tcBorders>
                    <w:tl2br w:val="nil"/>
                    <w:tr2bl w:val="nil"/>
                  </w:tcBorders>
                  <w:noWrap w:val="0"/>
                  <w:vAlign w:val="center"/>
                </w:tcPr>
                <w:p w14:paraId="5AE8D3F9">
                  <w:pPr>
                    <w:adjustRightInd w:val="0"/>
                    <w:snapToGrid w:val="0"/>
                    <w:jc w:val="center"/>
                    <w:rPr>
                      <w:rFonts w:hint="default" w:ascii="Times New Roman" w:hAnsi="Times New Roman" w:cs="Times New Roman" w:eastAsiaTheme="minorEastAsia"/>
                      <w:bCs/>
                      <w:color w:val="auto"/>
                      <w:kern w:val="0"/>
                      <w:sz w:val="21"/>
                      <w:szCs w:val="21"/>
                      <w:u w:val="none"/>
                    </w:rPr>
                  </w:pPr>
                  <w:r>
                    <w:rPr>
                      <w:rFonts w:hint="default" w:ascii="Times New Roman" w:hAnsi="Times New Roman" w:cs="Times New Roman" w:eastAsiaTheme="minorEastAsia"/>
                      <w:bCs/>
                      <w:color w:val="auto"/>
                      <w:kern w:val="0"/>
                      <w:sz w:val="21"/>
                      <w:szCs w:val="21"/>
                      <w:u w:val="none"/>
                    </w:rPr>
                    <w:t>分布情况</w:t>
                  </w:r>
                </w:p>
              </w:tc>
            </w:tr>
            <w:tr w14:paraId="5223537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96" w:hRule="atLeast"/>
                <w:jc w:val="center"/>
              </w:trPr>
              <w:tc>
                <w:tcPr>
                  <w:tcW w:w="2542" w:type="dxa"/>
                  <w:tcBorders>
                    <w:tl2br w:val="nil"/>
                    <w:tr2bl w:val="nil"/>
                  </w:tcBorders>
                  <w:noWrap w:val="0"/>
                  <w:vAlign w:val="center"/>
                </w:tcPr>
                <w:p w14:paraId="71F5D34A">
                  <w:pPr>
                    <w:adjustRightInd w:val="0"/>
                    <w:snapToGrid w:val="0"/>
                    <w:jc w:val="center"/>
                    <w:rPr>
                      <w:rFonts w:hint="default" w:ascii="Times New Roman" w:hAnsi="Times New Roman" w:cs="Times New Roman" w:eastAsiaTheme="minorEastAsia"/>
                      <w:bCs/>
                      <w:color w:val="auto"/>
                      <w:kern w:val="0"/>
                      <w:sz w:val="21"/>
                      <w:szCs w:val="21"/>
                      <w:highlight w:val="none"/>
                      <w:u w:val="none"/>
                      <w:lang w:val="en-US" w:eastAsia="zh-CN"/>
                    </w:rPr>
                  </w:pPr>
                  <w:r>
                    <w:rPr>
                      <w:rFonts w:hint="default" w:ascii="Times New Roman" w:hAnsi="Times New Roman" w:cs="Times New Roman" w:eastAsiaTheme="minorEastAsia"/>
                      <w:bCs/>
                      <w:color w:val="auto"/>
                      <w:kern w:val="0"/>
                      <w:sz w:val="21"/>
                      <w:szCs w:val="21"/>
                      <w:highlight w:val="none"/>
                      <w:u w:val="none"/>
                      <w:lang w:val="en-US" w:eastAsia="zh-CN"/>
                    </w:rPr>
                    <w:t>废机械润滑油</w:t>
                  </w:r>
                </w:p>
              </w:tc>
              <w:tc>
                <w:tcPr>
                  <w:tcW w:w="2553" w:type="dxa"/>
                  <w:tcBorders>
                    <w:tl2br w:val="nil"/>
                    <w:tr2bl w:val="nil"/>
                  </w:tcBorders>
                  <w:noWrap w:val="0"/>
                  <w:vAlign w:val="center"/>
                </w:tcPr>
                <w:p w14:paraId="3BE6C67A">
                  <w:pPr>
                    <w:adjustRightInd w:val="0"/>
                    <w:snapToGrid w:val="0"/>
                    <w:spacing w:beforeLines="10"/>
                    <w:jc w:val="center"/>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eastAsiaTheme="minorEastAsia"/>
                      <w:bCs/>
                      <w:color w:val="auto"/>
                      <w:sz w:val="21"/>
                      <w:szCs w:val="21"/>
                      <w:lang w:val="zh-CN"/>
                    </w:rPr>
                    <w:t>0.</w:t>
                  </w:r>
                  <w:r>
                    <w:rPr>
                      <w:rFonts w:hint="default" w:ascii="Times New Roman" w:hAnsi="Times New Roman" w:cs="Times New Roman" w:eastAsiaTheme="minorEastAsia"/>
                      <w:bCs/>
                      <w:color w:val="auto"/>
                      <w:sz w:val="21"/>
                      <w:szCs w:val="21"/>
                      <w:lang w:val="en-US" w:eastAsia="zh-CN"/>
                    </w:rPr>
                    <w:t>0</w:t>
                  </w:r>
                  <w:r>
                    <w:rPr>
                      <w:rFonts w:hint="eastAsia" w:cs="Times New Roman" w:eastAsiaTheme="minorEastAsia"/>
                      <w:bCs/>
                      <w:color w:val="auto"/>
                      <w:sz w:val="21"/>
                      <w:szCs w:val="21"/>
                      <w:lang w:val="en-US" w:eastAsia="zh-CN"/>
                    </w:rPr>
                    <w:t>2</w:t>
                  </w:r>
                  <w:r>
                    <w:rPr>
                      <w:rFonts w:hint="default" w:ascii="Times New Roman" w:hAnsi="Times New Roman" w:cs="Times New Roman" w:eastAsiaTheme="minorEastAsia"/>
                      <w:bCs/>
                      <w:color w:val="auto"/>
                      <w:sz w:val="21"/>
                      <w:szCs w:val="21"/>
                      <w:lang w:val="en-US" w:eastAsia="zh-CN"/>
                    </w:rPr>
                    <w:t>5</w:t>
                  </w:r>
                </w:p>
              </w:tc>
              <w:tc>
                <w:tcPr>
                  <w:tcW w:w="2804" w:type="dxa"/>
                  <w:tcBorders>
                    <w:tl2br w:val="nil"/>
                    <w:tr2bl w:val="nil"/>
                  </w:tcBorders>
                  <w:noWrap w:val="0"/>
                  <w:vAlign w:val="center"/>
                </w:tcPr>
                <w:p w14:paraId="5FDC718E">
                  <w:pPr>
                    <w:adjustRightInd w:val="0"/>
                    <w:snapToGrid w:val="0"/>
                    <w:jc w:val="center"/>
                    <w:rPr>
                      <w:rFonts w:hint="default" w:ascii="Times New Roman" w:hAnsi="Times New Roman" w:cs="Times New Roman" w:eastAsiaTheme="minorEastAsia"/>
                      <w:bCs/>
                      <w:color w:val="auto"/>
                      <w:kern w:val="0"/>
                      <w:sz w:val="21"/>
                      <w:szCs w:val="21"/>
                      <w:u w:val="none"/>
                    </w:rPr>
                  </w:pPr>
                  <w:r>
                    <w:rPr>
                      <w:rFonts w:hint="default" w:ascii="Times New Roman" w:hAnsi="Times New Roman" w:cs="Times New Roman" w:eastAsiaTheme="minorEastAsia"/>
                      <w:bCs/>
                      <w:color w:val="auto"/>
                      <w:kern w:val="0"/>
                      <w:sz w:val="21"/>
                      <w:szCs w:val="21"/>
                      <w:u w:val="none"/>
                    </w:rPr>
                    <w:t>危废暂存间</w:t>
                  </w:r>
                </w:p>
              </w:tc>
            </w:tr>
            <w:tr w14:paraId="406A60C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6" w:hRule="atLeast"/>
                <w:jc w:val="center"/>
              </w:trPr>
              <w:tc>
                <w:tcPr>
                  <w:tcW w:w="2542" w:type="dxa"/>
                  <w:tcBorders>
                    <w:tl2br w:val="nil"/>
                    <w:tr2bl w:val="nil"/>
                  </w:tcBorders>
                  <w:noWrap w:val="0"/>
                  <w:vAlign w:val="center"/>
                </w:tcPr>
                <w:p w14:paraId="7C5271D1">
                  <w:pPr>
                    <w:adjustRightInd w:val="0"/>
                    <w:snapToGrid w:val="0"/>
                    <w:jc w:val="center"/>
                    <w:rPr>
                      <w:rFonts w:hint="default" w:ascii="Times New Roman" w:hAnsi="Times New Roman" w:cs="Times New Roman" w:eastAsiaTheme="minorEastAsia"/>
                      <w:bCs/>
                      <w:color w:val="auto"/>
                      <w:kern w:val="0"/>
                      <w:sz w:val="21"/>
                      <w:szCs w:val="21"/>
                      <w:highlight w:val="none"/>
                      <w:u w:val="none"/>
                      <w:lang w:val="en-US" w:eastAsia="zh-CN"/>
                    </w:rPr>
                  </w:pPr>
                  <w:r>
                    <w:rPr>
                      <w:rFonts w:hint="default" w:ascii="Times New Roman" w:hAnsi="Times New Roman" w:cs="Times New Roman" w:eastAsiaTheme="minorEastAsia"/>
                      <w:bCs/>
                      <w:color w:val="auto"/>
                      <w:kern w:val="0"/>
                      <w:sz w:val="21"/>
                      <w:szCs w:val="21"/>
                      <w:highlight w:val="none"/>
                      <w:u w:val="none"/>
                      <w:lang w:val="en-US" w:eastAsia="zh-CN"/>
                    </w:rPr>
                    <w:t>废机械润滑油桶</w:t>
                  </w:r>
                </w:p>
              </w:tc>
              <w:tc>
                <w:tcPr>
                  <w:tcW w:w="2553" w:type="dxa"/>
                  <w:tcBorders>
                    <w:tl2br w:val="nil"/>
                    <w:tr2bl w:val="nil"/>
                  </w:tcBorders>
                  <w:noWrap w:val="0"/>
                  <w:vAlign w:val="center"/>
                </w:tcPr>
                <w:p w14:paraId="1B7C66AA">
                  <w:pPr>
                    <w:adjustRightInd w:val="0"/>
                    <w:snapToGrid w:val="0"/>
                    <w:spacing w:beforeLines="1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bCs/>
                      <w:color w:val="auto"/>
                      <w:sz w:val="21"/>
                      <w:szCs w:val="21"/>
                      <w:lang w:val="en-US" w:eastAsia="zh-CN"/>
                    </w:rPr>
                    <w:t>0.00</w:t>
                  </w:r>
                  <w:r>
                    <w:rPr>
                      <w:rFonts w:hint="eastAsia" w:cs="Times New Roman" w:eastAsiaTheme="minorEastAsia"/>
                      <w:bCs/>
                      <w:color w:val="auto"/>
                      <w:sz w:val="21"/>
                      <w:szCs w:val="21"/>
                      <w:lang w:val="en-US" w:eastAsia="zh-CN"/>
                    </w:rPr>
                    <w:t>32</w:t>
                  </w:r>
                </w:p>
              </w:tc>
              <w:tc>
                <w:tcPr>
                  <w:tcW w:w="2804" w:type="dxa"/>
                  <w:tcBorders>
                    <w:tl2br w:val="nil"/>
                    <w:tr2bl w:val="nil"/>
                  </w:tcBorders>
                  <w:noWrap w:val="0"/>
                  <w:vAlign w:val="center"/>
                </w:tcPr>
                <w:p w14:paraId="53799D0A">
                  <w:pPr>
                    <w:adjustRightInd w:val="0"/>
                    <w:snapToGrid w:val="0"/>
                    <w:jc w:val="center"/>
                    <w:rPr>
                      <w:rFonts w:hint="default" w:ascii="Times New Roman" w:hAnsi="Times New Roman" w:cs="Times New Roman" w:eastAsiaTheme="minorEastAsia"/>
                      <w:bCs/>
                      <w:color w:val="auto"/>
                      <w:kern w:val="0"/>
                      <w:sz w:val="21"/>
                      <w:szCs w:val="21"/>
                      <w:u w:val="none"/>
                    </w:rPr>
                  </w:pPr>
                  <w:r>
                    <w:rPr>
                      <w:rFonts w:hint="default" w:ascii="Times New Roman" w:hAnsi="Times New Roman" w:cs="Times New Roman" w:eastAsiaTheme="minorEastAsia"/>
                      <w:bCs/>
                      <w:color w:val="auto"/>
                      <w:kern w:val="0"/>
                      <w:sz w:val="21"/>
                      <w:szCs w:val="21"/>
                      <w:u w:val="none"/>
                    </w:rPr>
                    <w:t>危废暂存间</w:t>
                  </w:r>
                </w:p>
              </w:tc>
            </w:tr>
          </w:tbl>
          <w:p w14:paraId="05EAAC1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u w:val="none"/>
              </w:rPr>
            </w:pPr>
            <w:r>
              <w:rPr>
                <w:color w:val="auto"/>
                <w:sz w:val="24"/>
                <w:u w:val="none"/>
              </w:rPr>
              <w:t>（2）</w:t>
            </w:r>
            <w:r>
              <w:rPr>
                <w:rFonts w:hint="eastAsia"/>
                <w:color w:val="auto"/>
                <w:sz w:val="24"/>
                <w:u w:val="none"/>
              </w:rPr>
              <w:t>危险物质数量</w:t>
            </w:r>
            <w:r>
              <w:rPr>
                <w:color w:val="auto"/>
                <w:sz w:val="24"/>
                <w:u w:val="none"/>
              </w:rPr>
              <w:t>与临界量比值（</w:t>
            </w:r>
            <w:r>
              <w:rPr>
                <w:rFonts w:hint="eastAsia"/>
                <w:color w:val="auto"/>
                <w:sz w:val="24"/>
                <w:u w:val="none"/>
              </w:rPr>
              <w:t>Q</w:t>
            </w:r>
            <w:r>
              <w:rPr>
                <w:color w:val="auto"/>
                <w:sz w:val="24"/>
                <w:u w:val="none"/>
              </w:rPr>
              <w:t>）</w:t>
            </w:r>
          </w:p>
          <w:p w14:paraId="51ED3E2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u w:val="none"/>
              </w:rPr>
            </w:pPr>
            <w:r>
              <w:rPr>
                <w:color w:val="auto"/>
                <w:sz w:val="24"/>
                <w:u w:val="none"/>
              </w:rPr>
              <w:t>根据《建设项目环境风险评价技术导则》（HJ169-2018）中规定，计算所涉及的每种危险物质在厂界内的最大存在总量与其在附录B 中对应临界量的比值Q。在不同厂区的同一种物质，按其在厂界内的最大存在总量计算。</w:t>
            </w:r>
          </w:p>
          <w:p w14:paraId="7EFF199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u w:val="none"/>
              </w:rPr>
            </w:pPr>
            <w:r>
              <w:rPr>
                <w:color w:val="auto"/>
                <w:sz w:val="24"/>
                <w:u w:val="none"/>
              </w:rPr>
              <w:t>当只涉及一种危险物质时，计算该物质的总量与其临界量比值，即为Q；</w:t>
            </w:r>
          </w:p>
          <w:p w14:paraId="694CC5D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u w:val="none"/>
              </w:rPr>
            </w:pPr>
            <w:r>
              <w:rPr>
                <w:color w:val="auto"/>
                <w:sz w:val="24"/>
                <w:u w:val="none"/>
              </w:rPr>
              <w:t>当存在多种危险物质时，则按下式计算物质总量与其临界量比值（Q）：</w:t>
            </w:r>
          </w:p>
          <w:p w14:paraId="06A26AD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u w:val="none"/>
              </w:rPr>
            </w:pPr>
            <w:r>
              <w:rPr>
                <w:color w:val="auto"/>
                <w:sz w:val="24"/>
                <w:u w:val="none"/>
              </w:rPr>
              <w:t>Q=q</w:t>
            </w:r>
            <w:r>
              <w:rPr>
                <w:color w:val="auto"/>
                <w:sz w:val="24"/>
                <w:u w:val="none"/>
                <w:vertAlign w:val="subscript"/>
              </w:rPr>
              <w:t>1</w:t>
            </w:r>
            <w:r>
              <w:rPr>
                <w:color w:val="auto"/>
                <w:sz w:val="24"/>
                <w:u w:val="none"/>
              </w:rPr>
              <w:t>/Q</w:t>
            </w:r>
            <w:r>
              <w:rPr>
                <w:color w:val="auto"/>
                <w:sz w:val="24"/>
                <w:u w:val="none"/>
                <w:vertAlign w:val="subscript"/>
              </w:rPr>
              <w:t>1</w:t>
            </w:r>
            <w:r>
              <w:rPr>
                <w:color w:val="auto"/>
                <w:sz w:val="24"/>
                <w:u w:val="none"/>
              </w:rPr>
              <w:t xml:space="preserve"> + q</w:t>
            </w:r>
            <w:r>
              <w:rPr>
                <w:color w:val="auto"/>
                <w:sz w:val="24"/>
                <w:u w:val="none"/>
                <w:vertAlign w:val="subscript"/>
              </w:rPr>
              <w:t>2</w:t>
            </w:r>
            <w:r>
              <w:rPr>
                <w:color w:val="auto"/>
                <w:sz w:val="24"/>
                <w:u w:val="none"/>
              </w:rPr>
              <w:t>/Q</w:t>
            </w:r>
            <w:r>
              <w:rPr>
                <w:color w:val="auto"/>
                <w:sz w:val="24"/>
                <w:u w:val="none"/>
                <w:vertAlign w:val="subscript"/>
              </w:rPr>
              <w:t>2</w:t>
            </w:r>
            <w:r>
              <w:rPr>
                <w:color w:val="auto"/>
                <w:sz w:val="24"/>
                <w:u w:val="none"/>
              </w:rPr>
              <w:t xml:space="preserve"> + q</w:t>
            </w:r>
            <w:r>
              <w:rPr>
                <w:color w:val="auto"/>
                <w:sz w:val="24"/>
                <w:u w:val="none"/>
                <w:vertAlign w:val="subscript"/>
              </w:rPr>
              <w:t>3</w:t>
            </w:r>
            <w:r>
              <w:rPr>
                <w:color w:val="auto"/>
                <w:sz w:val="24"/>
                <w:u w:val="none"/>
              </w:rPr>
              <w:t>/Q</w:t>
            </w:r>
            <w:r>
              <w:rPr>
                <w:color w:val="auto"/>
                <w:sz w:val="24"/>
                <w:u w:val="none"/>
                <w:vertAlign w:val="subscript"/>
              </w:rPr>
              <w:t>3</w:t>
            </w:r>
            <w:r>
              <w:rPr>
                <w:color w:val="auto"/>
                <w:sz w:val="24"/>
                <w:u w:val="none"/>
              </w:rPr>
              <w:t>+…… + qn/Qn</w:t>
            </w:r>
          </w:p>
          <w:p w14:paraId="3F289A4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u w:val="none"/>
              </w:rPr>
            </w:pPr>
            <w:r>
              <w:rPr>
                <w:color w:val="auto"/>
                <w:sz w:val="24"/>
                <w:u w:val="none"/>
              </w:rPr>
              <w:t>若计算结果大于或等于1，则定为重大危险源。</w:t>
            </w:r>
          </w:p>
          <w:p w14:paraId="73148A6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u w:val="none"/>
              </w:rPr>
            </w:pPr>
            <w:r>
              <w:rPr>
                <w:color w:val="auto"/>
                <w:sz w:val="24"/>
                <w:u w:val="none"/>
              </w:rPr>
              <w:t>式中：q</w:t>
            </w:r>
            <w:r>
              <w:rPr>
                <w:color w:val="auto"/>
                <w:sz w:val="24"/>
                <w:u w:val="none"/>
                <w:vertAlign w:val="subscript"/>
              </w:rPr>
              <w:t>1</w:t>
            </w:r>
            <w:r>
              <w:rPr>
                <w:color w:val="auto"/>
                <w:sz w:val="24"/>
                <w:u w:val="none"/>
              </w:rPr>
              <w:t>，q</w:t>
            </w:r>
            <w:r>
              <w:rPr>
                <w:color w:val="auto"/>
                <w:sz w:val="24"/>
                <w:u w:val="none"/>
                <w:vertAlign w:val="subscript"/>
              </w:rPr>
              <w:t>2</w:t>
            </w:r>
            <w:r>
              <w:rPr>
                <w:color w:val="auto"/>
                <w:sz w:val="24"/>
                <w:u w:val="none"/>
              </w:rPr>
              <w:t>，……qn－每种危险物质实际存在量（吨）；</w:t>
            </w:r>
          </w:p>
          <w:p w14:paraId="5F42E9B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u w:val="none"/>
              </w:rPr>
            </w:pPr>
            <w:r>
              <w:rPr>
                <w:color w:val="auto"/>
                <w:sz w:val="24"/>
                <w:u w:val="none"/>
              </w:rPr>
              <w:t>Q</w:t>
            </w:r>
            <w:r>
              <w:rPr>
                <w:color w:val="auto"/>
                <w:sz w:val="24"/>
                <w:u w:val="none"/>
                <w:vertAlign w:val="subscript"/>
              </w:rPr>
              <w:t>1</w:t>
            </w:r>
            <w:r>
              <w:rPr>
                <w:color w:val="auto"/>
                <w:sz w:val="24"/>
                <w:u w:val="none"/>
              </w:rPr>
              <w:t>，Q</w:t>
            </w:r>
            <w:r>
              <w:rPr>
                <w:color w:val="auto"/>
                <w:sz w:val="24"/>
                <w:u w:val="none"/>
                <w:vertAlign w:val="subscript"/>
              </w:rPr>
              <w:t>2</w:t>
            </w:r>
            <w:r>
              <w:rPr>
                <w:color w:val="auto"/>
                <w:sz w:val="24"/>
                <w:u w:val="none"/>
              </w:rPr>
              <w:t>，……Qn－与各危险物质相对应的临界量（吨）。</w:t>
            </w:r>
          </w:p>
          <w:p w14:paraId="192701A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u w:val="none"/>
              </w:rPr>
            </w:pPr>
            <w:r>
              <w:rPr>
                <w:color w:val="auto"/>
                <w:sz w:val="24"/>
                <w:u w:val="none"/>
              </w:rPr>
              <w:t>当Q＜1 时，该项目环境风险潜势为</w:t>
            </w:r>
            <w:r>
              <w:rPr>
                <w:rFonts w:hint="eastAsia"/>
                <w:color w:val="auto"/>
                <w:sz w:val="24"/>
                <w:u w:val="none"/>
              </w:rPr>
              <w:t>Ⅰ</w:t>
            </w:r>
            <w:r>
              <w:rPr>
                <w:color w:val="auto"/>
                <w:sz w:val="24"/>
                <w:u w:val="none"/>
              </w:rPr>
              <w:t>。</w:t>
            </w:r>
          </w:p>
          <w:p w14:paraId="2E71D82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u w:val="none"/>
              </w:rPr>
            </w:pPr>
            <w:r>
              <w:rPr>
                <w:color w:val="auto"/>
                <w:sz w:val="24"/>
                <w:u w:val="none"/>
              </w:rPr>
              <w:t>当Q≥1 时，将Q值划分为：（1）1≤Q＜10；（2）10≤Q＜100；（3）Q≥100。</w:t>
            </w:r>
          </w:p>
          <w:p w14:paraId="072313B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u w:val="none"/>
              </w:rPr>
            </w:pPr>
            <w:r>
              <w:rPr>
                <w:color w:val="auto"/>
                <w:sz w:val="24"/>
                <w:u w:val="none"/>
              </w:rPr>
              <w:t>对照《建设项目环境风险评价技术导则》（HJ169-2018）附录B里的临界量进行Q值计算。</w:t>
            </w:r>
          </w:p>
          <w:p w14:paraId="2D042D7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w:t>
            </w:r>
            <w:r>
              <w:rPr>
                <w:rFonts w:hint="eastAsia" w:cs="Times New Roman"/>
                <w:b/>
                <w:bCs w:val="0"/>
                <w:color w:val="auto"/>
                <w:sz w:val="21"/>
                <w:szCs w:val="21"/>
                <w:lang w:val="en-US" w:eastAsia="zh-CN" w:bidi="ar"/>
              </w:rPr>
              <w:t>23</w:t>
            </w:r>
            <w:r>
              <w:rPr>
                <w:rFonts w:hint="eastAsia" w:ascii="Times New Roman" w:hAnsi="Times New Roman" w:eastAsia="宋体" w:cs="Times New Roman"/>
                <w:b/>
                <w:bCs w:val="0"/>
                <w:color w:val="auto"/>
                <w:sz w:val="21"/>
                <w:szCs w:val="21"/>
                <w:lang w:val="en-US" w:eastAsia="zh-CN" w:bidi="ar"/>
              </w:rPr>
              <w:t xml:space="preserve"> 建设项目Q值确定表</w:t>
            </w:r>
          </w:p>
          <w:tbl>
            <w:tblPr>
              <w:tblStyle w:val="26"/>
              <w:tblW w:w="797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15"/>
              <w:gridCol w:w="1487"/>
              <w:gridCol w:w="806"/>
              <w:gridCol w:w="1436"/>
              <w:gridCol w:w="1564"/>
              <w:gridCol w:w="1769"/>
            </w:tblGrid>
            <w:tr w14:paraId="123D78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6" w:hRule="atLeast"/>
                <w:jc w:val="center"/>
              </w:trPr>
              <w:tc>
                <w:tcPr>
                  <w:tcW w:w="915" w:type="dxa"/>
                  <w:tcBorders>
                    <w:tl2br w:val="nil"/>
                    <w:tr2bl w:val="nil"/>
                  </w:tcBorders>
                  <w:noWrap w:val="0"/>
                  <w:vAlign w:val="center"/>
                </w:tcPr>
                <w:p w14:paraId="46B09349">
                  <w:pPr>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序号</w:t>
                  </w:r>
                </w:p>
              </w:tc>
              <w:tc>
                <w:tcPr>
                  <w:tcW w:w="1487" w:type="dxa"/>
                  <w:tcBorders>
                    <w:tl2br w:val="nil"/>
                    <w:tr2bl w:val="nil"/>
                  </w:tcBorders>
                  <w:noWrap w:val="0"/>
                  <w:vAlign w:val="center"/>
                </w:tcPr>
                <w:p w14:paraId="3BB207A3">
                  <w:pPr>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危险物质</w:t>
                  </w:r>
                </w:p>
                <w:p w14:paraId="3A590568">
                  <w:pPr>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名称</w:t>
                  </w:r>
                </w:p>
              </w:tc>
              <w:tc>
                <w:tcPr>
                  <w:tcW w:w="806" w:type="dxa"/>
                  <w:tcBorders>
                    <w:tl2br w:val="nil"/>
                    <w:tr2bl w:val="nil"/>
                  </w:tcBorders>
                  <w:noWrap w:val="0"/>
                  <w:vAlign w:val="center"/>
                </w:tcPr>
                <w:p w14:paraId="49338017">
                  <w:pPr>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CAS号</w:t>
                  </w:r>
                </w:p>
              </w:tc>
              <w:tc>
                <w:tcPr>
                  <w:tcW w:w="1436" w:type="dxa"/>
                  <w:tcBorders>
                    <w:tl2br w:val="nil"/>
                    <w:tr2bl w:val="nil"/>
                  </w:tcBorders>
                  <w:noWrap w:val="0"/>
                  <w:vAlign w:val="center"/>
                </w:tcPr>
                <w:p w14:paraId="380CE2C6">
                  <w:pPr>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最大储存</w:t>
                  </w:r>
                </w:p>
                <w:p w14:paraId="5CD78094">
                  <w:pPr>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量qn/t</w:t>
                  </w:r>
                </w:p>
              </w:tc>
              <w:tc>
                <w:tcPr>
                  <w:tcW w:w="1564" w:type="dxa"/>
                  <w:tcBorders>
                    <w:tl2br w:val="nil"/>
                    <w:tr2bl w:val="nil"/>
                  </w:tcBorders>
                  <w:noWrap w:val="0"/>
                  <w:vAlign w:val="center"/>
                </w:tcPr>
                <w:p w14:paraId="4E452596">
                  <w:pPr>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临界量Qn/t</w:t>
                  </w:r>
                </w:p>
              </w:tc>
              <w:tc>
                <w:tcPr>
                  <w:tcW w:w="1769" w:type="dxa"/>
                  <w:tcBorders>
                    <w:tl2br w:val="nil"/>
                    <w:tr2bl w:val="nil"/>
                  </w:tcBorders>
                  <w:noWrap w:val="0"/>
                  <w:vAlign w:val="center"/>
                </w:tcPr>
                <w:p w14:paraId="39A528BA">
                  <w:pPr>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该种危险</w:t>
                  </w:r>
                </w:p>
                <w:p w14:paraId="62A501C8">
                  <w:pPr>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物质Q值</w:t>
                  </w:r>
                </w:p>
              </w:tc>
            </w:tr>
            <w:tr w14:paraId="4C428F1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2B679F66">
                  <w:pPr>
                    <w:jc w:val="center"/>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u w:val="none"/>
                      <w:lang w:val="en-US" w:eastAsia="zh-CN"/>
                    </w:rPr>
                    <w:t>1</w:t>
                  </w:r>
                </w:p>
              </w:tc>
              <w:tc>
                <w:tcPr>
                  <w:tcW w:w="1487" w:type="dxa"/>
                  <w:tcBorders>
                    <w:tl2br w:val="nil"/>
                    <w:tr2bl w:val="nil"/>
                  </w:tcBorders>
                  <w:noWrap w:val="0"/>
                  <w:vAlign w:val="center"/>
                </w:tcPr>
                <w:p w14:paraId="0553750E">
                  <w:pPr>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废机械润滑油</w:t>
                  </w:r>
                </w:p>
              </w:tc>
              <w:tc>
                <w:tcPr>
                  <w:tcW w:w="806" w:type="dxa"/>
                  <w:tcBorders>
                    <w:tl2br w:val="nil"/>
                    <w:tr2bl w:val="nil"/>
                  </w:tcBorders>
                  <w:noWrap w:val="0"/>
                  <w:vAlign w:val="center"/>
                </w:tcPr>
                <w:p w14:paraId="657ACC67">
                  <w:pPr>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w:t>
                  </w:r>
                </w:p>
              </w:tc>
              <w:tc>
                <w:tcPr>
                  <w:tcW w:w="1436" w:type="dxa"/>
                  <w:tcBorders>
                    <w:tl2br w:val="nil"/>
                    <w:tr2bl w:val="nil"/>
                  </w:tcBorders>
                  <w:noWrap w:val="0"/>
                  <w:vAlign w:val="center"/>
                </w:tcPr>
                <w:p w14:paraId="78088BF8">
                  <w:pPr>
                    <w:adjustRightInd w:val="0"/>
                    <w:snapToGrid w:val="0"/>
                    <w:spacing w:beforeLines="1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bCs/>
                      <w:color w:val="auto"/>
                      <w:sz w:val="21"/>
                      <w:szCs w:val="21"/>
                      <w:lang w:val="zh-CN"/>
                    </w:rPr>
                    <w:t>0.</w:t>
                  </w:r>
                  <w:r>
                    <w:rPr>
                      <w:rFonts w:hint="default" w:ascii="Times New Roman" w:hAnsi="Times New Roman" w:cs="Times New Roman" w:eastAsiaTheme="minorEastAsia"/>
                      <w:bCs/>
                      <w:color w:val="auto"/>
                      <w:sz w:val="21"/>
                      <w:szCs w:val="21"/>
                      <w:lang w:val="en-US" w:eastAsia="zh-CN"/>
                    </w:rPr>
                    <w:t>0</w:t>
                  </w:r>
                  <w:r>
                    <w:rPr>
                      <w:rFonts w:hint="eastAsia" w:cs="Times New Roman" w:eastAsiaTheme="minorEastAsia"/>
                      <w:bCs/>
                      <w:color w:val="auto"/>
                      <w:sz w:val="21"/>
                      <w:szCs w:val="21"/>
                      <w:lang w:val="en-US" w:eastAsia="zh-CN"/>
                    </w:rPr>
                    <w:t>2</w:t>
                  </w:r>
                  <w:r>
                    <w:rPr>
                      <w:rFonts w:hint="default" w:ascii="Times New Roman" w:hAnsi="Times New Roman" w:cs="Times New Roman" w:eastAsiaTheme="minorEastAsia"/>
                      <w:bCs/>
                      <w:color w:val="auto"/>
                      <w:sz w:val="21"/>
                      <w:szCs w:val="21"/>
                      <w:lang w:val="en-US" w:eastAsia="zh-CN"/>
                    </w:rPr>
                    <w:t>5</w:t>
                  </w:r>
                </w:p>
              </w:tc>
              <w:tc>
                <w:tcPr>
                  <w:tcW w:w="1564" w:type="dxa"/>
                  <w:tcBorders>
                    <w:tl2br w:val="nil"/>
                    <w:tr2bl w:val="nil"/>
                  </w:tcBorders>
                  <w:noWrap w:val="0"/>
                  <w:vAlign w:val="center"/>
                </w:tcPr>
                <w:p w14:paraId="5AB8E73E">
                  <w:pPr>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2500</w:t>
                  </w:r>
                </w:p>
              </w:tc>
              <w:tc>
                <w:tcPr>
                  <w:tcW w:w="1769" w:type="dxa"/>
                  <w:tcBorders>
                    <w:tl2br w:val="nil"/>
                    <w:tr2bl w:val="nil"/>
                  </w:tcBorders>
                  <w:noWrap w:val="0"/>
                  <w:vAlign w:val="center"/>
                </w:tcPr>
                <w:p w14:paraId="750862A7">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0.00001</w:t>
                  </w:r>
                </w:p>
              </w:tc>
            </w:tr>
            <w:tr w14:paraId="3CB3B30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1509B9D6">
                  <w:pPr>
                    <w:jc w:val="center"/>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u w:val="none"/>
                      <w:lang w:val="en-US" w:eastAsia="zh-CN"/>
                    </w:rPr>
                    <w:t>2</w:t>
                  </w:r>
                </w:p>
              </w:tc>
              <w:tc>
                <w:tcPr>
                  <w:tcW w:w="1487" w:type="dxa"/>
                  <w:tcBorders>
                    <w:tl2br w:val="nil"/>
                    <w:tr2bl w:val="nil"/>
                  </w:tcBorders>
                  <w:noWrap w:val="0"/>
                  <w:vAlign w:val="center"/>
                </w:tcPr>
                <w:p w14:paraId="427DDB75">
                  <w:pPr>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废机械润滑油桶</w:t>
                  </w:r>
                </w:p>
              </w:tc>
              <w:tc>
                <w:tcPr>
                  <w:tcW w:w="806" w:type="dxa"/>
                  <w:tcBorders>
                    <w:tl2br w:val="nil"/>
                    <w:tr2bl w:val="nil"/>
                  </w:tcBorders>
                  <w:noWrap w:val="0"/>
                  <w:vAlign w:val="center"/>
                </w:tcPr>
                <w:p w14:paraId="0A7FED2D">
                  <w:pPr>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w:t>
                  </w:r>
                </w:p>
              </w:tc>
              <w:tc>
                <w:tcPr>
                  <w:tcW w:w="1436" w:type="dxa"/>
                  <w:tcBorders>
                    <w:tl2br w:val="nil"/>
                    <w:tr2bl w:val="nil"/>
                  </w:tcBorders>
                  <w:noWrap w:val="0"/>
                  <w:vAlign w:val="center"/>
                </w:tcPr>
                <w:p w14:paraId="4936C388">
                  <w:pPr>
                    <w:adjustRightInd w:val="0"/>
                    <w:snapToGrid w:val="0"/>
                    <w:spacing w:beforeLines="1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bCs/>
                      <w:color w:val="auto"/>
                      <w:sz w:val="21"/>
                      <w:szCs w:val="21"/>
                      <w:lang w:val="en-US" w:eastAsia="zh-CN"/>
                    </w:rPr>
                    <w:t>0.00</w:t>
                  </w:r>
                  <w:r>
                    <w:rPr>
                      <w:rFonts w:hint="eastAsia" w:cs="Times New Roman" w:eastAsiaTheme="minorEastAsia"/>
                      <w:bCs/>
                      <w:color w:val="auto"/>
                      <w:sz w:val="21"/>
                      <w:szCs w:val="21"/>
                      <w:lang w:val="en-US" w:eastAsia="zh-CN"/>
                    </w:rPr>
                    <w:t>32</w:t>
                  </w:r>
                </w:p>
              </w:tc>
              <w:tc>
                <w:tcPr>
                  <w:tcW w:w="1564" w:type="dxa"/>
                  <w:tcBorders>
                    <w:tl2br w:val="nil"/>
                    <w:tr2bl w:val="nil"/>
                  </w:tcBorders>
                  <w:noWrap w:val="0"/>
                  <w:vAlign w:val="center"/>
                </w:tcPr>
                <w:p w14:paraId="76A7AB28">
                  <w:pPr>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2500</w:t>
                  </w:r>
                </w:p>
              </w:tc>
              <w:tc>
                <w:tcPr>
                  <w:tcW w:w="1769" w:type="dxa"/>
                  <w:tcBorders>
                    <w:tl2br w:val="nil"/>
                    <w:tr2bl w:val="nil"/>
                  </w:tcBorders>
                  <w:noWrap w:val="0"/>
                  <w:vAlign w:val="center"/>
                </w:tcPr>
                <w:p w14:paraId="1232DC54">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0.00000128</w:t>
                  </w:r>
                </w:p>
              </w:tc>
            </w:tr>
            <w:tr w14:paraId="0251C3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3" w:hRule="atLeast"/>
                <w:jc w:val="center"/>
              </w:trPr>
              <w:tc>
                <w:tcPr>
                  <w:tcW w:w="6208" w:type="dxa"/>
                  <w:gridSpan w:val="5"/>
                  <w:tcBorders>
                    <w:tl2br w:val="nil"/>
                    <w:tr2bl w:val="nil"/>
                  </w:tcBorders>
                  <w:noWrap w:val="0"/>
                  <w:vAlign w:val="center"/>
                </w:tcPr>
                <w:p w14:paraId="659DD373">
                  <w:pPr>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项目Q值Σ</w:t>
                  </w:r>
                </w:p>
              </w:tc>
              <w:tc>
                <w:tcPr>
                  <w:tcW w:w="1769" w:type="dxa"/>
                  <w:tcBorders>
                    <w:tl2br w:val="nil"/>
                    <w:tr2bl w:val="nil"/>
                  </w:tcBorders>
                  <w:noWrap w:val="0"/>
                  <w:vAlign w:val="center"/>
                </w:tcPr>
                <w:p w14:paraId="20260643">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0.00001128</w:t>
                  </w:r>
                </w:p>
              </w:tc>
            </w:tr>
          </w:tbl>
          <w:p w14:paraId="21F4A4B5">
            <w:pPr>
              <w:keepNext w:val="0"/>
              <w:keepLines w:val="0"/>
              <w:pageBreakBefore w:val="0"/>
              <w:widowControl w:val="0"/>
              <w:kinsoku/>
              <w:wordWrap/>
              <w:overflowPunct/>
              <w:topLinePunct w:val="0"/>
              <w:autoSpaceDE/>
              <w:autoSpaceDN/>
              <w:bidi w:val="0"/>
              <w:adjustRightInd/>
              <w:snapToGrid/>
              <w:spacing w:line="500" w:lineRule="exact"/>
              <w:ind w:firstLine="482"/>
              <w:textAlignment w:val="auto"/>
              <w:rPr>
                <w:rFonts w:hint="eastAsia"/>
                <w:color w:val="auto"/>
                <w:sz w:val="24"/>
                <w:u w:val="none"/>
              </w:rPr>
            </w:pPr>
            <w:r>
              <w:rPr>
                <w:rFonts w:hint="eastAsia"/>
                <w:color w:val="auto"/>
                <w:sz w:val="24"/>
                <w:u w:val="none"/>
              </w:rPr>
              <w:t>项目危险物质厂区储存及存在量小于临界量</w:t>
            </w:r>
            <w:r>
              <w:rPr>
                <w:color w:val="auto"/>
                <w:sz w:val="24"/>
                <w:u w:val="none"/>
              </w:rPr>
              <w:t>，</w:t>
            </w:r>
            <w:r>
              <w:rPr>
                <w:rFonts w:hint="eastAsia"/>
                <w:color w:val="auto"/>
                <w:sz w:val="24"/>
                <w:u w:val="none"/>
              </w:rPr>
              <w:t>危险物质</w:t>
            </w:r>
            <w:r>
              <w:rPr>
                <w:color w:val="auto"/>
                <w:sz w:val="24"/>
                <w:u w:val="none"/>
              </w:rPr>
              <w:t>Q</w:t>
            </w:r>
            <w:r>
              <w:rPr>
                <w:rFonts w:hint="eastAsia"/>
                <w:color w:val="auto"/>
                <w:sz w:val="24"/>
                <w:u w:val="none"/>
              </w:rPr>
              <w:t>=</w:t>
            </w:r>
            <w:r>
              <w:rPr>
                <w:rFonts w:hint="eastAsia" w:cs="Times New Roman"/>
                <w:color w:val="auto"/>
                <w:sz w:val="24"/>
                <w:u w:val="none"/>
                <w:lang w:val="en-US" w:eastAsia="zh-CN"/>
              </w:rPr>
              <w:t>0.00001128</w:t>
            </w:r>
            <w:r>
              <w:rPr>
                <w:color w:val="auto"/>
                <w:sz w:val="24"/>
                <w:u w:val="none"/>
              </w:rPr>
              <w:t>＜1</w:t>
            </w:r>
            <w:r>
              <w:rPr>
                <w:rFonts w:hint="eastAsia"/>
                <w:color w:val="auto"/>
                <w:sz w:val="24"/>
                <w:u w:val="none"/>
              </w:rPr>
              <w:t>。</w:t>
            </w:r>
          </w:p>
          <w:p w14:paraId="1E5FB1A5">
            <w:pPr>
              <w:keepNext w:val="0"/>
              <w:keepLines w:val="0"/>
              <w:pageBreakBefore w:val="0"/>
              <w:suppressLineNumbers w:val="0"/>
              <w:kinsoku/>
              <w:wordWrap w:val="0"/>
              <w:overflowPunct/>
              <w:topLinePunct/>
              <w:autoSpaceDE/>
              <w:autoSpaceDN/>
              <w:bidi w:val="0"/>
              <w:adjustRightInd/>
              <w:snapToGrid/>
              <w:spacing w:before="0" w:beforeAutospacing="0" w:after="0" w:afterAutospacing="0" w:line="500" w:lineRule="exact"/>
              <w:ind w:left="0" w:right="0" w:firstLine="480" w:firstLineChars="200"/>
              <w:textAlignment w:val="auto"/>
              <w:rPr>
                <w:rFonts w:hint="default" w:ascii="Times New Roman" w:hAnsi="Times New Roman" w:cs="Times New Roman"/>
                <w:color w:val="auto"/>
                <w:sz w:val="24"/>
              </w:rPr>
            </w:pPr>
            <w:r>
              <w:rPr>
                <w:rFonts w:hint="default" w:ascii="Times New Roman" w:hAnsi="宋体" w:cs="Times New Roman"/>
                <w:color w:val="auto"/>
                <w:sz w:val="24"/>
              </w:rPr>
              <w:t>（</w:t>
            </w:r>
            <w:r>
              <w:rPr>
                <w:rFonts w:hint="eastAsia" w:ascii="Times New Roman" w:hAnsi="宋体" w:cs="Times New Roman"/>
                <w:color w:val="auto"/>
                <w:sz w:val="24"/>
                <w:lang w:val="en-US" w:eastAsia="zh-CN"/>
              </w:rPr>
              <w:t>3</w:t>
            </w:r>
            <w:r>
              <w:rPr>
                <w:rFonts w:hint="default" w:ascii="Times New Roman" w:hAnsi="宋体" w:cs="Times New Roman"/>
                <w:color w:val="auto"/>
                <w:sz w:val="24"/>
              </w:rPr>
              <w:t>）评价工作等级划分</w:t>
            </w:r>
          </w:p>
          <w:p w14:paraId="76E4A840">
            <w:pPr>
              <w:keepNext w:val="0"/>
              <w:keepLines w:val="0"/>
              <w:pageBreakBefore w:val="0"/>
              <w:suppressLineNumbers w:val="0"/>
              <w:kinsoku/>
              <w:wordWrap w:val="0"/>
              <w:overflowPunct/>
              <w:topLinePunct/>
              <w:autoSpaceDE/>
              <w:autoSpaceDN/>
              <w:bidi w:val="0"/>
              <w:adjustRightInd/>
              <w:snapToGrid/>
              <w:spacing w:before="0" w:beforeAutospacing="0" w:after="0" w:afterAutospacing="0" w:line="500" w:lineRule="exact"/>
              <w:ind w:left="0" w:right="0" w:firstLine="482"/>
              <w:textAlignment w:val="auto"/>
              <w:rPr>
                <w:rFonts w:hint="default" w:ascii="Times New Roman" w:hAnsi="Times New Roman" w:cs="Times New Roman"/>
                <w:color w:val="auto"/>
                <w:sz w:val="24"/>
              </w:rPr>
            </w:pPr>
            <w:r>
              <w:rPr>
                <w:rFonts w:hint="default" w:ascii="Times New Roman" w:hAnsi="宋体" w:cs="Times New Roman"/>
                <w:color w:val="auto"/>
                <w:sz w:val="24"/>
              </w:rPr>
              <w:t>按照《建设项目环境风险评价技术导则》（</w:t>
            </w:r>
            <w:r>
              <w:rPr>
                <w:rFonts w:hint="default" w:ascii="Times New Roman" w:hAnsi="Times New Roman" w:cs="Times New Roman"/>
                <w:color w:val="auto"/>
                <w:sz w:val="24"/>
              </w:rPr>
              <w:t>HJ/T169-2018</w:t>
            </w:r>
            <w:r>
              <w:rPr>
                <w:rFonts w:hint="default" w:ascii="Times New Roman" w:hAnsi="宋体" w:cs="Times New Roman"/>
                <w:color w:val="auto"/>
                <w:sz w:val="24"/>
              </w:rPr>
              <w:t>）中的划分依据和原则，环境风险潜势为</w:t>
            </w: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1 \* ROMAN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I</w:t>
            </w:r>
            <w:r>
              <w:rPr>
                <w:rFonts w:hint="default" w:ascii="Times New Roman" w:hAnsi="Times New Roman" w:cs="Times New Roman"/>
                <w:color w:val="auto"/>
                <w:sz w:val="24"/>
              </w:rPr>
              <w:fldChar w:fldCharType="end"/>
            </w:r>
            <w:r>
              <w:rPr>
                <w:rFonts w:hint="default" w:ascii="Times New Roman" w:hAnsi="宋体" w:cs="Times New Roman"/>
                <w:color w:val="auto"/>
                <w:sz w:val="24"/>
              </w:rPr>
              <w:t>级，进行简单分析。评价工作级别见下表。</w:t>
            </w:r>
          </w:p>
          <w:p w14:paraId="1844E5F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表4-2</w:t>
            </w:r>
            <w:r>
              <w:rPr>
                <w:rFonts w:hint="eastAsia" w:cs="Times New Roman"/>
                <w:b/>
                <w:bCs w:val="0"/>
                <w:color w:val="auto"/>
                <w:sz w:val="21"/>
                <w:szCs w:val="21"/>
                <w:lang w:val="en-US" w:eastAsia="zh-CN" w:bidi="ar"/>
              </w:rPr>
              <w:t>4</w:t>
            </w:r>
            <w:r>
              <w:rPr>
                <w:rFonts w:hint="eastAsia" w:ascii="Times New Roman" w:hAnsi="Times New Roman" w:eastAsia="宋体" w:cs="Times New Roman"/>
                <w:b/>
                <w:bCs w:val="0"/>
                <w:color w:val="auto"/>
                <w:sz w:val="21"/>
                <w:szCs w:val="21"/>
                <w:lang w:val="en-US" w:eastAsia="zh-CN" w:bidi="ar"/>
              </w:rPr>
              <w:t xml:space="preserve"> 评价工作等级划分</w:t>
            </w:r>
          </w:p>
          <w:tbl>
            <w:tblPr>
              <w:tblStyle w:val="26"/>
              <w:tblW w:w="79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600"/>
              <w:gridCol w:w="1599"/>
              <w:gridCol w:w="1600"/>
              <w:gridCol w:w="1600"/>
            </w:tblGrid>
            <w:tr w14:paraId="24DBF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36" w:hRule="atLeast"/>
                <w:jc w:val="center"/>
              </w:trPr>
              <w:tc>
                <w:tcPr>
                  <w:tcW w:w="1600" w:type="dxa"/>
                  <w:tcBorders>
                    <w:top w:val="single" w:color="auto" w:sz="4" w:space="0"/>
                    <w:left w:val="single" w:color="auto" w:sz="0" w:space="0"/>
                  </w:tcBorders>
                  <w:noWrap w:val="0"/>
                  <w:vAlign w:val="center"/>
                </w:tcPr>
                <w:p w14:paraId="0656AB73">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b/>
                      <w:bCs/>
                      <w:color w:val="auto"/>
                      <w:szCs w:val="21"/>
                    </w:rPr>
                  </w:pPr>
                  <w:r>
                    <w:rPr>
                      <w:rFonts w:hint="default" w:ascii="Times New Roman" w:hAnsi="宋体" w:cs="Times New Roman"/>
                      <w:b/>
                      <w:bCs/>
                      <w:color w:val="auto"/>
                      <w:szCs w:val="21"/>
                    </w:rPr>
                    <w:t>环境风险潜势</w:t>
                  </w:r>
                </w:p>
              </w:tc>
              <w:tc>
                <w:tcPr>
                  <w:tcW w:w="1600" w:type="dxa"/>
                  <w:tcBorders>
                    <w:top w:val="single" w:color="auto" w:sz="4" w:space="0"/>
                  </w:tcBorders>
                  <w:noWrap w:val="0"/>
                  <w:vAlign w:val="center"/>
                </w:tcPr>
                <w:p w14:paraId="12B07B66">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b/>
                      <w:bCs/>
                      <w:color w:val="auto"/>
                      <w:szCs w:val="21"/>
                    </w:rPr>
                  </w:pPr>
                  <w:r>
                    <w:rPr>
                      <w:rFonts w:hint="default" w:ascii="Times New Roman" w:hAnsi="Times New Roman" w:cs="Times New Roman"/>
                      <w:b/>
                      <w:bCs/>
                      <w:color w:val="auto"/>
                      <w:szCs w:val="21"/>
                    </w:rPr>
                    <w:fldChar w:fldCharType="begin"/>
                  </w:r>
                  <w:r>
                    <w:rPr>
                      <w:rFonts w:hint="default" w:ascii="Times New Roman" w:hAnsi="Times New Roman" w:cs="Times New Roman"/>
                      <w:b/>
                      <w:bCs/>
                      <w:color w:val="auto"/>
                      <w:szCs w:val="21"/>
                    </w:rPr>
                    <w:instrText xml:space="preserve"> = 4 \* ROMAN \* MERGEFORMAT </w:instrText>
                  </w:r>
                  <w:r>
                    <w:rPr>
                      <w:rFonts w:hint="default" w:ascii="Times New Roman" w:hAnsi="Times New Roman" w:cs="Times New Roman"/>
                      <w:b/>
                      <w:bCs/>
                      <w:color w:val="auto"/>
                      <w:szCs w:val="21"/>
                    </w:rPr>
                    <w:fldChar w:fldCharType="separate"/>
                  </w:r>
                  <w:r>
                    <w:rPr>
                      <w:rFonts w:hint="default" w:ascii="Times New Roman" w:hAnsi="Times New Roman" w:cs="Times New Roman"/>
                      <w:b/>
                      <w:bCs/>
                      <w:color w:val="auto"/>
                      <w:szCs w:val="21"/>
                    </w:rPr>
                    <w:t>IV</w:t>
                  </w:r>
                  <w:r>
                    <w:rPr>
                      <w:rFonts w:hint="default" w:ascii="Times New Roman" w:hAnsi="Times New Roman" w:cs="Times New Roman"/>
                      <w:b/>
                      <w:bCs/>
                      <w:color w:val="auto"/>
                      <w:szCs w:val="21"/>
                    </w:rPr>
                    <w:fldChar w:fldCharType="end"/>
                  </w:r>
                  <w:r>
                    <w:rPr>
                      <w:rFonts w:hint="default" w:ascii="Times New Roman" w:hAnsi="Times New Roman" w:cs="Times New Roman"/>
                      <w:b/>
                      <w:bCs/>
                      <w:color w:val="auto"/>
                      <w:szCs w:val="21"/>
                      <w:vertAlign w:val="superscript"/>
                    </w:rPr>
                    <w:t>+</w:t>
                  </w:r>
                  <w:r>
                    <w:rPr>
                      <w:rFonts w:hint="default" w:ascii="Times New Roman" w:hAnsi="宋体" w:cs="Times New Roman"/>
                      <w:b/>
                      <w:bCs/>
                      <w:color w:val="auto"/>
                      <w:szCs w:val="21"/>
                    </w:rPr>
                    <w:t>、</w:t>
                  </w:r>
                  <w:r>
                    <w:rPr>
                      <w:rFonts w:hint="default" w:ascii="Times New Roman" w:hAnsi="Times New Roman" w:cs="Times New Roman"/>
                      <w:b/>
                      <w:bCs/>
                      <w:color w:val="auto"/>
                      <w:szCs w:val="21"/>
                    </w:rPr>
                    <w:fldChar w:fldCharType="begin"/>
                  </w:r>
                  <w:r>
                    <w:rPr>
                      <w:rFonts w:hint="default" w:ascii="Times New Roman" w:hAnsi="Times New Roman" w:cs="Times New Roman"/>
                      <w:b/>
                      <w:bCs/>
                      <w:color w:val="auto"/>
                      <w:szCs w:val="21"/>
                    </w:rPr>
                    <w:instrText xml:space="preserve"> = 4 \* ROMAN \* MERGEFORMAT </w:instrText>
                  </w:r>
                  <w:r>
                    <w:rPr>
                      <w:rFonts w:hint="default" w:ascii="Times New Roman" w:hAnsi="Times New Roman" w:cs="Times New Roman"/>
                      <w:b/>
                      <w:bCs/>
                      <w:color w:val="auto"/>
                      <w:szCs w:val="21"/>
                    </w:rPr>
                    <w:fldChar w:fldCharType="separate"/>
                  </w:r>
                  <w:r>
                    <w:rPr>
                      <w:rFonts w:hint="default" w:ascii="Times New Roman" w:hAnsi="Times New Roman" w:cs="Times New Roman"/>
                      <w:b/>
                      <w:bCs/>
                      <w:color w:val="auto"/>
                      <w:szCs w:val="21"/>
                    </w:rPr>
                    <w:t>IV</w:t>
                  </w:r>
                  <w:r>
                    <w:rPr>
                      <w:rFonts w:hint="default" w:ascii="Times New Roman" w:hAnsi="Times New Roman" w:cs="Times New Roman"/>
                      <w:b/>
                      <w:bCs/>
                      <w:color w:val="auto"/>
                      <w:szCs w:val="21"/>
                    </w:rPr>
                    <w:fldChar w:fldCharType="end"/>
                  </w:r>
                </w:p>
              </w:tc>
              <w:tc>
                <w:tcPr>
                  <w:tcW w:w="1599" w:type="dxa"/>
                  <w:tcBorders>
                    <w:top w:val="single" w:color="auto" w:sz="4" w:space="0"/>
                  </w:tcBorders>
                  <w:noWrap w:val="0"/>
                  <w:vAlign w:val="center"/>
                </w:tcPr>
                <w:p w14:paraId="50AAF02A">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b/>
                      <w:bCs/>
                      <w:color w:val="auto"/>
                      <w:szCs w:val="21"/>
                    </w:rPr>
                  </w:pPr>
                  <w:r>
                    <w:rPr>
                      <w:rFonts w:hint="default" w:ascii="Times New Roman" w:hAnsi="Times New Roman" w:cs="Times New Roman"/>
                      <w:b/>
                      <w:bCs/>
                      <w:color w:val="auto"/>
                      <w:szCs w:val="21"/>
                    </w:rPr>
                    <w:fldChar w:fldCharType="begin"/>
                  </w:r>
                  <w:r>
                    <w:rPr>
                      <w:rFonts w:hint="default" w:ascii="Times New Roman" w:hAnsi="Times New Roman" w:cs="Times New Roman"/>
                      <w:b/>
                      <w:bCs/>
                      <w:color w:val="auto"/>
                      <w:szCs w:val="21"/>
                    </w:rPr>
                    <w:instrText xml:space="preserve"> = 3 \* ROMAN \* MERGEFORMAT </w:instrText>
                  </w:r>
                  <w:r>
                    <w:rPr>
                      <w:rFonts w:hint="default" w:ascii="Times New Roman" w:hAnsi="Times New Roman" w:cs="Times New Roman"/>
                      <w:b/>
                      <w:bCs/>
                      <w:color w:val="auto"/>
                      <w:szCs w:val="21"/>
                    </w:rPr>
                    <w:fldChar w:fldCharType="separate"/>
                  </w:r>
                  <w:r>
                    <w:rPr>
                      <w:rFonts w:hint="default" w:ascii="Times New Roman" w:hAnsi="Times New Roman" w:cs="Times New Roman"/>
                      <w:b/>
                      <w:bCs/>
                      <w:color w:val="auto"/>
                      <w:szCs w:val="21"/>
                    </w:rPr>
                    <w:t>III</w:t>
                  </w:r>
                  <w:r>
                    <w:rPr>
                      <w:rFonts w:hint="default" w:ascii="Times New Roman" w:hAnsi="Times New Roman" w:cs="Times New Roman"/>
                      <w:b/>
                      <w:bCs/>
                      <w:color w:val="auto"/>
                      <w:szCs w:val="21"/>
                    </w:rPr>
                    <w:fldChar w:fldCharType="end"/>
                  </w:r>
                </w:p>
              </w:tc>
              <w:tc>
                <w:tcPr>
                  <w:tcW w:w="1600" w:type="dxa"/>
                  <w:tcBorders>
                    <w:top w:val="single" w:color="auto" w:sz="4" w:space="0"/>
                  </w:tcBorders>
                  <w:noWrap w:val="0"/>
                  <w:vAlign w:val="center"/>
                </w:tcPr>
                <w:p w14:paraId="05B10E60">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b/>
                      <w:bCs/>
                      <w:color w:val="auto"/>
                      <w:szCs w:val="21"/>
                    </w:rPr>
                  </w:pPr>
                  <w:r>
                    <w:rPr>
                      <w:rFonts w:hint="default" w:ascii="Times New Roman" w:hAnsi="Times New Roman" w:cs="Times New Roman"/>
                      <w:b/>
                      <w:bCs/>
                      <w:color w:val="auto"/>
                      <w:szCs w:val="21"/>
                    </w:rPr>
                    <w:fldChar w:fldCharType="begin"/>
                  </w:r>
                  <w:r>
                    <w:rPr>
                      <w:rStyle w:val="32"/>
                      <w:rFonts w:hint="default" w:ascii="Times New Roman" w:hAnsi="Times New Roman" w:cs="Times New Roman"/>
                      <w:b/>
                      <w:bCs/>
                      <w:color w:val="auto"/>
                    </w:rPr>
                    <w:instrText xml:space="preserve"> = 2 \* ROMAN \* MERGEFORMAT </w:instrText>
                  </w:r>
                  <w:r>
                    <w:rPr>
                      <w:rFonts w:hint="default" w:ascii="Times New Roman" w:hAnsi="Times New Roman" w:cs="Times New Roman"/>
                      <w:b/>
                      <w:bCs/>
                      <w:color w:val="auto"/>
                      <w:szCs w:val="21"/>
                    </w:rPr>
                    <w:fldChar w:fldCharType="separate"/>
                  </w:r>
                  <w:r>
                    <w:rPr>
                      <w:rFonts w:hint="default" w:ascii="Times New Roman" w:hAnsi="Times New Roman" w:cs="Times New Roman"/>
                      <w:b/>
                      <w:bCs/>
                      <w:color w:val="auto"/>
                      <w:szCs w:val="21"/>
                    </w:rPr>
                    <w:t>II</w:t>
                  </w:r>
                  <w:r>
                    <w:rPr>
                      <w:rFonts w:hint="default" w:ascii="Times New Roman" w:hAnsi="Times New Roman" w:cs="Times New Roman"/>
                      <w:b/>
                      <w:bCs/>
                      <w:color w:val="auto"/>
                      <w:szCs w:val="21"/>
                    </w:rPr>
                    <w:fldChar w:fldCharType="end"/>
                  </w:r>
                </w:p>
              </w:tc>
              <w:tc>
                <w:tcPr>
                  <w:tcW w:w="1600" w:type="dxa"/>
                  <w:tcBorders>
                    <w:top w:val="single" w:color="auto" w:sz="4" w:space="0"/>
                    <w:right w:val="single" w:color="auto" w:sz="4" w:space="0"/>
                  </w:tcBorders>
                  <w:noWrap w:val="0"/>
                  <w:vAlign w:val="center"/>
                </w:tcPr>
                <w:p w14:paraId="4401E0A4">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b/>
                      <w:bCs/>
                      <w:color w:val="auto"/>
                      <w:szCs w:val="21"/>
                    </w:rPr>
                  </w:pPr>
                  <w:r>
                    <w:rPr>
                      <w:rFonts w:hint="default" w:ascii="Times New Roman" w:hAnsi="Times New Roman" w:cs="Times New Roman"/>
                      <w:b/>
                      <w:bCs/>
                      <w:color w:val="auto"/>
                      <w:szCs w:val="21"/>
                    </w:rPr>
                    <w:fldChar w:fldCharType="begin"/>
                  </w:r>
                  <w:r>
                    <w:rPr>
                      <w:rFonts w:hint="default" w:ascii="Times New Roman" w:hAnsi="Times New Roman" w:cs="Times New Roman"/>
                      <w:b/>
                      <w:bCs/>
                      <w:color w:val="auto"/>
                      <w:szCs w:val="21"/>
                    </w:rPr>
                    <w:instrText xml:space="preserve"> = 1 \* ROMAN \* MERGEFORMAT </w:instrText>
                  </w:r>
                  <w:r>
                    <w:rPr>
                      <w:rFonts w:hint="default" w:ascii="Times New Roman" w:hAnsi="Times New Roman" w:cs="Times New Roman"/>
                      <w:b/>
                      <w:bCs/>
                      <w:color w:val="auto"/>
                      <w:szCs w:val="21"/>
                    </w:rPr>
                    <w:fldChar w:fldCharType="separate"/>
                  </w:r>
                  <w:r>
                    <w:rPr>
                      <w:rFonts w:hint="default" w:ascii="Times New Roman" w:hAnsi="Times New Roman" w:cs="Times New Roman"/>
                      <w:b/>
                      <w:bCs/>
                      <w:color w:val="auto"/>
                      <w:szCs w:val="21"/>
                    </w:rPr>
                    <w:t>I</w:t>
                  </w:r>
                  <w:r>
                    <w:rPr>
                      <w:rFonts w:hint="default" w:ascii="Times New Roman" w:hAnsi="Times New Roman" w:cs="Times New Roman"/>
                      <w:b/>
                      <w:bCs/>
                      <w:color w:val="auto"/>
                      <w:szCs w:val="21"/>
                    </w:rPr>
                    <w:fldChar w:fldCharType="end"/>
                  </w:r>
                </w:p>
              </w:tc>
            </w:tr>
            <w:tr w14:paraId="2E7DC5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600" w:type="dxa"/>
                  <w:tcBorders>
                    <w:left w:val="single" w:color="auto" w:sz="4" w:space="0"/>
                  </w:tcBorders>
                  <w:shd w:val="clear" w:color="auto" w:fill="auto"/>
                  <w:noWrap w:val="0"/>
                  <w:vAlign w:val="center"/>
                </w:tcPr>
                <w:p w14:paraId="34C6E7E0">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color w:val="auto"/>
                      <w:szCs w:val="21"/>
                    </w:rPr>
                  </w:pPr>
                  <w:r>
                    <w:rPr>
                      <w:rFonts w:hint="default" w:ascii="Times New Roman" w:hAnsi="宋体" w:cs="Times New Roman"/>
                      <w:color w:val="auto"/>
                      <w:szCs w:val="21"/>
                    </w:rPr>
                    <w:t>评价工作等级</w:t>
                  </w:r>
                </w:p>
              </w:tc>
              <w:tc>
                <w:tcPr>
                  <w:tcW w:w="1600" w:type="dxa"/>
                  <w:shd w:val="clear" w:color="auto" w:fill="auto"/>
                  <w:noWrap w:val="0"/>
                  <w:vAlign w:val="center"/>
                </w:tcPr>
                <w:p w14:paraId="2271463F">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color w:val="auto"/>
                      <w:szCs w:val="21"/>
                    </w:rPr>
                  </w:pPr>
                  <w:r>
                    <w:rPr>
                      <w:rFonts w:hint="default" w:ascii="Times New Roman" w:hAnsi="宋体" w:cs="Times New Roman"/>
                      <w:color w:val="auto"/>
                      <w:szCs w:val="21"/>
                    </w:rPr>
                    <w:t>一</w:t>
                  </w:r>
                </w:p>
              </w:tc>
              <w:tc>
                <w:tcPr>
                  <w:tcW w:w="1599" w:type="dxa"/>
                  <w:shd w:val="clear" w:color="auto" w:fill="auto"/>
                  <w:noWrap w:val="0"/>
                  <w:vAlign w:val="center"/>
                </w:tcPr>
                <w:p w14:paraId="6840D54A">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color w:val="auto"/>
                      <w:szCs w:val="21"/>
                    </w:rPr>
                  </w:pPr>
                  <w:r>
                    <w:rPr>
                      <w:rFonts w:hint="default" w:ascii="Times New Roman" w:hAnsi="宋体" w:cs="Times New Roman"/>
                      <w:color w:val="auto"/>
                      <w:szCs w:val="21"/>
                    </w:rPr>
                    <w:t>二</w:t>
                  </w:r>
                </w:p>
              </w:tc>
              <w:tc>
                <w:tcPr>
                  <w:tcW w:w="1600" w:type="dxa"/>
                  <w:shd w:val="clear" w:color="auto" w:fill="auto"/>
                  <w:noWrap w:val="0"/>
                  <w:vAlign w:val="center"/>
                </w:tcPr>
                <w:p w14:paraId="2BD9FDD8">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color w:val="auto"/>
                      <w:szCs w:val="21"/>
                    </w:rPr>
                  </w:pPr>
                  <w:r>
                    <w:rPr>
                      <w:rFonts w:hint="default" w:ascii="Times New Roman" w:hAnsi="宋体" w:cs="Times New Roman"/>
                      <w:color w:val="auto"/>
                      <w:szCs w:val="21"/>
                    </w:rPr>
                    <w:t>三</w:t>
                  </w:r>
                </w:p>
              </w:tc>
              <w:tc>
                <w:tcPr>
                  <w:tcW w:w="1600" w:type="dxa"/>
                  <w:tcBorders>
                    <w:right w:val="single" w:color="auto" w:sz="4" w:space="0"/>
                  </w:tcBorders>
                  <w:shd w:val="clear" w:color="auto" w:fill="D7D7D7"/>
                  <w:noWrap w:val="0"/>
                  <w:vAlign w:val="center"/>
                </w:tcPr>
                <w:p w14:paraId="239DD9AE">
                  <w:pPr>
                    <w:keepNext w:val="0"/>
                    <w:keepLines w:val="0"/>
                    <w:widowControl/>
                    <w:suppressLineNumbers w:val="0"/>
                    <w:autoSpaceDE w:val="0"/>
                    <w:autoSpaceDN w:val="0"/>
                    <w:spacing w:before="0" w:beforeAutospacing="0" w:after="0" w:afterAutospacing="0"/>
                    <w:ind w:left="0" w:right="0"/>
                    <w:jc w:val="center"/>
                    <w:textAlignment w:val="bottom"/>
                    <w:rPr>
                      <w:rFonts w:hint="default" w:ascii="Times New Roman" w:hAnsi="Times New Roman" w:cs="Times New Roman"/>
                      <w:color w:val="auto"/>
                      <w:szCs w:val="21"/>
                      <w:vertAlign w:val="superscript"/>
                    </w:rPr>
                  </w:pPr>
                  <w:r>
                    <w:rPr>
                      <w:rFonts w:hint="default" w:ascii="Times New Roman" w:hAnsi="宋体" w:cs="Times New Roman"/>
                      <w:color w:val="auto"/>
                      <w:szCs w:val="21"/>
                    </w:rPr>
                    <w:t>简单分析</w:t>
                  </w:r>
                  <w:r>
                    <w:rPr>
                      <w:rFonts w:hint="default" w:ascii="Times New Roman" w:hAnsi="Times New Roman" w:cs="Times New Roman"/>
                      <w:color w:val="auto"/>
                      <w:szCs w:val="21"/>
                      <w:vertAlign w:val="superscript"/>
                    </w:rPr>
                    <w:t>a</w:t>
                  </w:r>
                </w:p>
              </w:tc>
            </w:tr>
            <w:tr w14:paraId="5A3F2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7999" w:type="dxa"/>
                  <w:gridSpan w:val="5"/>
                  <w:tcBorders>
                    <w:left w:val="single" w:color="auto" w:sz="4" w:space="0"/>
                    <w:bottom w:val="single" w:color="auto" w:sz="4" w:space="0"/>
                    <w:right w:val="single" w:color="auto" w:sz="4" w:space="0"/>
                  </w:tcBorders>
                  <w:noWrap w:val="0"/>
                  <w:vAlign w:val="center"/>
                </w:tcPr>
                <w:p w14:paraId="5889502B">
                  <w:pPr>
                    <w:keepNext w:val="0"/>
                    <w:keepLines w:val="0"/>
                    <w:widowControl/>
                    <w:suppressLineNumbers w:val="0"/>
                    <w:autoSpaceDE w:val="0"/>
                    <w:autoSpaceDN w:val="0"/>
                    <w:spacing w:before="0" w:beforeAutospacing="0" w:after="0" w:afterAutospacing="0"/>
                    <w:ind w:left="0" w:right="0"/>
                    <w:textAlignment w:val="bottom"/>
                    <w:rPr>
                      <w:rFonts w:hint="default" w:ascii="Times New Roman" w:hAnsi="Times New Roman" w:cs="Times New Roman"/>
                      <w:color w:val="auto"/>
                      <w:szCs w:val="21"/>
                    </w:rPr>
                  </w:pPr>
                  <w:r>
                    <w:rPr>
                      <w:rFonts w:hint="default" w:ascii="Times New Roman" w:hAnsi="Times New Roman" w:cs="Times New Roman"/>
                      <w:color w:val="auto"/>
                      <w:szCs w:val="21"/>
                      <w:vertAlign w:val="superscript"/>
                    </w:rPr>
                    <w:t>a</w:t>
                  </w:r>
                  <w:r>
                    <w:rPr>
                      <w:rFonts w:hint="default" w:ascii="Times New Roman" w:hAnsi="宋体" w:cs="Times New Roman"/>
                      <w:color w:val="auto"/>
                      <w:szCs w:val="21"/>
                    </w:rPr>
                    <w:t>是相对详细评价工作内容而言，在描述危险物质、环境影响途径、环境危害后果、风险防范措施等方面给出定性说明。见导则附录</w:t>
                  </w:r>
                  <w:r>
                    <w:rPr>
                      <w:rFonts w:hint="default" w:ascii="Times New Roman" w:hAnsi="Times New Roman" w:cs="Times New Roman"/>
                      <w:color w:val="auto"/>
                      <w:szCs w:val="21"/>
                    </w:rPr>
                    <w:t>A</w:t>
                  </w:r>
                </w:p>
              </w:tc>
            </w:tr>
          </w:tbl>
          <w:p w14:paraId="269C64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default" w:ascii="Times New Roman" w:hAnsi="Times New Roman" w:cs="Times New Roman"/>
                <w:color w:val="auto"/>
                <w:sz w:val="24"/>
              </w:rPr>
            </w:pPr>
            <w:r>
              <w:rPr>
                <w:rFonts w:hint="default" w:ascii="Times New Roman" w:hAnsi="宋体" w:cs="Times New Roman"/>
                <w:color w:val="auto"/>
                <w:sz w:val="24"/>
              </w:rPr>
              <w:t>由上表可知，本项目环境风险潜势</w:t>
            </w: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1 \* ROMAN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I</w:t>
            </w:r>
            <w:r>
              <w:rPr>
                <w:rFonts w:hint="default" w:ascii="Times New Roman" w:hAnsi="Times New Roman" w:cs="Times New Roman"/>
                <w:color w:val="auto"/>
                <w:sz w:val="24"/>
              </w:rPr>
              <w:fldChar w:fldCharType="end"/>
            </w:r>
            <w:r>
              <w:rPr>
                <w:rFonts w:hint="default" w:ascii="Times New Roman" w:hAnsi="宋体" w:cs="Times New Roman"/>
                <w:color w:val="auto"/>
                <w:sz w:val="24"/>
              </w:rPr>
              <w:t>类，环境风险评价为简单分析。根据本项目的生产特征，项目无重大危险源。本项目的风险主要为</w:t>
            </w:r>
            <w:r>
              <w:rPr>
                <w:rFonts w:hint="eastAsia" w:ascii="Times New Roman" w:hAnsi="宋体" w:cs="Times New Roman"/>
                <w:color w:val="auto"/>
                <w:sz w:val="24"/>
                <w:lang w:val="en-US" w:eastAsia="zh-CN"/>
              </w:rPr>
              <w:t>发生</w:t>
            </w:r>
            <w:r>
              <w:rPr>
                <w:rFonts w:hint="eastAsia" w:hAnsi="宋体" w:cs="Times New Roman"/>
                <w:color w:val="auto"/>
                <w:sz w:val="24"/>
                <w:lang w:val="en-US" w:eastAsia="zh-CN"/>
              </w:rPr>
              <w:t>危险废物</w:t>
            </w:r>
            <w:r>
              <w:rPr>
                <w:rFonts w:hint="eastAsia" w:ascii="Times New Roman" w:hAnsi="宋体" w:cs="Times New Roman"/>
                <w:color w:val="auto"/>
                <w:sz w:val="24"/>
                <w:lang w:val="en-US" w:eastAsia="zh-CN"/>
              </w:rPr>
              <w:t>泄</w:t>
            </w:r>
            <w:r>
              <w:rPr>
                <w:rFonts w:hint="eastAsia" w:hAnsi="宋体" w:cs="Times New Roman"/>
                <w:color w:val="auto"/>
                <w:sz w:val="24"/>
                <w:lang w:val="en-US" w:eastAsia="zh-CN"/>
              </w:rPr>
              <w:t>漏</w:t>
            </w:r>
            <w:r>
              <w:rPr>
                <w:rFonts w:hint="default" w:ascii="Times New Roman" w:hAnsi="宋体" w:cs="Times New Roman"/>
                <w:color w:val="auto"/>
                <w:sz w:val="24"/>
              </w:rPr>
              <w:t>。</w:t>
            </w:r>
          </w:p>
          <w:p w14:paraId="4168E437">
            <w:pPr>
              <w:pStyle w:val="13"/>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2" w:firstLineChars="200"/>
              <w:textAlignment w:val="auto"/>
              <w:rPr>
                <w:rFonts w:hint="eastAsia"/>
                <w:b/>
                <w:bCs/>
                <w:color w:val="auto"/>
                <w:sz w:val="24"/>
                <w:highlight w:val="none"/>
                <w:u w:val="none"/>
                <w:lang w:val="en-US" w:eastAsia="zh-CN"/>
              </w:rPr>
            </w:pPr>
            <w:r>
              <w:rPr>
                <w:rFonts w:hint="eastAsia"/>
                <w:b/>
                <w:bCs/>
                <w:color w:val="auto"/>
                <w:sz w:val="24"/>
                <w:highlight w:val="none"/>
                <w:u w:val="none"/>
                <w:lang w:val="en-US" w:eastAsia="zh-CN"/>
              </w:rPr>
              <w:t>7.2环境风险分析</w:t>
            </w:r>
          </w:p>
          <w:p w14:paraId="36CF9A0F">
            <w:pPr>
              <w:keepNext w:val="0"/>
              <w:keepLines w:val="0"/>
              <w:pageBreakBefore w:val="0"/>
              <w:widowControl w:val="0"/>
              <w:kinsoku/>
              <w:wordWrap/>
              <w:overflowPunct/>
              <w:topLinePunct w:val="0"/>
              <w:autoSpaceDE/>
              <w:autoSpaceDN/>
              <w:bidi w:val="0"/>
              <w:adjustRightInd/>
              <w:snapToGrid/>
              <w:spacing w:line="500" w:lineRule="exact"/>
              <w:ind w:firstLine="482"/>
              <w:textAlignment w:val="auto"/>
              <w:rPr>
                <w:rFonts w:hint="eastAsia" w:ascii="Times New Roman" w:hAnsi="Times New Roman" w:eastAsia="宋体" w:cs="Times New Roman"/>
                <w:color w:val="auto"/>
                <w:sz w:val="24"/>
                <w:u w:val="none"/>
              </w:rPr>
            </w:pPr>
            <w:r>
              <w:rPr>
                <w:rFonts w:hint="eastAsia" w:ascii="Times New Roman" w:hAnsi="Times New Roman" w:eastAsia="宋体" w:cs="Times New Roman"/>
                <w:color w:val="auto"/>
                <w:sz w:val="24"/>
                <w:u w:val="none"/>
                <w:lang w:val="en-US" w:eastAsia="zh-CN"/>
              </w:rPr>
              <w:t>（</w:t>
            </w:r>
            <w:r>
              <w:rPr>
                <w:rFonts w:hint="default" w:ascii="Times New Roman" w:hAnsi="Times New Roman" w:eastAsia="宋体" w:cs="Times New Roman"/>
                <w:color w:val="auto"/>
                <w:sz w:val="24"/>
                <w:u w:val="none"/>
                <w:lang w:val="en-US" w:eastAsia="zh-CN"/>
              </w:rPr>
              <w:t>1</w:t>
            </w:r>
            <w:r>
              <w:rPr>
                <w:rFonts w:hint="eastAsia" w:ascii="Times New Roman" w:hAnsi="Times New Roman" w:eastAsia="宋体" w:cs="Times New Roman"/>
                <w:color w:val="auto"/>
                <w:sz w:val="24"/>
                <w:u w:val="none"/>
                <w:lang w:val="en-US" w:eastAsia="zh-CN"/>
              </w:rPr>
              <w:t>）大气环境风险影响分析</w:t>
            </w:r>
          </w:p>
          <w:p w14:paraId="55CE44A8">
            <w:pPr>
              <w:keepNext w:val="0"/>
              <w:keepLines w:val="0"/>
              <w:pageBreakBefore w:val="0"/>
              <w:widowControl w:val="0"/>
              <w:kinsoku/>
              <w:wordWrap/>
              <w:overflowPunct/>
              <w:topLinePunct w:val="0"/>
              <w:autoSpaceDE/>
              <w:autoSpaceDN/>
              <w:bidi w:val="0"/>
              <w:adjustRightInd/>
              <w:snapToGrid/>
              <w:spacing w:line="500" w:lineRule="exact"/>
              <w:ind w:firstLine="482"/>
              <w:textAlignment w:val="auto"/>
              <w:rPr>
                <w:color w:val="auto"/>
                <w:highlight w:val="none"/>
                <w:u w:val="none"/>
              </w:rPr>
            </w:pPr>
            <w:r>
              <w:rPr>
                <w:rFonts w:hint="eastAsia" w:ascii="Times New Roman" w:hAnsi="Times New Roman" w:eastAsia="宋体" w:cs="Times New Roman"/>
                <w:bCs/>
                <w:color w:val="auto"/>
                <w:sz w:val="24"/>
                <w:highlight w:val="none"/>
                <w:u w:val="none"/>
                <w:lang w:val="en-US" w:eastAsia="zh-CN"/>
              </w:rPr>
              <w:t>废机械润滑油具有</w:t>
            </w:r>
            <w:r>
              <w:rPr>
                <w:rFonts w:hint="eastAsia" w:ascii="Times New Roman" w:hAnsi="Times New Roman" w:eastAsia="宋体" w:cs="Times New Roman"/>
                <w:color w:val="auto"/>
                <w:sz w:val="24"/>
                <w:highlight w:val="none"/>
                <w:u w:val="none"/>
                <w:lang w:val="en-US" w:eastAsia="zh-CN"/>
              </w:rPr>
              <w:t>引</w:t>
            </w:r>
            <w:r>
              <w:rPr>
                <w:rFonts w:hint="eastAsia" w:cs="Times New Roman"/>
                <w:color w:val="auto"/>
                <w:sz w:val="24"/>
                <w:highlight w:val="none"/>
                <w:u w:val="none"/>
                <w:lang w:val="en-US" w:eastAsia="zh-CN"/>
              </w:rPr>
              <w:t>发</w:t>
            </w:r>
            <w:r>
              <w:rPr>
                <w:rFonts w:hint="eastAsia" w:ascii="Times New Roman" w:hAnsi="Times New Roman" w:eastAsia="宋体" w:cs="Times New Roman"/>
                <w:color w:val="auto"/>
                <w:sz w:val="24"/>
                <w:highlight w:val="none"/>
                <w:u w:val="none"/>
                <w:lang w:val="en-US" w:eastAsia="zh-CN"/>
              </w:rPr>
              <w:t>火灾发生的危险</w:t>
            </w:r>
            <w:r>
              <w:rPr>
                <w:rFonts w:hint="eastAsia" w:cs="Times New Roman"/>
                <w:color w:val="auto"/>
                <w:sz w:val="24"/>
                <w:highlight w:val="none"/>
                <w:u w:val="none"/>
                <w:lang w:val="en-US" w:eastAsia="zh-CN"/>
              </w:rPr>
              <w:t>性</w:t>
            </w:r>
            <w:r>
              <w:rPr>
                <w:rFonts w:hint="eastAsia"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如果发生火灾</w:t>
            </w:r>
            <w:r>
              <w:rPr>
                <w:rFonts w:hint="eastAsia" w:ascii="Times New Roman" w:hAnsi="Times New Roman" w:eastAsia="宋体" w:cs="Times New Roman"/>
                <w:color w:val="auto"/>
                <w:sz w:val="24"/>
                <w:highlight w:val="none"/>
                <w:u w:val="none"/>
                <w:lang w:val="en-US" w:eastAsia="zh-CN"/>
              </w:rPr>
              <w:t>燃烧过程中产生的烟气中含有烟尘、</w:t>
            </w:r>
            <w:r>
              <w:rPr>
                <w:rFonts w:hint="default" w:ascii="Times New Roman" w:hAnsi="Times New Roman" w:eastAsia="宋体" w:cs="Times New Roman"/>
                <w:color w:val="auto"/>
                <w:sz w:val="24"/>
                <w:highlight w:val="none"/>
                <w:u w:val="none"/>
                <w:lang w:val="en-US" w:eastAsia="zh-CN"/>
              </w:rPr>
              <w:t>CO</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CO</w:t>
            </w:r>
            <w:r>
              <w:rPr>
                <w:rFonts w:hint="default" w:ascii="Times New Roman" w:hAnsi="Times New Roman" w:eastAsia="宋体" w:cs="Times New Roman"/>
                <w:color w:val="auto"/>
                <w:sz w:val="24"/>
                <w:highlight w:val="none"/>
                <w:u w:val="none"/>
                <w:vertAlign w:val="subscript"/>
                <w:lang w:val="en-US" w:eastAsia="zh-CN"/>
              </w:rPr>
              <w:t>2</w:t>
            </w:r>
            <w:r>
              <w:rPr>
                <w:rFonts w:hint="eastAsia" w:ascii="Times New Roman" w:hAnsi="Times New Roman" w:eastAsia="宋体" w:cs="Times New Roman"/>
                <w:color w:val="auto"/>
                <w:sz w:val="24"/>
                <w:highlight w:val="none"/>
                <w:u w:val="none"/>
                <w:lang w:val="en-US" w:eastAsia="zh-CN"/>
              </w:rPr>
              <w:t>及其他未完全燃烧的烃类等物质，具有一定的毒性和窒息性，因此废机械润滑油燃烧期间会对周边的大气环境和人群会产生一定的不利影响，将会对厂内员工及周边距离较近的居民造成人身伤害及财产损失等严重不利影响。</w:t>
            </w:r>
            <w:r>
              <w:rPr>
                <w:rFonts w:hint="eastAsia" w:cs="Times New Roman"/>
                <w:color w:val="auto"/>
                <w:sz w:val="24"/>
                <w:highlight w:val="none"/>
                <w:u w:val="none"/>
                <w:lang w:val="en-US" w:eastAsia="zh-CN"/>
              </w:rPr>
              <w:t>但厂区最大储存量较小，较好控制。</w:t>
            </w:r>
          </w:p>
          <w:p w14:paraId="1114C591">
            <w:pPr>
              <w:keepNext w:val="0"/>
              <w:keepLines w:val="0"/>
              <w:pageBreakBefore w:val="0"/>
              <w:widowControl w:val="0"/>
              <w:kinsoku/>
              <w:wordWrap/>
              <w:overflowPunct/>
              <w:topLinePunct w:val="0"/>
              <w:bidi w:val="0"/>
              <w:spacing w:line="500" w:lineRule="exact"/>
              <w:ind w:firstLine="482"/>
              <w:textAlignment w:val="auto"/>
              <w:rPr>
                <w:rFonts w:hint="eastAsia" w:ascii="Times New Roman" w:hAnsi="Times New Roman" w:eastAsia="宋体" w:cs="Times New Roman"/>
                <w:color w:val="auto"/>
                <w:sz w:val="24"/>
                <w:u w:val="none"/>
                <w:lang w:val="en-US" w:eastAsia="zh-CN"/>
              </w:rPr>
            </w:pPr>
            <w:r>
              <w:rPr>
                <w:rFonts w:hint="eastAsia" w:ascii="Times New Roman" w:hAnsi="Times New Roman" w:eastAsia="宋体" w:cs="Times New Roman"/>
                <w:color w:val="auto"/>
                <w:sz w:val="24"/>
                <w:u w:val="none"/>
                <w:lang w:val="en-US" w:eastAsia="zh-CN"/>
              </w:rPr>
              <w:t>（</w:t>
            </w:r>
            <w:r>
              <w:rPr>
                <w:rFonts w:hint="eastAsia" w:cs="Times New Roman"/>
                <w:color w:val="auto"/>
                <w:sz w:val="24"/>
                <w:u w:val="none"/>
                <w:lang w:val="en-US" w:eastAsia="zh-CN"/>
              </w:rPr>
              <w:t>2</w:t>
            </w:r>
            <w:r>
              <w:rPr>
                <w:rFonts w:hint="eastAsia" w:ascii="Times New Roman" w:hAnsi="Times New Roman" w:eastAsia="宋体" w:cs="Times New Roman"/>
                <w:color w:val="auto"/>
                <w:sz w:val="24"/>
                <w:u w:val="none"/>
                <w:lang w:val="en-US" w:eastAsia="zh-CN"/>
              </w:rPr>
              <w:t>）</w:t>
            </w:r>
            <w:r>
              <w:rPr>
                <w:rFonts w:hint="eastAsia" w:cs="Times New Roman"/>
                <w:color w:val="auto"/>
                <w:sz w:val="24"/>
                <w:u w:val="none"/>
                <w:lang w:val="en-US" w:eastAsia="zh-CN"/>
              </w:rPr>
              <w:t>废</w:t>
            </w:r>
            <w:r>
              <w:rPr>
                <w:rFonts w:hint="eastAsia" w:ascii="Times New Roman" w:hAnsi="Times New Roman" w:eastAsia="宋体" w:cs="Times New Roman"/>
                <w:color w:val="auto"/>
                <w:sz w:val="24"/>
                <w:u w:val="none"/>
                <w:lang w:val="en-US" w:eastAsia="zh-CN"/>
              </w:rPr>
              <w:t>水</w:t>
            </w:r>
            <w:r>
              <w:rPr>
                <w:rFonts w:hint="eastAsia" w:cs="Times New Roman"/>
                <w:color w:val="auto"/>
                <w:sz w:val="24"/>
                <w:u w:val="none"/>
                <w:lang w:val="en-US" w:eastAsia="zh-CN"/>
              </w:rPr>
              <w:t>、减水剂泄漏</w:t>
            </w:r>
            <w:r>
              <w:rPr>
                <w:rFonts w:hint="eastAsia" w:ascii="Times New Roman" w:hAnsi="Times New Roman" w:eastAsia="宋体" w:cs="Times New Roman"/>
                <w:color w:val="auto"/>
                <w:sz w:val="24"/>
                <w:u w:val="none"/>
                <w:lang w:val="en-US" w:eastAsia="zh-CN"/>
              </w:rPr>
              <w:t>环境风险分析</w:t>
            </w:r>
          </w:p>
          <w:p w14:paraId="7FBE05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textAlignment w:val="auto"/>
              <w:rPr>
                <w:rFonts w:hint="default" w:ascii="Times New Roman" w:hAnsi="Times New Roman" w:eastAsia="宋体" w:cs="Times New Roman"/>
                <w:bCs/>
                <w:color w:val="auto"/>
                <w:sz w:val="24"/>
                <w:u w:val="none"/>
                <w:lang w:val="en-US" w:eastAsia="zh-CN"/>
              </w:rPr>
            </w:pPr>
            <w:r>
              <w:rPr>
                <w:rFonts w:hint="eastAsia" w:cs="Times New Roman"/>
                <w:bCs/>
                <w:color w:val="auto"/>
                <w:sz w:val="24"/>
                <w:u w:val="none"/>
                <w:lang w:val="en-US" w:eastAsia="zh-CN"/>
              </w:rPr>
              <w:t>本项目废水容易发生泄漏的主要为沉淀池中废水和减水剂罐中的减水剂，当沉淀池和减水剂罐发生破损时或防渗措施未做到位的情况下，会出现废水和减水剂泄漏事件。当发现废水和减水剂泄漏时应该立即将废水和减水剂再收集起来或采取补漏措施来防止更多的液体发生外泄，对地表水和土壤或者周围环境造成污染影响。厂区</w:t>
            </w:r>
            <w:r>
              <w:rPr>
                <w:rFonts w:hint="eastAsia"/>
                <w:color w:val="auto"/>
                <w:sz w:val="24"/>
                <w:u w:val="none"/>
                <w:lang w:val="en-US" w:eastAsia="zh-CN"/>
              </w:rPr>
              <w:t>中储存污水的</w:t>
            </w:r>
            <w:r>
              <w:rPr>
                <w:rFonts w:hint="eastAsia"/>
                <w:color w:val="auto"/>
                <w:sz w:val="24"/>
                <w:highlight w:val="none"/>
                <w:u w:val="none"/>
                <w:lang w:val="en-US" w:eastAsia="zh-CN"/>
              </w:rPr>
              <w:t>沉淀池区域进行了防渗处理来避免或减少废水外泄的风险、采取在减水剂罐区域设置围堰，以及防渗措施来减小减水剂泄漏风险。</w:t>
            </w:r>
          </w:p>
          <w:p w14:paraId="1D5A76DC">
            <w:pPr>
              <w:keepNext w:val="0"/>
              <w:keepLines w:val="0"/>
              <w:pageBreakBefore w:val="0"/>
              <w:widowControl w:val="0"/>
              <w:kinsoku/>
              <w:wordWrap/>
              <w:overflowPunct/>
              <w:topLinePunct w:val="0"/>
              <w:bidi w:val="0"/>
              <w:adjustRightInd w:val="0"/>
              <w:snapToGrid w:val="0"/>
              <w:spacing w:line="500" w:lineRule="exact"/>
              <w:ind w:firstLine="482" w:firstLineChars="200"/>
              <w:textAlignment w:val="auto"/>
              <w:rPr>
                <w:b/>
                <w:bCs/>
                <w:color w:val="auto"/>
                <w:kern w:val="0"/>
                <w:sz w:val="24"/>
                <w:u w:val="none"/>
              </w:rPr>
            </w:pPr>
            <w:r>
              <w:rPr>
                <w:rFonts w:hint="eastAsia"/>
                <w:b/>
                <w:bCs/>
                <w:color w:val="auto"/>
                <w:kern w:val="0"/>
                <w:sz w:val="24"/>
                <w:u w:val="none"/>
                <w:lang w:val="en-US" w:eastAsia="zh-CN"/>
              </w:rPr>
              <w:t>7</w:t>
            </w:r>
            <w:r>
              <w:rPr>
                <w:rFonts w:hint="eastAsia"/>
                <w:b/>
                <w:bCs/>
                <w:color w:val="auto"/>
                <w:kern w:val="0"/>
                <w:sz w:val="24"/>
                <w:u w:val="none"/>
              </w:rPr>
              <w:t>.</w:t>
            </w:r>
            <w:r>
              <w:rPr>
                <w:rFonts w:hint="eastAsia"/>
                <w:b/>
                <w:bCs/>
                <w:color w:val="auto"/>
                <w:kern w:val="0"/>
                <w:sz w:val="24"/>
                <w:u w:val="none"/>
                <w:lang w:val="en-US" w:eastAsia="zh-CN"/>
              </w:rPr>
              <w:t>3</w:t>
            </w:r>
            <w:r>
              <w:rPr>
                <w:rFonts w:hint="eastAsia"/>
                <w:b/>
                <w:bCs/>
                <w:color w:val="auto"/>
                <w:kern w:val="0"/>
                <w:sz w:val="24"/>
                <w:u w:val="none"/>
              </w:rPr>
              <w:t>影响途径</w:t>
            </w:r>
          </w:p>
          <w:p w14:paraId="0E32C51A">
            <w:pPr>
              <w:keepNext w:val="0"/>
              <w:keepLines w:val="0"/>
              <w:pageBreakBefore w:val="0"/>
              <w:widowControl w:val="0"/>
              <w:kinsoku/>
              <w:wordWrap/>
              <w:overflowPunct/>
              <w:topLinePunct w:val="0"/>
              <w:bidi w:val="0"/>
              <w:spacing w:line="500" w:lineRule="exact"/>
              <w:ind w:firstLine="482"/>
              <w:textAlignment w:val="auto"/>
              <w:rPr>
                <w:color w:val="auto"/>
                <w:sz w:val="24"/>
                <w:highlight w:val="none"/>
                <w:u w:val="none"/>
              </w:rPr>
            </w:pPr>
            <w:r>
              <w:rPr>
                <w:color w:val="auto"/>
                <w:sz w:val="24"/>
                <w:highlight w:val="none"/>
                <w:u w:val="none"/>
              </w:rPr>
              <w:t>本项目环境风险</w:t>
            </w:r>
            <w:r>
              <w:rPr>
                <w:rFonts w:ascii="Times New Roman" w:hAnsi="Times New Roman" w:eastAsia="宋体" w:cs="Times New Roman"/>
                <w:color w:val="auto"/>
                <w:sz w:val="24"/>
                <w:highlight w:val="none"/>
                <w:u w:val="none"/>
              </w:rPr>
              <w:t>主要为</w:t>
            </w:r>
            <w:r>
              <w:rPr>
                <w:rFonts w:hint="eastAsia" w:ascii="Times New Roman" w:hAnsi="Times New Roman" w:eastAsia="宋体" w:cs="Times New Roman"/>
                <w:color w:val="auto"/>
                <w:sz w:val="24"/>
                <w:highlight w:val="none"/>
                <w:u w:val="none"/>
              </w:rPr>
              <w:t>废</w:t>
            </w:r>
            <w:r>
              <w:rPr>
                <w:rFonts w:hint="eastAsia" w:ascii="Times New Roman" w:hAnsi="Times New Roman" w:eastAsia="宋体" w:cs="Times New Roman"/>
                <w:color w:val="auto"/>
                <w:sz w:val="24"/>
                <w:highlight w:val="none"/>
                <w:u w:val="none"/>
                <w:lang w:val="en-US" w:eastAsia="zh-CN"/>
              </w:rPr>
              <w:t>机械润滑油</w:t>
            </w:r>
            <w:r>
              <w:rPr>
                <w:rFonts w:hint="eastAsia" w:ascii="Times New Roman" w:hAnsi="Times New Roman" w:eastAsia="宋体" w:cs="Times New Roman"/>
                <w:color w:val="auto"/>
                <w:sz w:val="24"/>
                <w:highlight w:val="none"/>
                <w:u w:val="none"/>
              </w:rPr>
              <w:t>泄漏引起的火灾爆炸事故，对</w:t>
            </w:r>
            <w:r>
              <w:rPr>
                <w:rFonts w:hint="eastAsia" w:ascii="Times New Roman" w:hAnsi="Times New Roman" w:eastAsia="宋体" w:cs="Times New Roman"/>
                <w:color w:val="auto"/>
                <w:sz w:val="24"/>
                <w:highlight w:val="none"/>
                <w:u w:val="none"/>
                <w:lang w:val="en-US" w:eastAsia="zh-CN"/>
              </w:rPr>
              <w:t>周</w:t>
            </w:r>
            <w:r>
              <w:rPr>
                <w:rFonts w:hint="eastAsia"/>
                <w:color w:val="auto"/>
                <w:sz w:val="24"/>
                <w:highlight w:val="none"/>
                <w:u w:val="none"/>
                <w:lang w:val="en-US" w:eastAsia="zh-CN"/>
              </w:rPr>
              <w:t>围生态</w:t>
            </w:r>
            <w:r>
              <w:rPr>
                <w:rFonts w:hint="eastAsia"/>
                <w:color w:val="auto"/>
                <w:sz w:val="24"/>
                <w:highlight w:val="none"/>
                <w:u w:val="none"/>
              </w:rPr>
              <w:t>环境造成污染</w:t>
            </w:r>
            <w:r>
              <w:rPr>
                <w:color w:val="auto"/>
                <w:sz w:val="24"/>
                <w:highlight w:val="none"/>
                <w:u w:val="none"/>
              </w:rPr>
              <w:t>和</w:t>
            </w:r>
            <w:r>
              <w:rPr>
                <w:rFonts w:hint="eastAsia"/>
                <w:color w:val="auto"/>
                <w:sz w:val="24"/>
                <w:highlight w:val="none"/>
                <w:u w:val="none"/>
              </w:rPr>
              <w:t>对</w:t>
            </w:r>
            <w:r>
              <w:rPr>
                <w:rFonts w:hint="eastAsia"/>
                <w:color w:val="auto"/>
                <w:sz w:val="24"/>
                <w:highlight w:val="none"/>
                <w:u w:val="none"/>
                <w:lang w:val="en-US" w:eastAsia="zh-CN"/>
              </w:rPr>
              <w:t>人身健康</w:t>
            </w:r>
            <w:r>
              <w:rPr>
                <w:rFonts w:hint="eastAsia"/>
                <w:color w:val="auto"/>
                <w:sz w:val="24"/>
                <w:highlight w:val="none"/>
                <w:u w:val="none"/>
              </w:rPr>
              <w:t>造成</w:t>
            </w:r>
            <w:r>
              <w:rPr>
                <w:color w:val="auto"/>
                <w:sz w:val="24"/>
                <w:highlight w:val="none"/>
                <w:u w:val="none"/>
              </w:rPr>
              <w:t>伤害</w:t>
            </w:r>
            <w:r>
              <w:rPr>
                <w:rFonts w:hint="eastAsia"/>
                <w:color w:val="auto"/>
                <w:sz w:val="24"/>
                <w:highlight w:val="none"/>
                <w:u w:val="none"/>
                <w:lang w:eastAsia="zh-CN"/>
              </w:rPr>
              <w:t>，</w:t>
            </w:r>
            <w:r>
              <w:rPr>
                <w:rFonts w:hint="eastAsia"/>
                <w:color w:val="auto"/>
                <w:sz w:val="24"/>
                <w:highlight w:val="none"/>
                <w:u w:val="none"/>
                <w:lang w:val="en-US" w:eastAsia="zh-CN"/>
              </w:rPr>
              <w:t>生产废水的泄漏、减水剂的泄漏对地下水和土壤的污染，颗粒物废气非正常工况下或超标排放对大气环境的影响</w:t>
            </w:r>
            <w:r>
              <w:rPr>
                <w:color w:val="auto"/>
                <w:sz w:val="24"/>
                <w:highlight w:val="none"/>
                <w:u w:val="none"/>
              </w:rPr>
              <w:t>。</w:t>
            </w:r>
          </w:p>
          <w:p w14:paraId="2404F3B7">
            <w:pPr>
              <w:keepNext w:val="0"/>
              <w:keepLines w:val="0"/>
              <w:pageBreakBefore w:val="0"/>
              <w:widowControl w:val="0"/>
              <w:kinsoku/>
              <w:wordWrap/>
              <w:overflowPunct/>
              <w:topLinePunct w:val="0"/>
              <w:bidi w:val="0"/>
              <w:adjustRightInd w:val="0"/>
              <w:snapToGrid w:val="0"/>
              <w:spacing w:line="500" w:lineRule="exact"/>
              <w:ind w:firstLine="482" w:firstLineChars="200"/>
              <w:textAlignment w:val="auto"/>
              <w:rPr>
                <w:b/>
                <w:bCs/>
                <w:color w:val="auto"/>
                <w:kern w:val="0"/>
                <w:sz w:val="24"/>
                <w:u w:val="none"/>
              </w:rPr>
            </w:pPr>
            <w:r>
              <w:rPr>
                <w:rFonts w:hint="eastAsia"/>
                <w:b/>
                <w:bCs/>
                <w:color w:val="auto"/>
                <w:kern w:val="0"/>
                <w:sz w:val="24"/>
                <w:u w:val="none"/>
                <w:lang w:val="en-US" w:eastAsia="zh-CN"/>
              </w:rPr>
              <w:t>7</w:t>
            </w:r>
            <w:r>
              <w:rPr>
                <w:rFonts w:hint="eastAsia"/>
                <w:b/>
                <w:bCs/>
                <w:color w:val="auto"/>
                <w:kern w:val="0"/>
                <w:sz w:val="24"/>
                <w:u w:val="none"/>
              </w:rPr>
              <w:t>.</w:t>
            </w:r>
            <w:r>
              <w:rPr>
                <w:rFonts w:hint="eastAsia"/>
                <w:b/>
                <w:bCs/>
                <w:color w:val="auto"/>
                <w:kern w:val="0"/>
                <w:sz w:val="24"/>
                <w:u w:val="none"/>
                <w:lang w:val="en-US" w:eastAsia="zh-CN"/>
              </w:rPr>
              <w:t>4</w:t>
            </w:r>
            <w:r>
              <w:rPr>
                <w:b/>
                <w:bCs/>
                <w:color w:val="auto"/>
                <w:kern w:val="0"/>
                <w:sz w:val="24"/>
                <w:u w:val="none"/>
              </w:rPr>
              <w:t>环境风险防范措施及应急要求</w:t>
            </w:r>
          </w:p>
          <w:p w14:paraId="55ED01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A-地下水</w:t>
            </w:r>
            <w:r>
              <w:rPr>
                <w:rFonts w:hint="eastAsia" w:hAnsi="宋体" w:cs="Times New Roman"/>
                <w:color w:val="auto"/>
                <w:kern w:val="2"/>
                <w:sz w:val="24"/>
                <w:szCs w:val="24"/>
                <w:lang w:val="en-US" w:eastAsia="zh-CN" w:bidi="ar-SA"/>
              </w:rPr>
              <w:t>和土壤</w:t>
            </w:r>
            <w:r>
              <w:rPr>
                <w:rFonts w:hint="eastAsia" w:ascii="Times New Roman" w:hAnsi="宋体" w:eastAsia="宋体" w:cs="Times New Roman"/>
                <w:color w:val="auto"/>
                <w:kern w:val="2"/>
                <w:sz w:val="24"/>
                <w:szCs w:val="24"/>
                <w:lang w:val="en-US" w:eastAsia="zh-CN" w:bidi="ar-SA"/>
              </w:rPr>
              <w:t>环境风险防范措施</w:t>
            </w:r>
          </w:p>
          <w:p w14:paraId="67A51D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a、本环评要求企业对</w:t>
            </w:r>
            <w:r>
              <w:rPr>
                <w:color w:val="auto"/>
                <w:sz w:val="24"/>
                <w:u w:val="none"/>
                <w:lang w:val="zh-CN"/>
              </w:rPr>
              <w:t>危废暂存</w:t>
            </w:r>
            <w:r>
              <w:rPr>
                <w:rFonts w:hint="eastAsia" w:ascii="Times New Roman" w:hAnsi="宋体" w:eastAsia="宋体" w:cs="Times New Roman"/>
                <w:color w:val="auto"/>
                <w:kern w:val="2"/>
                <w:sz w:val="24"/>
                <w:szCs w:val="24"/>
                <w:lang w:val="zh-CN" w:eastAsia="zh-CN" w:bidi="ar-SA"/>
              </w:rPr>
              <w:t>间、</w:t>
            </w:r>
            <w:r>
              <w:rPr>
                <w:rFonts w:hint="eastAsia" w:hAnsi="宋体" w:cs="Times New Roman"/>
                <w:color w:val="auto"/>
                <w:kern w:val="2"/>
                <w:sz w:val="24"/>
                <w:szCs w:val="24"/>
                <w:lang w:val="en-US" w:eastAsia="zh-CN" w:bidi="ar-SA"/>
              </w:rPr>
              <w:t>减水剂储存区、</w:t>
            </w:r>
            <w:r>
              <w:rPr>
                <w:rFonts w:hint="eastAsia" w:ascii="Times New Roman" w:hAnsi="宋体" w:eastAsia="宋体" w:cs="Times New Roman"/>
                <w:color w:val="auto"/>
                <w:kern w:val="2"/>
                <w:sz w:val="24"/>
                <w:szCs w:val="24"/>
                <w:lang w:val="en-US" w:eastAsia="zh-CN" w:bidi="ar-SA"/>
              </w:rPr>
              <w:t>项目中储存污水的沉淀池等</w:t>
            </w:r>
            <w:r>
              <w:rPr>
                <w:rFonts w:hint="eastAsia"/>
                <w:color w:val="auto"/>
                <w:sz w:val="24"/>
                <w:highlight w:val="none"/>
                <w:u w:val="none"/>
                <w:lang w:val="en-US" w:eastAsia="zh-CN"/>
              </w:rPr>
              <w:t>区域</w:t>
            </w:r>
            <w:r>
              <w:rPr>
                <w:rFonts w:hint="eastAsia" w:ascii="Times New Roman" w:hAnsi="宋体" w:eastAsia="宋体" w:cs="Times New Roman"/>
                <w:color w:val="auto"/>
                <w:kern w:val="2"/>
                <w:sz w:val="24"/>
                <w:szCs w:val="24"/>
                <w:lang w:val="en-US" w:eastAsia="zh-CN" w:bidi="ar-SA"/>
              </w:rPr>
              <w:t>地面进行严格防渗，切断与土壤及地水接触途径</w:t>
            </w:r>
            <w:r>
              <w:rPr>
                <w:rFonts w:hint="eastAsia" w:ascii="Times New Roman" w:hAnsi="宋体" w:eastAsia="宋体" w:cs="Times New Roman"/>
                <w:color w:val="auto"/>
                <w:sz w:val="24"/>
                <w:lang w:val="en-US" w:eastAsia="zh-CN"/>
              </w:rPr>
              <w:t>，</w:t>
            </w:r>
            <w:r>
              <w:rPr>
                <w:rFonts w:hint="eastAsia" w:ascii="Times New Roman" w:hAnsi="宋体" w:cs="Times New Roman"/>
                <w:color w:val="auto"/>
                <w:sz w:val="24"/>
                <w:lang w:eastAsia="zh-CN"/>
              </w:rPr>
              <w:t>危废为固体</w:t>
            </w:r>
            <w:r>
              <w:rPr>
                <w:rFonts w:hint="eastAsia" w:hAnsi="宋体" w:cs="Times New Roman"/>
                <w:color w:val="auto"/>
                <w:sz w:val="24"/>
                <w:lang w:val="en-US" w:eastAsia="zh-CN"/>
              </w:rPr>
              <w:t>和液态</w:t>
            </w:r>
            <w:r>
              <w:rPr>
                <w:rFonts w:hint="eastAsia" w:ascii="Times New Roman" w:hAnsi="宋体" w:cs="Times New Roman"/>
                <w:color w:val="auto"/>
                <w:sz w:val="24"/>
                <w:lang w:eastAsia="zh-CN"/>
              </w:rPr>
              <w:t>，且</w:t>
            </w:r>
            <w:r>
              <w:rPr>
                <w:rFonts w:hint="eastAsia" w:ascii="Times New Roman" w:hAnsi="宋体" w:cs="Times New Roman"/>
                <w:color w:val="auto"/>
                <w:sz w:val="24"/>
                <w:lang w:val="en-US" w:eastAsia="zh-CN"/>
              </w:rPr>
              <w:t>危废间</w:t>
            </w:r>
            <w:r>
              <w:rPr>
                <w:rFonts w:hint="eastAsia" w:hAnsi="宋体" w:cs="Times New Roman"/>
                <w:color w:val="auto"/>
                <w:sz w:val="24"/>
                <w:lang w:val="en-US" w:eastAsia="zh-CN"/>
              </w:rPr>
              <w:t>及减水剂</w:t>
            </w:r>
            <w:r>
              <w:rPr>
                <w:rFonts w:hint="eastAsia" w:ascii="Times New Roman" w:hAnsi="宋体" w:cs="Times New Roman"/>
                <w:color w:val="auto"/>
                <w:sz w:val="24"/>
                <w:lang w:eastAsia="zh-CN"/>
              </w:rPr>
              <w:t>储存单元设置围堰，要求地面进行严格防渗，确保物料不随处遗撒。通过对项目物质及生产系统危险性的分析，项目可能发生的环境风险类型为危险物质</w:t>
            </w:r>
            <w:r>
              <w:rPr>
                <w:rFonts w:hint="eastAsia" w:hAnsi="宋体" w:cs="Times New Roman"/>
                <w:color w:val="auto"/>
                <w:sz w:val="24"/>
                <w:lang w:val="en-US" w:eastAsia="zh-CN"/>
              </w:rPr>
              <w:t>泄漏</w:t>
            </w:r>
            <w:r>
              <w:rPr>
                <w:rFonts w:hint="eastAsia" w:ascii="Times New Roman" w:hAnsi="宋体" w:cs="Times New Roman"/>
                <w:color w:val="auto"/>
                <w:sz w:val="24"/>
                <w:lang w:eastAsia="zh-CN"/>
              </w:rPr>
              <w:t>引发的污染物排放，</w:t>
            </w:r>
            <w:r>
              <w:rPr>
                <w:rFonts w:hint="eastAsia" w:ascii="Times New Roman" w:hAnsi="宋体" w:eastAsia="宋体" w:cs="Times New Roman"/>
                <w:color w:val="auto"/>
                <w:kern w:val="2"/>
                <w:sz w:val="24"/>
                <w:szCs w:val="24"/>
                <w:lang w:val="en-US" w:eastAsia="zh-CN" w:bidi="ar-SA"/>
              </w:rPr>
              <w:t>要求围堰内有效容积必须大于危险品的最大储存量。保证满足相关安全设计规范，具有耐腐蚀性，保证泄漏物料不发生溢出情况。</w:t>
            </w:r>
          </w:p>
          <w:p w14:paraId="39F391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b、加强设备的维护和巡视，及时发现和处理跑冒滴漏的情况。</w:t>
            </w:r>
          </w:p>
          <w:p w14:paraId="74FC57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c、发现地面破裂及时进行处理和维护</w:t>
            </w:r>
            <w:r>
              <w:rPr>
                <w:rFonts w:hint="eastAsia" w:hAnsi="宋体" w:cs="Times New Roman"/>
                <w:color w:val="auto"/>
                <w:kern w:val="2"/>
                <w:sz w:val="24"/>
                <w:szCs w:val="24"/>
                <w:lang w:val="en-US" w:eastAsia="zh-CN" w:bidi="ar-SA"/>
              </w:rPr>
              <w:t>，并且上报进行维修处理</w:t>
            </w:r>
            <w:r>
              <w:rPr>
                <w:rFonts w:hint="eastAsia" w:ascii="Times New Roman" w:hAnsi="宋体" w:eastAsia="宋体" w:cs="Times New Roman"/>
                <w:color w:val="auto"/>
                <w:kern w:val="2"/>
                <w:sz w:val="24"/>
                <w:szCs w:val="24"/>
                <w:lang w:val="en-US" w:eastAsia="zh-CN" w:bidi="ar-SA"/>
              </w:rPr>
              <w:t>。</w:t>
            </w:r>
          </w:p>
          <w:p w14:paraId="3FFB79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B-大气事故风险防范措施</w:t>
            </w:r>
          </w:p>
          <w:p w14:paraId="511814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①加强对厂区管理，规范操作和使用规范，降低事故发生概率；危废暂存间禁火，避免阳光直射、暴晒，远离热源、电源和火源，库房建筑及各种设备均应符合《建筑设计防火规范》中的规定。按化学品不同类别、性质、危险程度、灭火方法等分区分类贮存，并附上明显标示。</w:t>
            </w:r>
          </w:p>
          <w:p w14:paraId="4F82F1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②设置管理台账，入库时应检验物品质量、数量、包装等情况；入库后采取适当的防护措施，定期检查，并建立严格的入库管理制度；</w:t>
            </w:r>
          </w:p>
          <w:p w14:paraId="3E1230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③设置原料的购置要求，采购的原辅材料品质必须符合技术安全和材质证明所规定的各项要求；要求供应商提供危险化学品安全技术说明书；</w:t>
            </w:r>
          </w:p>
          <w:p w14:paraId="4E3452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另外如果废气处理设施发生故障的，会造成工艺废气直排入环境中，造成大气污染。一旦造成废气事故排放时，就可能对车间的工人、周围居民、其他厂工人、大气环境产生影响。建设单位必须严加管理，杜绝事故排放的事故发生。建设单位应认真做好设备的保养，定期维护、保修工作，使处理设施达到预期效果。为确保不发生事故性废气排放，建议建设单位采取一定的事故性防范保护措施：</w:t>
            </w:r>
          </w:p>
          <w:p w14:paraId="160ECD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①生产车间应做到相对密闭状态，加强对各生产设备的维修及保养，设置设备管理人员，提高管理人员素质，并设置生产车间事故应急措施及管理制度，确保设备长期处于良好状态。日常环保工作中加大废气处理的力度和加强环保设施管理工作，按时对废气处理装置进行维护保养，定时更换袋式除尘器滤袋等，保证废气处理设施能有效运转。严禁出现风机失效、废气未收集无组织排放的工况。加强有机废气处理装置的运行管理，一旦出现事故性排放应及时停止生产操作，待修复后再进行生产；</w:t>
            </w:r>
          </w:p>
          <w:p w14:paraId="70462C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宋体" w:eastAsia="宋体" w:cs="Times New Roman"/>
                <w:color w:val="auto"/>
                <w:kern w:val="2"/>
                <w:sz w:val="24"/>
                <w:szCs w:val="24"/>
                <w:lang w:val="en-US" w:eastAsia="zh-CN" w:bidi="ar-SA"/>
              </w:rPr>
            </w:pPr>
            <w:r>
              <w:rPr>
                <w:rFonts w:hint="eastAsia" w:ascii="Times New Roman" w:hAnsi="宋体" w:eastAsia="宋体" w:cs="Times New Roman"/>
                <w:color w:val="auto"/>
                <w:kern w:val="2"/>
                <w:sz w:val="24"/>
                <w:szCs w:val="24"/>
                <w:lang w:val="en-US" w:eastAsia="zh-CN" w:bidi="ar-SA"/>
              </w:rPr>
              <w:t>②现场作业人员定时记录废气处理状况，如对废气处理设施的抽风机等设备进行点检工作，并派专人巡视，遇不良工作状况立即停止生产，维修正常后再开始作业，杜绝事故性废气直排，并及时呈报单位主管</w:t>
            </w:r>
            <w:r>
              <w:rPr>
                <w:rFonts w:hint="eastAsia" w:hAnsi="宋体" w:cs="Times New Roman"/>
                <w:color w:val="auto"/>
                <w:kern w:val="2"/>
                <w:sz w:val="24"/>
                <w:szCs w:val="24"/>
                <w:lang w:val="en-US" w:eastAsia="zh-CN" w:bidi="ar-SA"/>
              </w:rPr>
              <w:t>。</w:t>
            </w:r>
          </w:p>
          <w:p w14:paraId="528083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2" w:firstLineChars="200"/>
              <w:textAlignment w:val="auto"/>
              <w:rPr>
                <w:rFonts w:hint="eastAsia" w:ascii="Times New Roman" w:hAnsi="宋体" w:cs="Times New Roman"/>
                <w:b/>
                <w:bCs/>
                <w:color w:val="auto"/>
                <w:sz w:val="24"/>
              </w:rPr>
            </w:pPr>
            <w:r>
              <w:rPr>
                <w:rFonts w:hint="eastAsia" w:hAnsi="宋体" w:cs="Times New Roman"/>
                <w:b/>
                <w:bCs/>
                <w:color w:val="auto"/>
                <w:sz w:val="24"/>
                <w:lang w:val="en-US" w:eastAsia="zh-CN"/>
              </w:rPr>
              <w:t>7.5</w:t>
            </w:r>
            <w:r>
              <w:rPr>
                <w:rFonts w:hint="default" w:ascii="Times New Roman" w:hAnsi="宋体" w:cs="Times New Roman"/>
                <w:b/>
                <w:bCs/>
                <w:color w:val="auto"/>
                <w:sz w:val="24"/>
              </w:rPr>
              <w:t>环境风险评价结论</w:t>
            </w:r>
          </w:p>
          <w:p w14:paraId="5C39F09E">
            <w:pPr>
              <w:keepNext w:val="0"/>
              <w:keepLines w:val="0"/>
              <w:pageBreakBefore w:val="0"/>
              <w:widowControl w:val="0"/>
              <w:kinsoku/>
              <w:wordWrap/>
              <w:overflowPunct/>
              <w:topLinePunct w:val="0"/>
              <w:bidi w:val="0"/>
              <w:spacing w:line="500" w:lineRule="exact"/>
              <w:ind w:firstLine="480" w:firstLineChars="200"/>
              <w:textAlignment w:val="auto"/>
              <w:rPr>
                <w:color w:val="auto"/>
                <w:sz w:val="24"/>
                <w:u w:val="none"/>
              </w:rPr>
            </w:pPr>
            <w:r>
              <w:rPr>
                <w:rFonts w:hint="default" w:ascii="Times New Roman" w:hAnsi="宋体" w:cs="Times New Roman"/>
                <w:color w:val="auto"/>
                <w:sz w:val="24"/>
              </w:rPr>
              <w:t>在采取加强管理和本环评报告建议的各类有针对性的措施的前提下，该项目采取的风险防范措施可有效避免风险事故对周围环境产生不利影响，则该项目环境风险度在可接受范围内</w:t>
            </w:r>
            <w:r>
              <w:rPr>
                <w:rFonts w:hint="default" w:ascii="Times New Roman" w:hAnsi="宋体" w:cs="Times New Roman"/>
                <w:color w:val="auto"/>
                <w:spacing w:val="8"/>
                <w:sz w:val="24"/>
              </w:rPr>
              <w:t>。</w:t>
            </w:r>
          </w:p>
          <w:p w14:paraId="4613CF80">
            <w:pPr>
              <w:keepNext w:val="0"/>
              <w:keepLines w:val="0"/>
              <w:pageBreakBefore w:val="0"/>
              <w:widowControl w:val="0"/>
              <w:kinsoku/>
              <w:wordWrap/>
              <w:overflowPunct/>
              <w:topLinePunct w:val="0"/>
              <w:bidi w:val="0"/>
              <w:spacing w:line="500" w:lineRule="exact"/>
              <w:ind w:firstLine="482" w:firstLineChars="200"/>
              <w:textAlignment w:val="auto"/>
              <w:rPr>
                <w:rFonts w:hint="default"/>
                <w:b/>
                <w:color w:val="auto"/>
                <w:sz w:val="24"/>
                <w:szCs w:val="24"/>
                <w:highlight w:val="none"/>
                <w:u w:val="none"/>
                <w:lang w:val="en-US" w:eastAsia="zh-CN"/>
              </w:rPr>
            </w:pPr>
            <w:r>
              <w:rPr>
                <w:rFonts w:hint="eastAsia"/>
                <w:b/>
                <w:color w:val="auto"/>
                <w:sz w:val="24"/>
                <w:szCs w:val="24"/>
                <w:highlight w:val="none"/>
                <w:u w:val="none"/>
                <w:lang w:val="en-US" w:eastAsia="zh-CN"/>
              </w:rPr>
              <w:t>8</w:t>
            </w:r>
            <w:r>
              <w:rPr>
                <w:b/>
                <w:color w:val="auto"/>
                <w:sz w:val="24"/>
                <w:szCs w:val="24"/>
                <w:highlight w:val="none"/>
                <w:u w:val="none"/>
              </w:rPr>
              <w:t>、</w:t>
            </w:r>
            <w:r>
              <w:rPr>
                <w:rFonts w:hint="eastAsia"/>
                <w:b/>
                <w:color w:val="auto"/>
                <w:sz w:val="24"/>
                <w:szCs w:val="24"/>
                <w:highlight w:val="none"/>
                <w:u w:val="none"/>
                <w:lang w:val="en-US" w:eastAsia="zh-CN"/>
              </w:rPr>
              <w:t>交通运输影响分析</w:t>
            </w:r>
          </w:p>
          <w:p w14:paraId="31A591AA">
            <w:pPr>
              <w:keepNext w:val="0"/>
              <w:keepLines w:val="0"/>
              <w:pageBreakBefore w:val="0"/>
              <w:widowControl w:val="0"/>
              <w:kinsoku/>
              <w:wordWrap/>
              <w:overflowPunct/>
              <w:topLinePunct w:val="0"/>
              <w:bidi w:val="0"/>
              <w:spacing w:line="500" w:lineRule="exact"/>
              <w:ind w:firstLine="480" w:firstLineChars="200"/>
              <w:textAlignment w:val="auto"/>
              <w:rPr>
                <w:rFonts w:hint="eastAsia" w:ascii="Times New Roman" w:hAnsi="宋体" w:eastAsia="宋体" w:cs="Times New Roman"/>
                <w:color w:val="auto"/>
                <w:sz w:val="24"/>
                <w:lang w:val="en-US" w:eastAsia="zh-CN"/>
              </w:rPr>
            </w:pPr>
            <w:r>
              <w:rPr>
                <w:rFonts w:hint="eastAsia" w:ascii="Times New Roman" w:hAnsi="宋体" w:eastAsia="宋体" w:cs="Times New Roman"/>
                <w:color w:val="auto"/>
                <w:sz w:val="24"/>
                <w:lang w:val="en-US" w:eastAsia="zh-CN"/>
              </w:rPr>
              <w:t>混凝土所用原料及产品在运输过程存在车辆运输起尘、骨料运输车对砂石骨料密闭不严造成物料遗撒风险及交通安全隐患。</w:t>
            </w:r>
          </w:p>
          <w:p w14:paraId="7B209079">
            <w:pPr>
              <w:keepNext w:val="0"/>
              <w:keepLines w:val="0"/>
              <w:pageBreakBefore w:val="0"/>
              <w:widowControl w:val="0"/>
              <w:kinsoku/>
              <w:wordWrap/>
              <w:overflowPunct/>
              <w:topLinePunct w:val="0"/>
              <w:bidi w:val="0"/>
              <w:spacing w:line="500" w:lineRule="exact"/>
              <w:ind w:firstLine="480" w:firstLineChars="200"/>
              <w:textAlignment w:val="auto"/>
              <w:rPr>
                <w:rFonts w:hint="eastAsia" w:ascii="Times New Roman" w:hAnsi="宋体" w:eastAsia="宋体" w:cs="Times New Roman"/>
                <w:color w:val="auto"/>
                <w:sz w:val="24"/>
                <w:lang w:val="en-US" w:eastAsia="zh-CN"/>
              </w:rPr>
            </w:pPr>
            <w:r>
              <w:rPr>
                <w:rFonts w:hint="eastAsia" w:ascii="Times New Roman" w:hAnsi="宋体" w:eastAsia="宋体" w:cs="Times New Roman"/>
                <w:color w:val="auto"/>
                <w:sz w:val="24"/>
                <w:lang w:val="en-US" w:eastAsia="zh-CN"/>
              </w:rPr>
              <w:t>车辆运输起尘通过合理降低车速、车辆底部冲洗、不带泥上路措施降低；原辅材料运输车对原辅材料密闭不严造成物料遗撒风险通过严格对运输物料密闭措施降低污染，混凝土搅拌车属于特种车辆，由于其自重大、车身长、中心不稳等特点，驾驶难度较高。可通过加强混凝土揽拌车驾驶员整体素质不高，对运输车辆专业保养，以及加强管理措施进行把控。</w:t>
            </w:r>
          </w:p>
          <w:p w14:paraId="2842FF63">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宋体" w:eastAsia="宋体" w:cs="Times New Roman"/>
                <w:color w:val="auto"/>
                <w:sz w:val="24"/>
                <w:lang w:val="en-US" w:eastAsia="zh-CN"/>
              </w:rPr>
            </w:pPr>
            <w:r>
              <w:rPr>
                <w:rFonts w:hint="eastAsia" w:ascii="Times New Roman" w:hAnsi="宋体" w:eastAsia="宋体" w:cs="Times New Roman"/>
                <w:color w:val="auto"/>
                <w:sz w:val="24"/>
                <w:lang w:val="en-US" w:eastAsia="zh-CN"/>
              </w:rPr>
              <w:t>通过上述措施，本项目交通运输影响可大大降低，在可接受范围之内。</w:t>
            </w:r>
          </w:p>
          <w:p w14:paraId="59B9B4F3">
            <w:pPr>
              <w:keepNext w:val="0"/>
              <w:keepLines w:val="0"/>
              <w:pageBreakBefore w:val="0"/>
              <w:widowControl w:val="0"/>
              <w:kinsoku/>
              <w:wordWrap/>
              <w:overflowPunct/>
              <w:topLinePunct w:val="0"/>
              <w:bidi w:val="0"/>
              <w:spacing w:line="500" w:lineRule="exact"/>
              <w:ind w:firstLine="482" w:firstLineChars="200"/>
              <w:textAlignment w:val="auto"/>
              <w:rPr>
                <w:rFonts w:hint="eastAsia"/>
                <w:b/>
                <w:color w:val="auto"/>
                <w:sz w:val="24"/>
                <w:szCs w:val="24"/>
                <w:highlight w:val="none"/>
                <w:u w:val="none"/>
                <w:lang w:val="en-US" w:eastAsia="zh-CN"/>
              </w:rPr>
            </w:pPr>
            <w:r>
              <w:rPr>
                <w:rFonts w:hint="eastAsia"/>
                <w:b/>
                <w:color w:val="auto"/>
                <w:sz w:val="24"/>
                <w:szCs w:val="24"/>
                <w:highlight w:val="none"/>
                <w:u w:val="none"/>
                <w:lang w:val="en-US" w:eastAsia="zh-CN"/>
              </w:rPr>
              <w:t>9、公众参与</w:t>
            </w:r>
          </w:p>
          <w:p w14:paraId="779849B7">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本项目在进行环境影响评价之前进行公</w:t>
            </w:r>
            <w:r>
              <w:rPr>
                <w:rFonts w:hint="eastAsia" w:cs="Times New Roman"/>
                <w:bCs/>
                <w:color w:val="auto"/>
                <w:sz w:val="24"/>
                <w:lang w:val="en-US" w:eastAsia="zh-CN"/>
              </w:rPr>
              <w:t>众</w:t>
            </w:r>
            <w:r>
              <w:rPr>
                <w:rFonts w:hint="eastAsia" w:ascii="Times New Roman" w:hAnsi="Times New Roman" w:eastAsia="宋体" w:cs="Times New Roman"/>
                <w:bCs/>
                <w:color w:val="auto"/>
                <w:sz w:val="24"/>
                <w:lang w:val="en-US" w:eastAsia="zh-CN"/>
              </w:rPr>
              <w:t>意见调查，见附件5，被调查对象平顶山市叶县保安镇三村村民均认为对环境质量现状较为满意，知道即将在该地区拟建该项目，通过民间信息了解本项目，认为本项目对环境造成的危害较小，从环保角度出发坚决支持本项目建设，且无任何建议及要求，因此本项目公</w:t>
            </w:r>
            <w:r>
              <w:rPr>
                <w:rFonts w:hint="eastAsia" w:cs="Times New Roman"/>
                <w:bCs/>
                <w:color w:val="auto"/>
                <w:sz w:val="24"/>
                <w:lang w:val="en-US" w:eastAsia="zh-CN"/>
              </w:rPr>
              <w:t>众</w:t>
            </w:r>
            <w:r>
              <w:rPr>
                <w:rFonts w:hint="eastAsia" w:ascii="Times New Roman" w:hAnsi="Times New Roman" w:eastAsia="宋体" w:cs="Times New Roman"/>
                <w:bCs/>
                <w:color w:val="auto"/>
                <w:sz w:val="24"/>
                <w:lang w:val="en-US" w:eastAsia="zh-CN"/>
              </w:rPr>
              <w:t>参与结论为支持本项目建设。</w:t>
            </w:r>
          </w:p>
          <w:p w14:paraId="3AD8FB20">
            <w:pPr>
              <w:keepNext w:val="0"/>
              <w:keepLines w:val="0"/>
              <w:pageBreakBefore w:val="0"/>
              <w:widowControl w:val="0"/>
              <w:kinsoku/>
              <w:wordWrap/>
              <w:overflowPunct/>
              <w:topLinePunct w:val="0"/>
              <w:bidi w:val="0"/>
              <w:spacing w:line="500" w:lineRule="exact"/>
              <w:ind w:firstLine="482" w:firstLineChars="200"/>
              <w:textAlignment w:val="auto"/>
              <w:rPr>
                <w:b/>
                <w:color w:val="auto"/>
                <w:sz w:val="24"/>
                <w:szCs w:val="24"/>
                <w:u w:val="none"/>
              </w:rPr>
            </w:pPr>
            <w:r>
              <w:rPr>
                <w:rFonts w:hint="eastAsia"/>
                <w:b/>
                <w:color w:val="auto"/>
                <w:sz w:val="24"/>
                <w:szCs w:val="24"/>
                <w:highlight w:val="none"/>
                <w:u w:val="none"/>
                <w:lang w:val="en-US" w:eastAsia="zh-CN"/>
              </w:rPr>
              <w:t>10</w:t>
            </w:r>
            <w:r>
              <w:rPr>
                <w:b/>
                <w:color w:val="auto"/>
                <w:sz w:val="24"/>
                <w:szCs w:val="24"/>
                <w:highlight w:val="none"/>
                <w:u w:val="none"/>
              </w:rPr>
              <w:t>、</w:t>
            </w:r>
            <w:r>
              <w:rPr>
                <w:b/>
                <w:color w:val="auto"/>
                <w:sz w:val="24"/>
                <w:szCs w:val="24"/>
                <w:u w:val="none"/>
              </w:rPr>
              <w:t>环境管理与环境监测</w:t>
            </w:r>
          </w:p>
          <w:p w14:paraId="08DEE283">
            <w:pPr>
              <w:keepNext w:val="0"/>
              <w:keepLines w:val="0"/>
              <w:pageBreakBefore w:val="0"/>
              <w:widowControl w:val="0"/>
              <w:kinsoku/>
              <w:wordWrap/>
              <w:overflowPunct/>
              <w:topLinePunct w:val="0"/>
              <w:bidi w:val="0"/>
              <w:spacing w:line="500" w:lineRule="exact"/>
              <w:ind w:firstLine="482" w:firstLineChars="200"/>
              <w:textAlignment w:val="auto"/>
              <w:rPr>
                <w:rFonts w:hint="eastAsia" w:ascii="Times New Roman" w:hAnsi="Times New Roman" w:eastAsia="宋体" w:cs="Times New Roman"/>
                <w:b/>
                <w:bCs/>
                <w:color w:val="auto"/>
                <w:sz w:val="24"/>
                <w:szCs w:val="24"/>
                <w:u w:val="none"/>
              </w:rPr>
            </w:pPr>
            <w:r>
              <w:rPr>
                <w:rFonts w:hint="eastAsia" w:cs="Times New Roman"/>
                <w:b/>
                <w:bCs/>
                <w:color w:val="auto"/>
                <w:sz w:val="24"/>
                <w:szCs w:val="24"/>
                <w:u w:val="none"/>
                <w:lang w:val="en-US" w:eastAsia="zh-CN"/>
              </w:rPr>
              <w:t>10</w:t>
            </w:r>
            <w:r>
              <w:rPr>
                <w:rFonts w:hint="eastAsia" w:ascii="Times New Roman" w:hAnsi="Times New Roman" w:eastAsia="宋体" w:cs="Times New Roman"/>
                <w:b/>
                <w:bCs/>
                <w:color w:val="auto"/>
                <w:sz w:val="24"/>
                <w:szCs w:val="24"/>
                <w:u w:val="none"/>
              </w:rPr>
              <w:t>.1环境管理</w:t>
            </w:r>
          </w:p>
          <w:p w14:paraId="08C8CC1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500" w:lineRule="exact"/>
              <w:ind w:left="0" w:right="0" w:firstLine="480" w:firstLineChars="200"/>
              <w:textAlignment w:val="auto"/>
              <w:rPr>
                <w:rFonts w:hint="eastAsia"/>
                <w:bCs/>
                <w:color w:val="auto"/>
                <w:sz w:val="24"/>
                <w:lang w:val="zh-CN"/>
              </w:rPr>
            </w:pPr>
            <w:r>
              <w:rPr>
                <w:rFonts w:hint="eastAsia"/>
                <w:bCs/>
                <w:color w:val="auto"/>
                <w:sz w:val="24"/>
                <w:lang w:val="zh-CN"/>
              </w:rPr>
              <w:t>加强环境管理是保证污染源稳定达标排放和污染治理设施正常运转的必要手段，建设单位环境管理直接关系到区域环境质量状况。因此，建设单位必须加强环境管理工作，实行对环境污染的有效控制与管理。</w:t>
            </w:r>
          </w:p>
          <w:p w14:paraId="56882A6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500" w:lineRule="exact"/>
              <w:ind w:left="0" w:right="0" w:firstLine="480" w:firstLineChars="200"/>
              <w:textAlignment w:val="auto"/>
              <w:rPr>
                <w:rFonts w:hint="default"/>
                <w:color w:val="auto"/>
                <w:sz w:val="24"/>
                <w:lang w:val="zh-CN"/>
              </w:rPr>
            </w:pPr>
            <w:r>
              <w:rPr>
                <w:rFonts w:hint="eastAsia" w:ascii="宋体" w:hAnsi="宋体" w:cs="宋体"/>
                <w:color w:val="auto"/>
                <w:sz w:val="24"/>
              </w:rPr>
              <w:t>①</w:t>
            </w:r>
            <w:r>
              <w:rPr>
                <w:rFonts w:hint="eastAsia"/>
                <w:color w:val="auto"/>
                <w:sz w:val="24"/>
                <w:lang w:val="zh-CN"/>
              </w:rPr>
              <w:t>认真落实“</w:t>
            </w:r>
            <w:r>
              <w:rPr>
                <w:rFonts w:hint="default"/>
                <w:color w:val="auto"/>
                <w:sz w:val="24"/>
                <w:lang w:val="zh-CN"/>
              </w:rPr>
              <w:t>三同时</w:t>
            </w:r>
            <w:r>
              <w:rPr>
                <w:rFonts w:hint="eastAsia"/>
                <w:color w:val="auto"/>
                <w:sz w:val="24"/>
                <w:lang w:val="zh-CN"/>
              </w:rPr>
              <w:t>”制度</w:t>
            </w:r>
            <w:r>
              <w:rPr>
                <w:rFonts w:hint="default"/>
                <w:color w:val="auto"/>
                <w:sz w:val="24"/>
                <w:lang w:val="zh-CN"/>
              </w:rPr>
              <w:t>，各项环境治理设施须与主体工程同时设计，同时施工、同时投入使用；</w:t>
            </w:r>
          </w:p>
          <w:p w14:paraId="2C841C4F">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default"/>
                <w:color w:val="auto"/>
                <w:sz w:val="24"/>
              </w:rPr>
            </w:pPr>
            <w:r>
              <w:rPr>
                <w:rFonts w:hint="eastAsia"/>
                <w:color w:val="auto"/>
                <w:sz w:val="24"/>
              </w:rPr>
              <w:t>②应建立环保设施定期检查制度和污染治理措施岗位责任制，实行污染治理岗位运行记录制度，以确保污染治理设施稳定高效运行。当污染治理设施发生故障时，应及时组织抢修，并根据实际情况采取措施，防止污染事故的发生。</w:t>
            </w:r>
          </w:p>
          <w:p w14:paraId="3C83D3B7">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eastAsia"/>
                <w:color w:val="auto"/>
                <w:sz w:val="24"/>
              </w:rPr>
            </w:pPr>
            <w:r>
              <w:rPr>
                <w:rFonts w:hint="default" w:hAnsi="宋体"/>
                <w:color w:val="auto"/>
                <w:sz w:val="24"/>
              </w:rPr>
              <w:t>③</w:t>
            </w:r>
            <w:r>
              <w:rPr>
                <w:rFonts w:hint="default"/>
                <w:color w:val="auto"/>
                <w:sz w:val="24"/>
              </w:rPr>
              <w:t>生产过程环境管理</w:t>
            </w:r>
            <w:r>
              <w:rPr>
                <w:rFonts w:hint="eastAsia"/>
                <w:color w:val="auto"/>
                <w:sz w:val="24"/>
              </w:rPr>
              <w:t>：</w:t>
            </w:r>
            <w:r>
              <w:rPr>
                <w:rFonts w:hint="default"/>
                <w:color w:val="auto"/>
                <w:sz w:val="24"/>
              </w:rPr>
              <w:t>项目投产后，建设方</w:t>
            </w:r>
            <w:r>
              <w:rPr>
                <w:rFonts w:hint="eastAsia"/>
                <w:color w:val="auto"/>
                <w:sz w:val="24"/>
              </w:rPr>
              <w:t>应</w:t>
            </w:r>
            <w:r>
              <w:rPr>
                <w:rFonts w:hint="default"/>
                <w:color w:val="auto"/>
                <w:sz w:val="24"/>
              </w:rPr>
              <w:t>加强对生产过程的全程监管与控制，不断改进和完善生产工艺，降低能耗及物耗</w:t>
            </w:r>
            <w:r>
              <w:rPr>
                <w:rFonts w:hint="eastAsia"/>
                <w:color w:val="auto"/>
                <w:sz w:val="24"/>
              </w:rPr>
              <w:t>，</w:t>
            </w:r>
            <w:r>
              <w:rPr>
                <w:rFonts w:hint="default"/>
                <w:color w:val="auto"/>
                <w:sz w:val="24"/>
              </w:rPr>
              <w:t>努力降低残次品率，力争达到“节能、减排、降耗、增效”的清洁生产指标要求。</w:t>
            </w:r>
          </w:p>
          <w:p w14:paraId="12BB1ACF">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eastAsia"/>
                <w:color w:val="auto"/>
                <w:sz w:val="24"/>
              </w:rPr>
            </w:pPr>
            <w:r>
              <w:rPr>
                <w:rFonts w:hint="eastAsia"/>
                <w:color w:val="auto"/>
                <w:sz w:val="24"/>
              </w:rPr>
              <w:t>④</w:t>
            </w:r>
            <w:r>
              <w:rPr>
                <w:rFonts w:hint="default"/>
                <w:color w:val="auto"/>
                <w:sz w:val="24"/>
              </w:rPr>
              <w:t>企业应建立台账，记录废气收集处理系统的主要运行和维护信息，如运行时间、废气处理量、操作温度、停留时间、更换周期和更换量等关键运行参数。台账保存期限不少于</w:t>
            </w:r>
            <w:r>
              <w:rPr>
                <w:rFonts w:hint="eastAsia"/>
                <w:color w:val="auto"/>
                <w:sz w:val="24"/>
                <w:lang w:val="en-US" w:eastAsia="zh-CN"/>
              </w:rPr>
              <w:t>5</w:t>
            </w:r>
            <w:r>
              <w:rPr>
                <w:rFonts w:hint="default"/>
                <w:color w:val="auto"/>
                <w:sz w:val="24"/>
              </w:rPr>
              <w:t>年</w:t>
            </w:r>
            <w:r>
              <w:rPr>
                <w:rFonts w:hint="eastAsia"/>
                <w:color w:val="auto"/>
                <w:sz w:val="24"/>
              </w:rPr>
              <w:t>。</w:t>
            </w:r>
          </w:p>
          <w:p w14:paraId="1CF4D59F">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20" w:firstLineChars="200"/>
              <w:textAlignment w:val="auto"/>
              <w:rPr>
                <w:rFonts w:hint="default" w:ascii="Times New Roman" w:hAnsi="Times New Roman" w:eastAsia="宋体" w:cs="Times New Roman"/>
                <w:b w:val="0"/>
                <w:bCs w:val="0"/>
                <w:color w:val="auto"/>
                <w:sz w:val="24"/>
                <w:u w:val="none"/>
              </w:rPr>
            </w:pPr>
            <w:r>
              <w:rPr>
                <w:rFonts w:hint="eastAsia"/>
                <w:b w:val="0"/>
                <w:bCs w:val="0"/>
                <w:color w:val="auto"/>
                <w:u w:val="none"/>
              </w:rPr>
              <w:fldChar w:fldCharType="begin"/>
            </w:r>
            <w:r>
              <w:rPr>
                <w:rFonts w:hint="eastAsia"/>
                <w:b w:val="0"/>
                <w:bCs w:val="0"/>
                <w:color w:val="auto"/>
                <w:u w:val="none"/>
              </w:rPr>
              <w:instrText xml:space="preserve"> = 5 \* GB3 \* MERGEFORMAT </w:instrText>
            </w:r>
            <w:r>
              <w:rPr>
                <w:rFonts w:hint="eastAsia"/>
                <w:b w:val="0"/>
                <w:bCs w:val="0"/>
                <w:color w:val="auto"/>
                <w:u w:val="none"/>
              </w:rPr>
              <w:fldChar w:fldCharType="separate"/>
            </w:r>
            <w:r>
              <w:rPr>
                <w:rFonts w:hint="default"/>
                <w:b w:val="0"/>
                <w:bCs w:val="0"/>
                <w:color w:val="auto"/>
                <w:u w:val="none"/>
              </w:rPr>
              <w:t>⑤</w:t>
            </w:r>
            <w:r>
              <w:rPr>
                <w:rFonts w:hint="eastAsia"/>
                <w:b w:val="0"/>
                <w:bCs w:val="0"/>
                <w:color w:val="auto"/>
                <w:u w:val="none"/>
              </w:rPr>
              <w:fldChar w:fldCharType="end"/>
            </w:r>
            <w:r>
              <w:rPr>
                <w:rFonts w:hint="eastAsia" w:ascii="Times New Roman" w:hAnsi="Times New Roman" w:eastAsia="宋体" w:cs="Times New Roman"/>
                <w:b w:val="0"/>
                <w:bCs w:val="0"/>
                <w:color w:val="auto"/>
                <w:sz w:val="24"/>
                <w:u w:val="none"/>
                <w:lang w:val="en-US" w:eastAsia="zh-CN"/>
              </w:rPr>
              <w:t>清洁生产审核制度</w:t>
            </w:r>
          </w:p>
          <w:p w14:paraId="09B16E4D">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b w:val="0"/>
                <w:bCs w:val="0"/>
                <w:color w:val="auto"/>
                <w:sz w:val="24"/>
                <w:u w:val="none"/>
                <w:lang w:val="en-US" w:eastAsia="zh-CN"/>
              </w:rPr>
              <w:t>根据节能减排要求，本项目要建立清洁生产审核计划，体现“以防为主”的方针，实现环境效益和经济效益的统一。主要内容为：核对有关生产单元操作、原材料、用水、能耗、产品和废物产生等资料；确定废物的来源、数量及类型，确定废物削减的目标，制定有效消减废物产生的对策。通过清洁生产审核，对本项目污染来源、废物产生原因及其整体解决方案的系统分析，寻找尽可能高效率地利用资源（原辅料、水、能源等），减少或消除废物产生和排放的方法，达到</w:t>
            </w:r>
            <w:r>
              <w:rPr>
                <w:rFonts w:hint="eastAsia" w:ascii="Times New Roman" w:hAnsi="Times New Roman" w:eastAsia="宋体" w:cs="Times New Roman"/>
                <w:color w:val="auto"/>
                <w:sz w:val="24"/>
                <w:szCs w:val="24"/>
                <w:lang w:val="en-US" w:eastAsia="zh-CN"/>
              </w:rPr>
              <w:t>提高生产效率、合理利用资源、降低污染的目的。</w:t>
            </w:r>
          </w:p>
          <w:p w14:paraId="5A702A21">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2" w:firstLineChars="200"/>
              <w:textAlignment w:val="auto"/>
              <w:rPr>
                <w:rFonts w:hint="eastAsia"/>
                <w:b/>
                <w:bCs/>
                <w:color w:val="auto"/>
                <w:sz w:val="24"/>
                <w:highlight w:val="none"/>
              </w:rPr>
            </w:pPr>
            <w:r>
              <w:rPr>
                <w:rFonts w:hint="eastAsia"/>
                <w:b/>
                <w:bCs/>
                <w:color w:val="auto"/>
                <w:sz w:val="24"/>
                <w:highlight w:val="none"/>
                <w:lang w:val="en-US" w:eastAsia="zh-CN"/>
              </w:rPr>
              <w:t>10.2</w:t>
            </w:r>
            <w:r>
              <w:rPr>
                <w:rFonts w:hint="eastAsia"/>
                <w:b/>
                <w:bCs/>
                <w:color w:val="auto"/>
                <w:sz w:val="24"/>
                <w:highlight w:val="none"/>
              </w:rPr>
              <w:t>环境监测</w:t>
            </w:r>
          </w:p>
          <w:p w14:paraId="0AF6050D">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default"/>
                <w:color w:val="auto"/>
                <w:sz w:val="24"/>
                <w:szCs w:val="24"/>
              </w:rPr>
            </w:pPr>
            <w:r>
              <w:rPr>
                <w:rFonts w:hint="default"/>
                <w:color w:val="auto"/>
                <w:sz w:val="24"/>
                <w:szCs w:val="24"/>
              </w:rPr>
              <w:t>环境监测是工业污染防治的依据和环境管理的基础，加强污染监控工作是了解和掌握企业排污特征，实施</w:t>
            </w:r>
            <w:r>
              <w:rPr>
                <w:rFonts w:hint="eastAsia"/>
                <w:color w:val="auto"/>
                <w:sz w:val="24"/>
                <w:szCs w:val="24"/>
              </w:rPr>
              <w:t>“</w:t>
            </w:r>
            <w:r>
              <w:rPr>
                <w:rFonts w:hint="default"/>
                <w:color w:val="auto"/>
                <w:sz w:val="24"/>
                <w:szCs w:val="24"/>
              </w:rPr>
              <w:t>生产全过程污染控制</w:t>
            </w:r>
            <w:r>
              <w:rPr>
                <w:rFonts w:hint="eastAsia"/>
                <w:color w:val="auto"/>
                <w:sz w:val="24"/>
                <w:szCs w:val="24"/>
              </w:rPr>
              <w:t>”</w:t>
            </w:r>
            <w:r>
              <w:rPr>
                <w:rFonts w:hint="default"/>
                <w:color w:val="auto"/>
                <w:sz w:val="24"/>
                <w:szCs w:val="24"/>
              </w:rPr>
              <w:t>的重要措施，是为环境管理提供科学依据的基础性工作，是执行环保法规、评价环境质量、判断环保治理措施运行效果的重要手段。</w:t>
            </w:r>
          </w:p>
          <w:p w14:paraId="680A1363">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eastAsia"/>
                <w:color w:val="auto"/>
                <w:sz w:val="24"/>
                <w:szCs w:val="24"/>
              </w:rPr>
            </w:pPr>
            <w:r>
              <w:rPr>
                <w:rFonts w:hint="default"/>
                <w:color w:val="auto"/>
                <w:sz w:val="24"/>
                <w:szCs w:val="24"/>
              </w:rPr>
              <w:t>本项目</w:t>
            </w:r>
            <w:r>
              <w:rPr>
                <w:rFonts w:hint="eastAsia"/>
                <w:color w:val="auto"/>
                <w:sz w:val="24"/>
                <w:szCs w:val="24"/>
              </w:rPr>
              <w:t>营运</w:t>
            </w:r>
            <w:r>
              <w:rPr>
                <w:rFonts w:hint="default"/>
                <w:color w:val="auto"/>
                <w:sz w:val="24"/>
                <w:szCs w:val="24"/>
              </w:rPr>
              <w:t>过程中，应对厂区及其周围环境（空气、噪声等）进行定期监测，以便及时了解本项目对周围环境的污染状况，掌握其变化规律，为环境管理控制污染和保护环境提供依据。</w:t>
            </w:r>
          </w:p>
          <w:p w14:paraId="00F74B49">
            <w:pPr>
              <w:keepNext w:val="0"/>
              <w:keepLines w:val="0"/>
              <w:pageBreakBefore w:val="0"/>
              <w:widowControl w:val="0"/>
              <w:suppressLineNumbers w:val="0"/>
              <w:kinsoku/>
              <w:wordWrap/>
              <w:overflowPunct/>
              <w:topLinePunct w:val="0"/>
              <w:bidi w:val="0"/>
              <w:snapToGrid/>
              <w:spacing w:before="0" w:beforeAutospacing="0" w:after="0" w:afterAutospacing="0" w:line="500" w:lineRule="exact"/>
              <w:ind w:left="0" w:right="0" w:firstLine="480" w:firstLineChars="200"/>
              <w:textAlignment w:val="auto"/>
              <w:rPr>
                <w:rFonts w:hint="eastAsia"/>
                <w:color w:val="auto"/>
                <w:sz w:val="24"/>
                <w:szCs w:val="24"/>
              </w:rPr>
            </w:pPr>
            <w:r>
              <w:rPr>
                <w:rFonts w:hint="default"/>
                <w:color w:val="auto"/>
                <w:sz w:val="24"/>
                <w:szCs w:val="24"/>
              </w:rPr>
              <w:t>根据本项目实际情况，评价建议</w:t>
            </w:r>
            <w:r>
              <w:rPr>
                <w:rFonts w:hint="eastAsia"/>
                <w:color w:val="auto"/>
                <w:sz w:val="24"/>
                <w:szCs w:val="24"/>
              </w:rPr>
              <w:t>建设方委托有资质的第三方监测机构对项目营运期间的污染物排放情况进行定期监测，具体的监测计划见下表：</w:t>
            </w:r>
          </w:p>
          <w:p w14:paraId="638E592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表4-2</w:t>
            </w:r>
            <w:r>
              <w:rPr>
                <w:rFonts w:hint="eastAsia" w:cs="Times New Roman"/>
                <w:b/>
                <w:bCs w:val="0"/>
                <w:color w:val="auto"/>
                <w:sz w:val="21"/>
                <w:szCs w:val="21"/>
                <w:lang w:val="en-US" w:eastAsia="zh-CN" w:bidi="ar"/>
              </w:rPr>
              <w:t>5</w:t>
            </w:r>
            <w:r>
              <w:rPr>
                <w:rFonts w:hint="eastAsia" w:ascii="Times New Roman" w:hAnsi="Times New Roman" w:eastAsia="宋体" w:cs="Times New Roman"/>
                <w:b/>
                <w:bCs w:val="0"/>
                <w:color w:val="auto"/>
                <w:sz w:val="21"/>
                <w:szCs w:val="21"/>
                <w:lang w:val="en-US" w:eastAsia="zh-CN" w:bidi="ar"/>
              </w:rPr>
              <w:t xml:space="preserve"> 项目运营期环境监测计划表</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Layout w:type="fixed"/>
              <w:tblCellMar>
                <w:top w:w="0" w:type="dxa"/>
                <w:left w:w="108" w:type="dxa"/>
                <w:bottom w:w="0" w:type="dxa"/>
                <w:right w:w="108" w:type="dxa"/>
              </w:tblCellMar>
            </w:tblPr>
            <w:tblGrid>
              <w:gridCol w:w="771"/>
              <w:gridCol w:w="873"/>
              <w:gridCol w:w="1344"/>
              <w:gridCol w:w="996"/>
              <w:gridCol w:w="918"/>
              <w:gridCol w:w="2975"/>
            </w:tblGrid>
            <w:tr w14:paraId="4D075ABD">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344" w:hRule="atLeast"/>
                <w:jc w:val="center"/>
              </w:trPr>
              <w:tc>
                <w:tcPr>
                  <w:tcW w:w="1644" w:type="dxa"/>
                  <w:gridSpan w:val="2"/>
                  <w:tcBorders>
                    <w:tl2br w:val="nil"/>
                    <w:tr2bl w:val="nil"/>
                  </w:tcBorders>
                  <w:noWrap w:val="0"/>
                  <w:vAlign w:val="center"/>
                </w:tcPr>
                <w:p w14:paraId="655A6D45">
                  <w:pPr>
                    <w:pStyle w:val="23"/>
                    <w:spacing w:line="300" w:lineRule="exact"/>
                    <w:rPr>
                      <w:rFonts w:hint="default" w:ascii="Times New Roman" w:hAnsi="Times New Roman" w:cs="Times New Roman" w:eastAsiaTheme="minorEastAsia"/>
                      <w:b w:val="0"/>
                      <w:color w:val="auto"/>
                      <w:sz w:val="21"/>
                      <w:szCs w:val="21"/>
                      <w:u w:val="none"/>
                    </w:rPr>
                  </w:pPr>
                  <w:r>
                    <w:rPr>
                      <w:rFonts w:hint="default" w:ascii="Times New Roman" w:hAnsi="Times New Roman" w:cs="Times New Roman" w:eastAsiaTheme="minorEastAsia"/>
                      <w:b w:val="0"/>
                      <w:color w:val="auto"/>
                      <w:sz w:val="21"/>
                      <w:szCs w:val="21"/>
                      <w:u w:val="none"/>
                    </w:rPr>
                    <w:t>类别</w:t>
                  </w:r>
                </w:p>
              </w:tc>
              <w:tc>
                <w:tcPr>
                  <w:tcW w:w="1344" w:type="dxa"/>
                  <w:tcBorders>
                    <w:tl2br w:val="nil"/>
                    <w:tr2bl w:val="nil"/>
                  </w:tcBorders>
                  <w:noWrap w:val="0"/>
                  <w:vAlign w:val="center"/>
                </w:tcPr>
                <w:p w14:paraId="3077C8ED">
                  <w:pPr>
                    <w:pStyle w:val="23"/>
                    <w:spacing w:line="300" w:lineRule="exact"/>
                    <w:rPr>
                      <w:rFonts w:hint="default" w:ascii="Times New Roman" w:hAnsi="Times New Roman" w:cs="Times New Roman" w:eastAsiaTheme="minorEastAsia"/>
                      <w:b w:val="0"/>
                      <w:color w:val="auto"/>
                      <w:sz w:val="21"/>
                      <w:szCs w:val="21"/>
                      <w:u w:val="none"/>
                    </w:rPr>
                  </w:pPr>
                  <w:r>
                    <w:rPr>
                      <w:rFonts w:hint="default" w:ascii="Times New Roman" w:hAnsi="Times New Roman" w:cs="Times New Roman" w:eastAsiaTheme="minorEastAsia"/>
                      <w:b w:val="0"/>
                      <w:color w:val="auto"/>
                      <w:sz w:val="21"/>
                      <w:szCs w:val="21"/>
                      <w:u w:val="none"/>
                    </w:rPr>
                    <w:t>监测点位</w:t>
                  </w:r>
                </w:p>
              </w:tc>
              <w:tc>
                <w:tcPr>
                  <w:tcW w:w="996" w:type="dxa"/>
                  <w:tcBorders>
                    <w:tl2br w:val="nil"/>
                    <w:tr2bl w:val="nil"/>
                  </w:tcBorders>
                  <w:noWrap w:val="0"/>
                  <w:vAlign w:val="center"/>
                </w:tcPr>
                <w:p w14:paraId="2A6A716D">
                  <w:pPr>
                    <w:pStyle w:val="23"/>
                    <w:spacing w:line="300" w:lineRule="exact"/>
                    <w:rPr>
                      <w:rFonts w:hint="default" w:ascii="Times New Roman" w:hAnsi="Times New Roman" w:cs="Times New Roman" w:eastAsiaTheme="minorEastAsia"/>
                      <w:b w:val="0"/>
                      <w:color w:val="auto"/>
                      <w:sz w:val="21"/>
                      <w:szCs w:val="21"/>
                      <w:u w:val="none"/>
                    </w:rPr>
                  </w:pPr>
                  <w:r>
                    <w:rPr>
                      <w:rFonts w:hint="default" w:ascii="Times New Roman" w:hAnsi="Times New Roman" w:cs="Times New Roman" w:eastAsiaTheme="minorEastAsia"/>
                      <w:b w:val="0"/>
                      <w:color w:val="auto"/>
                      <w:sz w:val="21"/>
                      <w:szCs w:val="21"/>
                      <w:u w:val="none"/>
                    </w:rPr>
                    <w:t>监测</w:t>
                  </w:r>
                </w:p>
                <w:p w14:paraId="7F2D594E">
                  <w:pPr>
                    <w:pStyle w:val="23"/>
                    <w:spacing w:line="300" w:lineRule="exact"/>
                    <w:rPr>
                      <w:rFonts w:hint="default" w:ascii="Times New Roman" w:hAnsi="Times New Roman" w:cs="Times New Roman" w:eastAsiaTheme="minorEastAsia"/>
                      <w:b w:val="0"/>
                      <w:color w:val="auto"/>
                      <w:sz w:val="21"/>
                      <w:szCs w:val="21"/>
                      <w:u w:val="none"/>
                    </w:rPr>
                  </w:pPr>
                  <w:r>
                    <w:rPr>
                      <w:rFonts w:hint="default" w:ascii="Times New Roman" w:hAnsi="Times New Roman" w:cs="Times New Roman" w:eastAsiaTheme="minorEastAsia"/>
                      <w:b w:val="0"/>
                      <w:color w:val="auto"/>
                      <w:sz w:val="21"/>
                      <w:szCs w:val="21"/>
                      <w:u w:val="none"/>
                    </w:rPr>
                    <w:t>因子</w:t>
                  </w:r>
                </w:p>
              </w:tc>
              <w:tc>
                <w:tcPr>
                  <w:tcW w:w="918" w:type="dxa"/>
                  <w:tcBorders>
                    <w:tl2br w:val="nil"/>
                    <w:tr2bl w:val="nil"/>
                  </w:tcBorders>
                  <w:noWrap w:val="0"/>
                  <w:vAlign w:val="center"/>
                </w:tcPr>
                <w:p w14:paraId="063BBF4F">
                  <w:pPr>
                    <w:pStyle w:val="23"/>
                    <w:spacing w:line="300" w:lineRule="exact"/>
                    <w:rPr>
                      <w:rFonts w:hint="default" w:ascii="Times New Roman" w:hAnsi="Times New Roman" w:cs="Times New Roman" w:eastAsiaTheme="minorEastAsia"/>
                      <w:b w:val="0"/>
                      <w:color w:val="auto"/>
                      <w:sz w:val="21"/>
                      <w:szCs w:val="21"/>
                      <w:u w:val="none"/>
                    </w:rPr>
                  </w:pPr>
                  <w:r>
                    <w:rPr>
                      <w:rFonts w:hint="default" w:ascii="Times New Roman" w:hAnsi="Times New Roman" w:cs="Times New Roman" w:eastAsiaTheme="minorEastAsia"/>
                      <w:b w:val="0"/>
                      <w:color w:val="auto"/>
                      <w:sz w:val="21"/>
                      <w:szCs w:val="21"/>
                      <w:u w:val="none"/>
                    </w:rPr>
                    <w:t>监测</w:t>
                  </w:r>
                </w:p>
                <w:p w14:paraId="1067F921">
                  <w:pPr>
                    <w:pStyle w:val="23"/>
                    <w:spacing w:line="300" w:lineRule="exact"/>
                    <w:rPr>
                      <w:rFonts w:hint="default" w:ascii="Times New Roman" w:hAnsi="Times New Roman" w:cs="Times New Roman" w:eastAsiaTheme="minorEastAsia"/>
                      <w:b w:val="0"/>
                      <w:color w:val="auto"/>
                      <w:sz w:val="21"/>
                      <w:szCs w:val="21"/>
                      <w:u w:val="none"/>
                    </w:rPr>
                  </w:pPr>
                  <w:r>
                    <w:rPr>
                      <w:rFonts w:hint="default" w:ascii="Times New Roman" w:hAnsi="Times New Roman" w:cs="Times New Roman" w:eastAsiaTheme="minorEastAsia"/>
                      <w:b w:val="0"/>
                      <w:color w:val="auto"/>
                      <w:sz w:val="21"/>
                      <w:szCs w:val="21"/>
                      <w:u w:val="none"/>
                    </w:rPr>
                    <w:t>频率</w:t>
                  </w:r>
                </w:p>
              </w:tc>
              <w:tc>
                <w:tcPr>
                  <w:tcW w:w="2975" w:type="dxa"/>
                  <w:tcBorders>
                    <w:tl2br w:val="nil"/>
                    <w:tr2bl w:val="nil"/>
                  </w:tcBorders>
                  <w:noWrap w:val="0"/>
                  <w:vAlign w:val="center"/>
                </w:tcPr>
                <w:p w14:paraId="1B99F598">
                  <w:pPr>
                    <w:pStyle w:val="23"/>
                    <w:spacing w:line="300" w:lineRule="exact"/>
                    <w:rPr>
                      <w:rFonts w:hint="default" w:ascii="Times New Roman" w:hAnsi="Times New Roman" w:cs="Times New Roman" w:eastAsiaTheme="minorEastAsia"/>
                      <w:b w:val="0"/>
                      <w:color w:val="auto"/>
                      <w:sz w:val="21"/>
                      <w:szCs w:val="21"/>
                      <w:u w:val="none"/>
                      <w:lang w:eastAsia="zh-CN"/>
                    </w:rPr>
                  </w:pPr>
                  <w:r>
                    <w:rPr>
                      <w:rFonts w:hint="default" w:ascii="Times New Roman" w:hAnsi="Times New Roman" w:cs="Times New Roman" w:eastAsiaTheme="minorEastAsia"/>
                      <w:b w:val="0"/>
                      <w:color w:val="auto"/>
                      <w:sz w:val="21"/>
                      <w:szCs w:val="21"/>
                      <w:u w:val="none"/>
                      <w:lang w:eastAsia="zh-CN"/>
                    </w:rPr>
                    <w:t>执行标准</w:t>
                  </w:r>
                </w:p>
              </w:tc>
            </w:tr>
            <w:tr w14:paraId="143DCD75">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2220" w:hRule="atLeast"/>
                <w:jc w:val="center"/>
              </w:trPr>
              <w:tc>
                <w:tcPr>
                  <w:tcW w:w="771" w:type="dxa"/>
                  <w:vMerge w:val="restart"/>
                  <w:tcBorders>
                    <w:tl2br w:val="nil"/>
                    <w:tr2bl w:val="nil"/>
                  </w:tcBorders>
                  <w:noWrap w:val="0"/>
                  <w:vAlign w:val="center"/>
                </w:tcPr>
                <w:p w14:paraId="09CC0D81">
                  <w:pPr>
                    <w:pStyle w:val="23"/>
                    <w:spacing w:line="300" w:lineRule="exact"/>
                    <w:rPr>
                      <w:rFonts w:hint="default" w:ascii="Times New Roman" w:hAnsi="Times New Roman" w:cs="Times New Roman" w:eastAsiaTheme="minorEastAsia"/>
                      <w:b w:val="0"/>
                      <w:color w:val="auto"/>
                      <w:sz w:val="21"/>
                      <w:szCs w:val="21"/>
                      <w:u w:val="none"/>
                    </w:rPr>
                  </w:pPr>
                  <w:r>
                    <w:rPr>
                      <w:rFonts w:hint="default" w:ascii="Times New Roman" w:hAnsi="Times New Roman" w:cs="Times New Roman" w:eastAsiaTheme="minorEastAsia"/>
                      <w:b w:val="0"/>
                      <w:color w:val="auto"/>
                      <w:sz w:val="21"/>
                      <w:szCs w:val="21"/>
                      <w:u w:val="none"/>
                    </w:rPr>
                    <w:t>废气</w:t>
                  </w:r>
                </w:p>
              </w:tc>
              <w:tc>
                <w:tcPr>
                  <w:tcW w:w="873" w:type="dxa"/>
                  <w:tcBorders>
                    <w:tl2br w:val="nil"/>
                    <w:tr2bl w:val="nil"/>
                  </w:tcBorders>
                  <w:noWrap w:val="0"/>
                  <w:vAlign w:val="center"/>
                </w:tcPr>
                <w:p w14:paraId="376ADBA7">
                  <w:pPr>
                    <w:pStyle w:val="23"/>
                    <w:spacing w:line="300" w:lineRule="exact"/>
                    <w:rPr>
                      <w:rFonts w:hint="default" w:ascii="Times New Roman" w:hAnsi="Times New Roman" w:cs="Times New Roman" w:eastAsiaTheme="minorEastAsia"/>
                      <w:b w:val="0"/>
                      <w:color w:val="auto"/>
                      <w:sz w:val="21"/>
                      <w:szCs w:val="21"/>
                      <w:u w:val="none"/>
                    </w:rPr>
                  </w:pPr>
                  <w:r>
                    <w:rPr>
                      <w:rFonts w:hint="default" w:ascii="Times New Roman" w:hAnsi="Times New Roman" w:cs="Times New Roman" w:eastAsiaTheme="minorEastAsia"/>
                      <w:b w:val="0"/>
                      <w:color w:val="auto"/>
                      <w:sz w:val="21"/>
                      <w:szCs w:val="21"/>
                      <w:u w:val="none"/>
                    </w:rPr>
                    <w:t>有组织</w:t>
                  </w:r>
                </w:p>
                <w:p w14:paraId="68C147C6">
                  <w:pPr>
                    <w:pStyle w:val="23"/>
                    <w:spacing w:line="300" w:lineRule="exact"/>
                    <w:rPr>
                      <w:rFonts w:hint="default" w:ascii="Times New Roman" w:hAnsi="Times New Roman" w:cs="Times New Roman" w:eastAsiaTheme="minorEastAsia"/>
                      <w:b w:val="0"/>
                      <w:color w:val="auto"/>
                      <w:sz w:val="21"/>
                      <w:szCs w:val="21"/>
                      <w:u w:val="none"/>
                    </w:rPr>
                  </w:pPr>
                  <w:r>
                    <w:rPr>
                      <w:rFonts w:hint="default" w:ascii="Times New Roman" w:hAnsi="Times New Roman" w:cs="Times New Roman" w:eastAsiaTheme="minorEastAsia"/>
                      <w:b w:val="0"/>
                      <w:color w:val="auto"/>
                      <w:sz w:val="21"/>
                      <w:szCs w:val="21"/>
                      <w:u w:val="none"/>
                    </w:rPr>
                    <w:t>废气</w:t>
                  </w:r>
                </w:p>
              </w:tc>
              <w:tc>
                <w:tcPr>
                  <w:tcW w:w="1344" w:type="dxa"/>
                  <w:tcBorders>
                    <w:tl2br w:val="nil"/>
                    <w:tr2bl w:val="nil"/>
                  </w:tcBorders>
                  <w:noWrap w:val="0"/>
                  <w:vAlign w:val="center"/>
                </w:tcPr>
                <w:p w14:paraId="70E66B18">
                  <w:pPr>
                    <w:pStyle w:val="12"/>
                    <w:adjustRightInd w:val="0"/>
                    <w:snapToGrid w:val="0"/>
                    <w:spacing w:after="0"/>
                    <w:ind w:left="0" w:leftChars="0"/>
                    <w:jc w:val="center"/>
                    <w:rPr>
                      <w:rFonts w:hint="default" w:ascii="Times New Roman" w:hAnsi="Times New Roman" w:cs="Times New Roman" w:eastAsiaTheme="minorEastAsia"/>
                      <w:bCs/>
                      <w:color w:val="auto"/>
                      <w:sz w:val="21"/>
                      <w:szCs w:val="21"/>
                      <w:u w:val="none"/>
                      <w:lang w:val="en-US" w:eastAsia="zh-CN"/>
                    </w:rPr>
                  </w:pPr>
                  <w:r>
                    <w:rPr>
                      <w:rFonts w:hint="default" w:ascii="Times New Roman" w:hAnsi="Times New Roman" w:cs="Times New Roman" w:eastAsiaTheme="minorEastAsia"/>
                      <w:color w:val="auto"/>
                      <w:sz w:val="21"/>
                      <w:szCs w:val="21"/>
                      <w:lang w:val="en-US" w:eastAsia="zh-CN"/>
                    </w:rPr>
                    <w:t>排气筒</w:t>
                  </w:r>
                  <w:r>
                    <w:rPr>
                      <w:rFonts w:hint="default" w:ascii="Times New Roman" w:hAnsi="Times New Roman" w:cs="Times New Roman" w:eastAsiaTheme="minorEastAsia"/>
                      <w:color w:val="auto"/>
                      <w:sz w:val="21"/>
                      <w:szCs w:val="21"/>
                    </w:rPr>
                    <w:t>DA001</w:t>
                  </w:r>
                  <w:r>
                    <w:rPr>
                      <w:rFonts w:hint="eastAsia" w:cs="Times New Roman" w:eastAsiaTheme="minorEastAsia"/>
                      <w:color w:val="auto"/>
                      <w:sz w:val="21"/>
                      <w:szCs w:val="21"/>
                      <w:lang w:eastAsia="zh-CN"/>
                    </w:rPr>
                    <w:t>、</w:t>
                  </w:r>
                  <w:r>
                    <w:rPr>
                      <w:rFonts w:hint="eastAsia" w:cs="Times New Roman" w:eastAsiaTheme="minorEastAsia"/>
                      <w:color w:val="auto"/>
                      <w:sz w:val="21"/>
                      <w:szCs w:val="21"/>
                      <w:lang w:val="en-US" w:eastAsia="zh-CN"/>
                    </w:rPr>
                    <w:t>DA002、DA003</w:t>
                  </w:r>
                </w:p>
              </w:tc>
              <w:tc>
                <w:tcPr>
                  <w:tcW w:w="996" w:type="dxa"/>
                  <w:tcBorders>
                    <w:tl2br w:val="nil"/>
                    <w:tr2bl w:val="nil"/>
                  </w:tcBorders>
                  <w:noWrap w:val="0"/>
                  <w:vAlign w:val="center"/>
                </w:tcPr>
                <w:p w14:paraId="59902AD5">
                  <w:pPr>
                    <w:pStyle w:val="12"/>
                    <w:adjustRightInd w:val="0"/>
                    <w:snapToGrid w:val="0"/>
                    <w:spacing w:after="0"/>
                    <w:ind w:left="0" w:leftChars="0"/>
                    <w:jc w:val="center"/>
                    <w:rPr>
                      <w:rFonts w:hint="default" w:ascii="Times New Roman" w:hAnsi="Times New Roman" w:cs="Times New Roman" w:eastAsiaTheme="minorEastAsia"/>
                      <w:bCs/>
                      <w:color w:val="auto"/>
                      <w:sz w:val="21"/>
                      <w:szCs w:val="21"/>
                      <w:u w:val="none"/>
                    </w:rPr>
                  </w:pPr>
                  <w:r>
                    <w:rPr>
                      <w:rFonts w:hint="default" w:ascii="Times New Roman" w:hAnsi="Times New Roman" w:cs="Times New Roman" w:eastAsiaTheme="minorEastAsia"/>
                      <w:color w:val="auto"/>
                      <w:sz w:val="21"/>
                      <w:szCs w:val="21"/>
                    </w:rPr>
                    <w:t>颗粒物</w:t>
                  </w:r>
                </w:p>
              </w:tc>
              <w:tc>
                <w:tcPr>
                  <w:tcW w:w="918" w:type="dxa"/>
                  <w:tcBorders>
                    <w:tl2br w:val="nil"/>
                    <w:tr2bl w:val="nil"/>
                  </w:tcBorders>
                  <w:noWrap w:val="0"/>
                  <w:vAlign w:val="center"/>
                </w:tcPr>
                <w:p w14:paraId="3617E575">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1次/</w:t>
                  </w:r>
                  <w:r>
                    <w:rPr>
                      <w:rFonts w:hint="eastAsia" w:cs="Times New Roman" w:eastAsiaTheme="minorEastAsia"/>
                      <w:color w:val="auto"/>
                      <w:sz w:val="21"/>
                      <w:szCs w:val="21"/>
                      <w:highlight w:val="none"/>
                      <w:lang w:val="en-US" w:eastAsia="zh-CN"/>
                    </w:rPr>
                    <w:t>2</w:t>
                  </w:r>
                  <w:r>
                    <w:rPr>
                      <w:rFonts w:hint="default" w:ascii="Times New Roman" w:hAnsi="Times New Roman" w:cs="Times New Roman" w:eastAsiaTheme="minorEastAsia"/>
                      <w:color w:val="auto"/>
                      <w:sz w:val="21"/>
                      <w:szCs w:val="21"/>
                      <w:highlight w:val="none"/>
                      <w:lang w:val="en-US" w:eastAsia="zh-CN"/>
                    </w:rPr>
                    <w:t>年</w:t>
                  </w:r>
                </w:p>
                <w:p w14:paraId="5A8B87AB">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default" w:ascii="Times New Roman" w:hAnsi="Times New Roman" w:cs="Times New Roman" w:eastAsiaTheme="minorEastAsia"/>
                      <w:bCs/>
                      <w:color w:val="auto"/>
                      <w:sz w:val="21"/>
                      <w:szCs w:val="21"/>
                      <w:highlight w:val="none"/>
                      <w:u w:val="none"/>
                      <w:lang w:val="en-US" w:eastAsia="zh-CN"/>
                    </w:rPr>
                  </w:pPr>
                  <w:r>
                    <w:rPr>
                      <w:rFonts w:hint="default" w:ascii="Times New Roman" w:hAnsi="Times New Roman" w:cs="Times New Roman" w:eastAsiaTheme="minorEastAsia"/>
                      <w:color w:val="auto"/>
                      <w:sz w:val="21"/>
                      <w:szCs w:val="21"/>
                      <w:highlight w:val="none"/>
                    </w:rPr>
                    <w:t>（委托第三方检测机构）</w:t>
                  </w:r>
                </w:p>
              </w:tc>
              <w:tc>
                <w:tcPr>
                  <w:tcW w:w="2975" w:type="dxa"/>
                  <w:tcBorders>
                    <w:tl2br w:val="nil"/>
                    <w:tr2bl w:val="nil"/>
                  </w:tcBorders>
                  <w:noWrap w:val="0"/>
                  <w:vAlign w:val="center"/>
                </w:tcPr>
                <w:p w14:paraId="751751A9">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default" w:ascii="Times New Roman" w:hAnsi="Times New Roman" w:cs="Times New Roman" w:eastAsiaTheme="minorEastAsia"/>
                      <w:color w:val="auto"/>
                      <w:kern w:val="0"/>
                      <w:sz w:val="21"/>
                      <w:szCs w:val="21"/>
                      <w:u w:val="none"/>
                      <w:lang w:val="en-US" w:eastAsia="zh-CN" w:bidi="ar-SA"/>
                    </w:rPr>
                  </w:pPr>
                  <w:r>
                    <w:rPr>
                      <w:rFonts w:hint="eastAsia" w:ascii="Times New Roman" w:hAnsi="Times New Roman" w:cs="Times New Roman"/>
                      <w:color w:val="auto"/>
                      <w:sz w:val="21"/>
                      <w:szCs w:val="21"/>
                    </w:rPr>
                    <w:t>《水泥工业大气污染物排放标准》（D</w:t>
                  </w:r>
                  <w:r>
                    <w:rPr>
                      <w:rFonts w:ascii="Times New Roman" w:hAnsi="Times New Roman" w:cs="Times New Roman"/>
                      <w:color w:val="auto"/>
                      <w:sz w:val="21"/>
                      <w:szCs w:val="21"/>
                    </w:rPr>
                    <w:t>B41</w:t>
                  </w:r>
                  <w:r>
                    <w:rPr>
                      <w:rFonts w:hint="eastAsia" w:ascii="Times New Roman" w:hAnsi="Times New Roman" w:cs="Times New Roman"/>
                      <w:color w:val="auto"/>
                      <w:sz w:val="21"/>
                      <w:szCs w:val="21"/>
                    </w:rPr>
                    <w:t>/1953</w:t>
                  </w:r>
                  <w:r>
                    <w:rPr>
                      <w:rFonts w:ascii="Times New Roman" w:hAnsi="Times New Roman" w:cs="Times New Roman"/>
                      <w:color w:val="auto"/>
                      <w:sz w:val="21"/>
                      <w:szCs w:val="21"/>
                    </w:rPr>
                    <w:t>-20</w:t>
                  </w:r>
                  <w:r>
                    <w:rPr>
                      <w:rFonts w:hint="eastAsia" w:ascii="Times New Roman" w:hAnsi="Times New Roman" w:cs="Times New Roman"/>
                      <w:color w:val="auto"/>
                      <w:sz w:val="21"/>
                      <w:szCs w:val="21"/>
                    </w:rPr>
                    <w:t>20</w:t>
                  </w:r>
                  <w:r>
                    <w:rPr>
                      <w:rFonts w:hint="eastAsia" w:ascii="Times New Roman" w:hAnsi="Times New Roman" w:cs="Times New Roman"/>
                      <w:color w:val="auto"/>
                      <w:sz w:val="24"/>
                    </w:rPr>
                    <w:t>）</w:t>
                  </w:r>
                  <w:r>
                    <w:rPr>
                      <w:rFonts w:hint="eastAsia" w:cs="Times New Roman"/>
                      <w:color w:val="auto"/>
                      <w:sz w:val="24"/>
                      <w:lang w:eastAsia="zh-CN"/>
                    </w:rPr>
                    <w:t>（</w:t>
                  </w:r>
                  <w:r>
                    <w:rPr>
                      <w:rFonts w:hint="eastAsia" w:cs="Times New Roman" w:eastAsiaTheme="minorEastAsia"/>
                      <w:color w:val="auto"/>
                      <w:kern w:val="2"/>
                      <w:sz w:val="21"/>
                      <w:szCs w:val="21"/>
                      <w:u w:val="none"/>
                      <w:lang w:val="en-US" w:eastAsia="zh-CN" w:bidi="ar"/>
                    </w:rPr>
                    <w:t>有组织：</w:t>
                  </w:r>
                  <w:r>
                    <w:rPr>
                      <w:rFonts w:hint="default" w:ascii="Times New Roman" w:hAnsi="Times New Roman" w:cs="Times New Roman" w:eastAsiaTheme="minorEastAsia"/>
                      <w:color w:val="auto"/>
                      <w:kern w:val="2"/>
                      <w:sz w:val="21"/>
                      <w:szCs w:val="21"/>
                      <w:u w:val="none"/>
                      <w:lang w:val="en-US" w:eastAsia="zh-CN" w:bidi="ar"/>
                    </w:rPr>
                    <w:t>10</w:t>
                  </w:r>
                  <w:r>
                    <w:rPr>
                      <w:rFonts w:hint="default" w:ascii="Times New Roman" w:hAnsi="Times New Roman" w:cs="Times New Roman" w:eastAsiaTheme="minorEastAsia"/>
                      <w:b w:val="0"/>
                      <w:bCs w:val="0"/>
                      <w:color w:val="auto"/>
                      <w:kern w:val="2"/>
                      <w:sz w:val="21"/>
                      <w:szCs w:val="21"/>
                      <w:u w:val="none"/>
                      <w:lang w:val="en-US" w:eastAsia="zh-CN" w:bidi="ar"/>
                    </w:rPr>
                    <w:t>mg/m</w:t>
                  </w:r>
                  <w:r>
                    <w:rPr>
                      <w:rFonts w:hint="default" w:ascii="Times New Roman" w:hAnsi="Times New Roman" w:cs="Times New Roman" w:eastAsiaTheme="minorEastAsia"/>
                      <w:b w:val="0"/>
                      <w:bCs w:val="0"/>
                      <w:color w:val="auto"/>
                      <w:kern w:val="2"/>
                      <w:sz w:val="21"/>
                      <w:szCs w:val="21"/>
                      <w:u w:val="none"/>
                      <w:vertAlign w:val="superscript"/>
                      <w:lang w:val="en-US" w:eastAsia="zh-CN" w:bidi="ar"/>
                    </w:rPr>
                    <w:t>3</w:t>
                  </w:r>
                  <w:r>
                    <w:rPr>
                      <w:rFonts w:hint="eastAsia" w:cs="Times New Roman"/>
                      <w:color w:val="auto"/>
                      <w:sz w:val="24"/>
                      <w:lang w:eastAsia="zh-CN"/>
                    </w:rPr>
                    <w:t>）</w:t>
                  </w:r>
                  <w:r>
                    <w:rPr>
                      <w:rFonts w:hint="default" w:ascii="Times New Roman" w:hAnsi="Times New Roman" w:cs="Times New Roman" w:eastAsiaTheme="minorEastAsia"/>
                      <w:color w:val="auto"/>
                      <w:sz w:val="21"/>
                      <w:szCs w:val="21"/>
                      <w:highlight w:val="none"/>
                      <w:u w:val="none"/>
                      <w:lang w:val="en-US" w:eastAsia="zh-CN"/>
                    </w:rPr>
                    <w:t>和</w:t>
                  </w:r>
                  <w:r>
                    <w:rPr>
                      <w:rFonts w:hint="default" w:ascii="Times New Roman" w:hAnsi="Times New Roman" w:cs="Times New Roman" w:eastAsiaTheme="minorEastAsia"/>
                      <w:color w:val="auto"/>
                      <w:sz w:val="21"/>
                      <w:szCs w:val="21"/>
                      <w:highlight w:val="none"/>
                      <w:u w:val="none"/>
                    </w:rPr>
                    <w:t>《河南省重污染天气</w:t>
                  </w:r>
                  <w:r>
                    <w:rPr>
                      <w:rFonts w:hint="eastAsia" w:cs="Times New Roman" w:eastAsiaTheme="minorEastAsia"/>
                      <w:color w:val="auto"/>
                      <w:sz w:val="21"/>
                      <w:szCs w:val="21"/>
                      <w:highlight w:val="none"/>
                      <w:u w:val="none"/>
                      <w:lang w:val="en-US" w:eastAsia="zh-CN"/>
                    </w:rPr>
                    <w:t>重点</w:t>
                  </w:r>
                  <w:r>
                    <w:rPr>
                      <w:rFonts w:hint="default" w:ascii="Times New Roman" w:hAnsi="Times New Roman" w:cs="Times New Roman" w:eastAsiaTheme="minorEastAsia"/>
                      <w:color w:val="auto"/>
                      <w:sz w:val="21"/>
                      <w:szCs w:val="21"/>
                      <w:highlight w:val="none"/>
                      <w:u w:val="none"/>
                    </w:rPr>
                    <w:t>行业应急减排措施制定技术指南》</w:t>
                  </w:r>
                  <w:r>
                    <w:rPr>
                      <w:rFonts w:hint="default" w:ascii="Times New Roman" w:hAnsi="Times New Roman" w:cs="Times New Roman" w:eastAsiaTheme="minorEastAsia"/>
                      <w:color w:val="auto"/>
                      <w:sz w:val="21"/>
                      <w:szCs w:val="21"/>
                      <w:highlight w:val="none"/>
                      <w:u w:val="none"/>
                      <w:lang w:val="en-US" w:eastAsia="zh-CN"/>
                    </w:rPr>
                    <w:t>（2024年修订版）</w:t>
                  </w:r>
                  <w:r>
                    <w:rPr>
                      <w:rFonts w:hint="eastAsia"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商砼（沥青）搅拌站企业</w:t>
                  </w: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u w:val="none"/>
                    </w:rPr>
                    <w:t>中排放限值（</w:t>
                  </w:r>
                  <w:r>
                    <w:rPr>
                      <w:rFonts w:hint="default" w:ascii="Times New Roman" w:hAnsi="Times New Roman" w:cs="Times New Roman" w:eastAsiaTheme="minorEastAsia"/>
                      <w:color w:val="auto"/>
                      <w:sz w:val="21"/>
                      <w:szCs w:val="21"/>
                      <w:highlight w:val="none"/>
                      <w:u w:val="none"/>
                      <w:lang w:val="en-US" w:eastAsia="zh-CN"/>
                    </w:rPr>
                    <w:t>颗粒物</w:t>
                  </w:r>
                  <w:r>
                    <w:rPr>
                      <w:rFonts w:hint="default" w:ascii="Times New Roman" w:hAnsi="Times New Roman" w:cs="Times New Roman" w:eastAsiaTheme="minorEastAsia"/>
                      <w:color w:val="auto"/>
                      <w:sz w:val="21"/>
                      <w:szCs w:val="21"/>
                      <w:highlight w:val="none"/>
                      <w:u w:val="none"/>
                    </w:rPr>
                    <w:t>有组织10mg/m</w:t>
                  </w:r>
                  <w:r>
                    <w:rPr>
                      <w:rFonts w:hint="default" w:ascii="Times New Roman" w:hAnsi="Times New Roman" w:cs="Times New Roman" w:eastAsiaTheme="minorEastAsia"/>
                      <w:color w:val="auto"/>
                      <w:sz w:val="21"/>
                      <w:szCs w:val="21"/>
                      <w:highlight w:val="none"/>
                      <w:u w:val="none"/>
                      <w:vertAlign w:val="superscript"/>
                    </w:rPr>
                    <w:t>3</w:t>
                  </w:r>
                  <w:r>
                    <w:rPr>
                      <w:rFonts w:hint="default" w:ascii="Times New Roman" w:hAnsi="Times New Roman" w:cs="Times New Roman" w:eastAsiaTheme="minorEastAsia"/>
                      <w:color w:val="auto"/>
                      <w:sz w:val="21"/>
                      <w:szCs w:val="21"/>
                      <w:highlight w:val="none"/>
                      <w:u w:val="none"/>
                    </w:rPr>
                    <w:t>）要求。</w:t>
                  </w:r>
                </w:p>
              </w:tc>
            </w:tr>
            <w:tr w14:paraId="667E1917">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2822" w:hRule="atLeast"/>
                <w:jc w:val="center"/>
              </w:trPr>
              <w:tc>
                <w:tcPr>
                  <w:tcW w:w="771" w:type="dxa"/>
                  <w:vMerge w:val="continue"/>
                  <w:tcBorders>
                    <w:tl2br w:val="nil"/>
                    <w:tr2bl w:val="nil"/>
                  </w:tcBorders>
                  <w:noWrap w:val="0"/>
                  <w:vAlign w:val="center"/>
                </w:tcPr>
                <w:p w14:paraId="5948CA7C">
                  <w:pPr>
                    <w:pStyle w:val="23"/>
                    <w:spacing w:line="300" w:lineRule="exact"/>
                    <w:rPr>
                      <w:rFonts w:hint="default" w:ascii="Times New Roman" w:hAnsi="Times New Roman" w:cs="Times New Roman" w:eastAsiaTheme="minorEastAsia"/>
                      <w:b w:val="0"/>
                      <w:color w:val="auto"/>
                      <w:sz w:val="21"/>
                      <w:szCs w:val="21"/>
                      <w:u w:val="none"/>
                    </w:rPr>
                  </w:pPr>
                </w:p>
              </w:tc>
              <w:tc>
                <w:tcPr>
                  <w:tcW w:w="873" w:type="dxa"/>
                  <w:vMerge w:val="restart"/>
                  <w:tcBorders>
                    <w:tl2br w:val="nil"/>
                    <w:tr2bl w:val="nil"/>
                  </w:tcBorders>
                  <w:noWrap w:val="0"/>
                  <w:vAlign w:val="center"/>
                </w:tcPr>
                <w:p w14:paraId="4C86FFB0">
                  <w:pPr>
                    <w:spacing w:line="300" w:lineRule="exact"/>
                    <w:jc w:val="center"/>
                    <w:rPr>
                      <w:rFonts w:hint="default" w:ascii="Times New Roman" w:hAnsi="Times New Roman" w:cs="Times New Roman" w:eastAsiaTheme="minorEastAsia"/>
                      <w:bCs/>
                      <w:color w:val="auto"/>
                      <w:sz w:val="21"/>
                      <w:szCs w:val="21"/>
                      <w:u w:val="none"/>
                    </w:rPr>
                  </w:pPr>
                  <w:r>
                    <w:rPr>
                      <w:rFonts w:hint="default" w:ascii="Times New Roman" w:hAnsi="Times New Roman" w:cs="Times New Roman" w:eastAsiaTheme="minorEastAsia"/>
                      <w:bCs/>
                      <w:color w:val="auto"/>
                      <w:sz w:val="21"/>
                      <w:szCs w:val="21"/>
                      <w:u w:val="none"/>
                    </w:rPr>
                    <w:t>无组织</w:t>
                  </w:r>
                </w:p>
                <w:p w14:paraId="35FCEE62">
                  <w:pPr>
                    <w:spacing w:line="300" w:lineRule="exact"/>
                    <w:jc w:val="center"/>
                    <w:rPr>
                      <w:rFonts w:hint="default" w:ascii="Times New Roman" w:hAnsi="Times New Roman" w:cs="Times New Roman" w:eastAsiaTheme="minorEastAsia"/>
                      <w:bCs/>
                      <w:color w:val="auto"/>
                      <w:sz w:val="21"/>
                      <w:szCs w:val="21"/>
                      <w:u w:val="none"/>
                    </w:rPr>
                  </w:pPr>
                  <w:r>
                    <w:rPr>
                      <w:rFonts w:hint="default" w:ascii="Times New Roman" w:hAnsi="Times New Roman" w:cs="Times New Roman" w:eastAsiaTheme="minorEastAsia"/>
                      <w:bCs/>
                      <w:color w:val="auto"/>
                      <w:sz w:val="21"/>
                      <w:szCs w:val="21"/>
                      <w:u w:val="none"/>
                    </w:rPr>
                    <w:t>废气</w:t>
                  </w:r>
                </w:p>
              </w:tc>
              <w:tc>
                <w:tcPr>
                  <w:tcW w:w="1344" w:type="dxa"/>
                  <w:tcBorders>
                    <w:tl2br w:val="nil"/>
                    <w:tr2bl w:val="nil"/>
                  </w:tcBorders>
                  <w:noWrap w:val="0"/>
                  <w:vAlign w:val="center"/>
                </w:tcPr>
                <w:p w14:paraId="71B91B09">
                  <w:pPr>
                    <w:pStyle w:val="12"/>
                    <w:adjustRightInd w:val="0"/>
                    <w:snapToGrid w:val="0"/>
                    <w:spacing w:after="0"/>
                    <w:ind w:left="0" w:leftChars="0"/>
                    <w:jc w:val="center"/>
                    <w:rPr>
                      <w:rFonts w:hint="default" w:ascii="Times New Roman" w:hAnsi="Times New Roman" w:cs="Times New Roman" w:eastAsiaTheme="minorEastAsia"/>
                      <w:bCs/>
                      <w:color w:val="auto"/>
                      <w:sz w:val="21"/>
                      <w:szCs w:val="21"/>
                      <w:u w:val="none"/>
                    </w:rPr>
                  </w:pPr>
                  <w:r>
                    <w:rPr>
                      <w:rFonts w:hint="eastAsia" w:ascii="Times New Roman" w:hAnsi="Times New Roman" w:cs="Times New Roman"/>
                      <w:bCs/>
                      <w:color w:val="auto"/>
                      <w:sz w:val="21"/>
                      <w:szCs w:val="21"/>
                    </w:rPr>
                    <w:t>厂界外</w:t>
                  </w:r>
                  <w:r>
                    <w:rPr>
                      <w:rFonts w:ascii="Times New Roman" w:hAnsi="Times New Roman" w:cs="Times New Roman"/>
                      <w:bCs/>
                      <w:color w:val="auto"/>
                      <w:sz w:val="21"/>
                      <w:szCs w:val="21"/>
                    </w:rPr>
                    <w:t>20m</w:t>
                  </w:r>
                  <w:r>
                    <w:rPr>
                      <w:rFonts w:hint="eastAsia" w:ascii="Times New Roman" w:hAnsi="Times New Roman" w:cs="Times New Roman"/>
                      <w:bCs/>
                      <w:color w:val="auto"/>
                      <w:sz w:val="21"/>
                      <w:szCs w:val="21"/>
                    </w:rPr>
                    <w:t>处上风向设参照点，下风向设监控点</w:t>
                  </w:r>
                </w:p>
              </w:tc>
              <w:tc>
                <w:tcPr>
                  <w:tcW w:w="996" w:type="dxa"/>
                  <w:vMerge w:val="restart"/>
                  <w:tcBorders>
                    <w:tl2br w:val="nil"/>
                    <w:tr2bl w:val="nil"/>
                  </w:tcBorders>
                  <w:noWrap w:val="0"/>
                  <w:vAlign w:val="center"/>
                </w:tcPr>
                <w:p w14:paraId="7A9E1001">
                  <w:pPr>
                    <w:pStyle w:val="12"/>
                    <w:adjustRightInd w:val="0"/>
                    <w:snapToGrid w:val="0"/>
                    <w:spacing w:after="0"/>
                    <w:ind w:left="0" w:leftChars="0"/>
                    <w:jc w:val="center"/>
                    <w:rPr>
                      <w:rFonts w:hint="default" w:ascii="Times New Roman" w:hAnsi="Times New Roman" w:cs="Times New Roman" w:eastAsiaTheme="minorEastAsia"/>
                      <w:bCs/>
                      <w:color w:val="auto"/>
                      <w:sz w:val="21"/>
                      <w:szCs w:val="21"/>
                      <w:u w:val="none"/>
                    </w:rPr>
                  </w:pPr>
                  <w:r>
                    <w:rPr>
                      <w:rFonts w:hint="default" w:ascii="Times New Roman" w:hAnsi="Times New Roman" w:cs="Times New Roman" w:eastAsiaTheme="minorEastAsia"/>
                      <w:color w:val="auto"/>
                      <w:sz w:val="21"/>
                      <w:szCs w:val="21"/>
                    </w:rPr>
                    <w:t>颗粒物</w:t>
                  </w:r>
                </w:p>
              </w:tc>
              <w:tc>
                <w:tcPr>
                  <w:tcW w:w="918" w:type="dxa"/>
                  <w:vMerge w:val="restart"/>
                  <w:tcBorders>
                    <w:tl2br w:val="nil"/>
                    <w:tr2bl w:val="nil"/>
                  </w:tcBorders>
                  <w:noWrap w:val="0"/>
                  <w:vAlign w:val="center"/>
                </w:tcPr>
                <w:p w14:paraId="77ED8174">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1次/</w:t>
                  </w:r>
                  <w:r>
                    <w:rPr>
                      <w:rFonts w:hint="eastAsia" w:cs="Times New Roman" w:eastAsiaTheme="minorEastAsia"/>
                      <w:color w:val="auto"/>
                      <w:sz w:val="21"/>
                      <w:szCs w:val="21"/>
                      <w:highlight w:val="none"/>
                      <w:lang w:val="en-US" w:eastAsia="zh-CN"/>
                    </w:rPr>
                    <w:t>季度</w:t>
                  </w:r>
                </w:p>
                <w:p w14:paraId="0C478CF0">
                  <w:pPr>
                    <w:pStyle w:val="12"/>
                    <w:keepNext w:val="0"/>
                    <w:keepLines w:val="0"/>
                    <w:pageBreakBefore w:val="0"/>
                    <w:widowControl w:val="0"/>
                    <w:kinsoku/>
                    <w:wordWrap/>
                    <w:overflowPunct/>
                    <w:topLinePunct w:val="0"/>
                    <w:autoSpaceDE/>
                    <w:autoSpaceDN/>
                    <w:bidi w:val="0"/>
                    <w:adjustRightInd w:val="0"/>
                    <w:snapToGrid w:val="0"/>
                    <w:spacing w:after="0"/>
                    <w:ind w:left="0" w:leftChars="0"/>
                    <w:jc w:val="center"/>
                    <w:textAlignment w:val="auto"/>
                    <w:rPr>
                      <w:rFonts w:hint="default" w:ascii="Times New Roman" w:hAnsi="Times New Roman" w:cs="Times New Roman" w:eastAsiaTheme="minorEastAsia"/>
                      <w:bCs/>
                      <w:color w:val="auto"/>
                      <w:sz w:val="21"/>
                      <w:szCs w:val="21"/>
                      <w:highlight w:val="none"/>
                      <w:u w:val="none"/>
                    </w:rPr>
                  </w:pPr>
                  <w:r>
                    <w:rPr>
                      <w:rFonts w:hint="default" w:ascii="Times New Roman" w:hAnsi="Times New Roman" w:cs="Times New Roman" w:eastAsiaTheme="minorEastAsia"/>
                      <w:color w:val="auto"/>
                      <w:sz w:val="21"/>
                      <w:szCs w:val="21"/>
                      <w:highlight w:val="none"/>
                    </w:rPr>
                    <w:t>（委托第三方检测机构）</w:t>
                  </w:r>
                </w:p>
              </w:tc>
              <w:tc>
                <w:tcPr>
                  <w:tcW w:w="2975" w:type="dxa"/>
                  <w:tcBorders>
                    <w:tl2br w:val="nil"/>
                    <w:tr2bl w:val="nil"/>
                  </w:tcBorders>
                  <w:noWrap w:val="0"/>
                  <w:vAlign w:val="center"/>
                </w:tcPr>
                <w:p w14:paraId="56A20AD8">
                  <w:pPr>
                    <w:pStyle w:val="12"/>
                    <w:keepNext w:val="0"/>
                    <w:keepLines w:val="0"/>
                    <w:pageBreakBefore w:val="0"/>
                    <w:widowControl w:val="0"/>
                    <w:kinsoku/>
                    <w:wordWrap w:val="0"/>
                    <w:overflowPunct/>
                    <w:topLinePunct w:val="0"/>
                    <w:autoSpaceDE/>
                    <w:autoSpaceDN/>
                    <w:bidi w:val="0"/>
                    <w:adjustRightInd w:val="0"/>
                    <w:snapToGrid w:val="0"/>
                    <w:spacing w:after="0"/>
                    <w:ind w:left="0" w:leftChars="0"/>
                    <w:jc w:val="center"/>
                    <w:textAlignment w:val="auto"/>
                    <w:rPr>
                      <w:rFonts w:hint="default" w:ascii="Times New Roman" w:hAnsi="Times New Roman" w:cs="Times New Roman" w:eastAsiaTheme="minorEastAsia"/>
                      <w:b w:val="0"/>
                      <w:bCs w:val="0"/>
                      <w:color w:val="auto"/>
                      <w:sz w:val="21"/>
                      <w:szCs w:val="21"/>
                    </w:rPr>
                  </w:pPr>
                  <w:r>
                    <w:rPr>
                      <w:rFonts w:hint="eastAsia" w:ascii="Times New Roman" w:hAnsi="Times New Roman" w:cs="Times New Roman"/>
                      <w:color w:val="auto"/>
                      <w:sz w:val="21"/>
                      <w:szCs w:val="21"/>
                    </w:rPr>
                    <w:t>《水泥工业大气污染物排放标准》（D</w:t>
                  </w:r>
                  <w:r>
                    <w:rPr>
                      <w:rFonts w:ascii="Times New Roman" w:hAnsi="Times New Roman" w:cs="Times New Roman"/>
                      <w:color w:val="auto"/>
                      <w:sz w:val="21"/>
                      <w:szCs w:val="21"/>
                    </w:rPr>
                    <w:t>B41</w:t>
                  </w:r>
                  <w:r>
                    <w:rPr>
                      <w:rFonts w:hint="eastAsia" w:ascii="Times New Roman" w:hAnsi="Times New Roman" w:cs="Times New Roman"/>
                      <w:color w:val="auto"/>
                      <w:sz w:val="21"/>
                      <w:szCs w:val="21"/>
                    </w:rPr>
                    <w:t>/1953</w:t>
                  </w:r>
                  <w:r>
                    <w:rPr>
                      <w:rFonts w:ascii="Times New Roman" w:hAnsi="Times New Roman" w:cs="Times New Roman"/>
                      <w:color w:val="auto"/>
                      <w:sz w:val="21"/>
                      <w:szCs w:val="21"/>
                    </w:rPr>
                    <w:t>-20</w:t>
                  </w:r>
                  <w:r>
                    <w:rPr>
                      <w:rFonts w:hint="eastAsia" w:ascii="Times New Roman" w:hAnsi="Times New Roman" w:cs="Times New Roman"/>
                      <w:color w:val="auto"/>
                      <w:sz w:val="21"/>
                      <w:szCs w:val="21"/>
                    </w:rPr>
                    <w:t>20</w:t>
                  </w:r>
                  <w:r>
                    <w:rPr>
                      <w:rFonts w:hint="eastAsia" w:ascii="Times New Roman" w:hAnsi="Times New Roman" w:cs="Times New Roman"/>
                      <w:color w:val="auto"/>
                      <w:sz w:val="24"/>
                    </w:rPr>
                    <w:t>）</w:t>
                  </w:r>
                  <w:r>
                    <w:rPr>
                      <w:rFonts w:hint="eastAsia" w:cs="Times New Roman"/>
                      <w:color w:val="auto"/>
                      <w:sz w:val="24"/>
                      <w:lang w:eastAsia="zh-CN"/>
                    </w:rPr>
                    <w:t>（</w:t>
                  </w:r>
                  <w:r>
                    <w:rPr>
                      <w:rFonts w:hint="default" w:ascii="Times New Roman" w:hAnsi="Times New Roman" w:cs="Times New Roman" w:eastAsiaTheme="minorEastAsia"/>
                      <w:b w:val="0"/>
                      <w:bCs w:val="0"/>
                      <w:color w:val="auto"/>
                      <w:sz w:val="21"/>
                      <w:szCs w:val="21"/>
                    </w:rPr>
                    <w:t>限值</w:t>
                  </w:r>
                  <w:r>
                    <w:rPr>
                      <w:rFonts w:hint="default" w:ascii="Times New Roman" w:hAnsi="Times New Roman" w:cs="Times New Roman" w:eastAsiaTheme="minorEastAsia"/>
                      <w:b w:val="0"/>
                      <w:bCs w:val="0"/>
                      <w:color w:val="auto"/>
                      <w:sz w:val="21"/>
                      <w:szCs w:val="21"/>
                      <w:lang w:eastAsia="zh-CN"/>
                    </w:rPr>
                    <w:t>：</w:t>
                  </w:r>
                  <w:r>
                    <w:rPr>
                      <w:rFonts w:hint="eastAsia" w:cs="Times New Roman" w:eastAsiaTheme="minorEastAsia"/>
                      <w:b w:val="0"/>
                      <w:bCs w:val="0"/>
                      <w:color w:val="auto"/>
                      <w:sz w:val="21"/>
                      <w:szCs w:val="21"/>
                      <w:lang w:val="en-US" w:eastAsia="zh-CN"/>
                    </w:rPr>
                    <w:t>0.5</w:t>
                  </w:r>
                  <w:r>
                    <w:rPr>
                      <w:rFonts w:hint="default" w:ascii="Times New Roman" w:hAnsi="Times New Roman" w:cs="Times New Roman" w:eastAsiaTheme="minorEastAsia"/>
                      <w:b w:val="0"/>
                      <w:bCs w:val="0"/>
                      <w:color w:val="auto"/>
                      <w:sz w:val="21"/>
                      <w:szCs w:val="21"/>
                      <w:lang w:val="en-US" w:eastAsia="zh-CN"/>
                    </w:rPr>
                    <w:t>mg/m</w:t>
                  </w:r>
                  <w:r>
                    <w:rPr>
                      <w:rFonts w:hint="default" w:ascii="Times New Roman" w:hAnsi="Times New Roman" w:cs="Times New Roman" w:eastAsiaTheme="minorEastAsia"/>
                      <w:b w:val="0"/>
                      <w:bCs w:val="0"/>
                      <w:color w:val="auto"/>
                      <w:sz w:val="21"/>
                      <w:szCs w:val="21"/>
                      <w:vertAlign w:val="superscript"/>
                      <w:lang w:val="en-US" w:eastAsia="zh-CN"/>
                    </w:rPr>
                    <w:t>3</w:t>
                  </w:r>
                  <w:r>
                    <w:rPr>
                      <w:rFonts w:hint="eastAsia" w:cs="Times New Roman"/>
                      <w:color w:val="auto"/>
                      <w:sz w:val="24"/>
                      <w:lang w:eastAsia="zh-CN"/>
                    </w:rPr>
                    <w:t>）</w:t>
                  </w:r>
                </w:p>
              </w:tc>
            </w:tr>
            <w:tr w14:paraId="115EB911">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90" w:hRule="atLeast"/>
                <w:jc w:val="center"/>
              </w:trPr>
              <w:tc>
                <w:tcPr>
                  <w:tcW w:w="771" w:type="dxa"/>
                  <w:vMerge w:val="restart"/>
                  <w:tcBorders>
                    <w:tl2br w:val="nil"/>
                    <w:tr2bl w:val="nil"/>
                  </w:tcBorders>
                  <w:noWrap w:val="0"/>
                  <w:vAlign w:val="center"/>
                </w:tcPr>
                <w:p w14:paraId="08D93B3A">
                  <w:pPr>
                    <w:pStyle w:val="23"/>
                    <w:spacing w:line="300" w:lineRule="exact"/>
                    <w:rPr>
                      <w:rFonts w:hint="default" w:ascii="Times New Roman" w:hAnsi="Times New Roman" w:cs="Times New Roman" w:eastAsiaTheme="minorEastAsia"/>
                      <w:b w:val="0"/>
                      <w:color w:val="auto"/>
                      <w:sz w:val="21"/>
                      <w:szCs w:val="21"/>
                      <w:u w:val="none"/>
                    </w:rPr>
                  </w:pPr>
                  <w:r>
                    <w:rPr>
                      <w:rFonts w:hint="default" w:ascii="Times New Roman" w:hAnsi="Times New Roman" w:cs="Times New Roman" w:eastAsiaTheme="minorEastAsia"/>
                      <w:b w:val="0"/>
                      <w:color w:val="auto"/>
                      <w:sz w:val="21"/>
                      <w:szCs w:val="21"/>
                      <w:u w:val="none"/>
                    </w:rPr>
                    <w:t>噪声</w:t>
                  </w:r>
                </w:p>
              </w:tc>
              <w:tc>
                <w:tcPr>
                  <w:tcW w:w="873" w:type="dxa"/>
                  <w:vMerge w:val="restart"/>
                  <w:tcBorders>
                    <w:tl2br w:val="nil"/>
                    <w:tr2bl w:val="nil"/>
                  </w:tcBorders>
                  <w:noWrap w:val="0"/>
                  <w:vAlign w:val="center"/>
                </w:tcPr>
                <w:p w14:paraId="4739DA66">
                  <w:pPr>
                    <w:spacing w:line="300" w:lineRule="exact"/>
                    <w:jc w:val="center"/>
                    <w:rPr>
                      <w:rFonts w:hint="default" w:ascii="Times New Roman" w:hAnsi="Times New Roman" w:cs="Times New Roman" w:eastAsiaTheme="minorEastAsia"/>
                      <w:bCs/>
                      <w:color w:val="auto"/>
                      <w:sz w:val="21"/>
                      <w:szCs w:val="21"/>
                      <w:u w:val="none"/>
                    </w:rPr>
                  </w:pPr>
                  <w:r>
                    <w:rPr>
                      <w:rFonts w:hint="default" w:ascii="Times New Roman" w:hAnsi="Times New Roman" w:cs="Times New Roman" w:eastAsiaTheme="minorEastAsia"/>
                      <w:bCs/>
                      <w:color w:val="auto"/>
                      <w:sz w:val="21"/>
                      <w:szCs w:val="21"/>
                      <w:u w:val="none"/>
                    </w:rPr>
                    <w:t>噪声</w:t>
                  </w:r>
                </w:p>
              </w:tc>
              <w:tc>
                <w:tcPr>
                  <w:tcW w:w="1344" w:type="dxa"/>
                  <w:tcBorders>
                    <w:tl2br w:val="nil"/>
                    <w:tr2bl w:val="nil"/>
                  </w:tcBorders>
                  <w:noWrap w:val="0"/>
                  <w:vAlign w:val="center"/>
                </w:tcPr>
                <w:p w14:paraId="3F45FD72">
                  <w:pPr>
                    <w:spacing w:line="300" w:lineRule="exact"/>
                    <w:jc w:val="center"/>
                    <w:rPr>
                      <w:rFonts w:hint="default" w:ascii="Times New Roman" w:hAnsi="Times New Roman" w:cs="Times New Roman" w:eastAsiaTheme="minorEastAsia"/>
                      <w:bCs/>
                      <w:color w:val="auto"/>
                      <w:sz w:val="21"/>
                      <w:szCs w:val="21"/>
                      <w:u w:val="none"/>
                      <w:lang w:eastAsia="zh-CN"/>
                    </w:rPr>
                  </w:pPr>
                  <w:r>
                    <w:rPr>
                      <w:rFonts w:hint="default" w:ascii="Times New Roman" w:hAnsi="Times New Roman" w:cs="Times New Roman" w:eastAsiaTheme="minorEastAsia"/>
                      <w:bCs/>
                      <w:color w:val="auto"/>
                      <w:sz w:val="21"/>
                      <w:szCs w:val="21"/>
                      <w:u w:val="none"/>
                    </w:rPr>
                    <w:t>厂界四周</w:t>
                  </w:r>
                </w:p>
              </w:tc>
              <w:tc>
                <w:tcPr>
                  <w:tcW w:w="996" w:type="dxa"/>
                  <w:vMerge w:val="restart"/>
                  <w:tcBorders>
                    <w:tl2br w:val="nil"/>
                    <w:tr2bl w:val="nil"/>
                  </w:tcBorders>
                  <w:noWrap w:val="0"/>
                  <w:vAlign w:val="center"/>
                </w:tcPr>
                <w:p w14:paraId="5C1397D4">
                  <w:pPr>
                    <w:spacing w:line="300" w:lineRule="exact"/>
                    <w:jc w:val="center"/>
                    <w:rPr>
                      <w:rFonts w:hint="default" w:ascii="Times New Roman" w:hAnsi="Times New Roman" w:cs="Times New Roman" w:eastAsiaTheme="minorEastAsia"/>
                      <w:bCs/>
                      <w:color w:val="auto"/>
                      <w:sz w:val="21"/>
                      <w:szCs w:val="21"/>
                      <w:u w:val="none"/>
                    </w:rPr>
                  </w:pPr>
                  <w:r>
                    <w:rPr>
                      <w:rFonts w:hint="default" w:ascii="Times New Roman" w:hAnsi="Times New Roman" w:cs="Times New Roman" w:eastAsiaTheme="minorEastAsia"/>
                      <w:bCs/>
                      <w:color w:val="auto"/>
                      <w:sz w:val="21"/>
                      <w:szCs w:val="21"/>
                      <w:u w:val="none"/>
                    </w:rPr>
                    <w:t>等效A声级</w:t>
                  </w:r>
                </w:p>
              </w:tc>
              <w:tc>
                <w:tcPr>
                  <w:tcW w:w="918" w:type="dxa"/>
                  <w:vMerge w:val="restart"/>
                  <w:tcBorders>
                    <w:tl2br w:val="nil"/>
                    <w:tr2bl w:val="nil"/>
                  </w:tcBorders>
                  <w:noWrap w:val="0"/>
                  <w:vAlign w:val="center"/>
                </w:tcPr>
                <w:p w14:paraId="44FC3E8D">
                  <w:pPr>
                    <w:spacing w:line="300" w:lineRule="exact"/>
                    <w:jc w:val="center"/>
                    <w:rPr>
                      <w:rFonts w:hint="default" w:ascii="Times New Roman" w:hAnsi="Times New Roman" w:cs="Times New Roman" w:eastAsiaTheme="minorEastAsia"/>
                      <w:bCs/>
                      <w:color w:val="auto"/>
                      <w:sz w:val="21"/>
                      <w:szCs w:val="21"/>
                      <w:u w:val="none"/>
                    </w:rPr>
                  </w:pPr>
                  <w:r>
                    <w:rPr>
                      <w:rFonts w:hint="default" w:ascii="Times New Roman" w:hAnsi="Times New Roman" w:cs="Times New Roman" w:eastAsiaTheme="minorEastAsia"/>
                      <w:bCs/>
                      <w:color w:val="auto"/>
                      <w:sz w:val="21"/>
                      <w:szCs w:val="21"/>
                      <w:u w:val="none"/>
                    </w:rPr>
                    <w:t>1次/季度</w:t>
                  </w:r>
                </w:p>
              </w:tc>
              <w:tc>
                <w:tcPr>
                  <w:tcW w:w="2975" w:type="dxa"/>
                  <w:tcBorders>
                    <w:tl2br w:val="nil"/>
                    <w:tr2bl w:val="nil"/>
                  </w:tcBorders>
                  <w:noWrap w:val="0"/>
                  <w:vAlign w:val="center"/>
                </w:tcPr>
                <w:p w14:paraId="7B64147C">
                  <w:pPr>
                    <w:spacing w:line="30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《工业企业厂界环境噪声排放标准》（GB12348-2008）</w:t>
                  </w:r>
                  <w:r>
                    <w:rPr>
                      <w:rFonts w:hint="default" w:ascii="Times New Roman" w:hAnsi="Times New Roman" w:cs="Times New Roman" w:eastAsiaTheme="minorEastAsia"/>
                      <w:color w:val="auto"/>
                      <w:sz w:val="21"/>
                      <w:szCs w:val="21"/>
                      <w:u w:val="none"/>
                      <w:lang w:val="en-US" w:eastAsia="zh-CN"/>
                    </w:rPr>
                    <w:t>2</w:t>
                  </w:r>
                  <w:r>
                    <w:rPr>
                      <w:rFonts w:hint="default" w:ascii="Times New Roman" w:hAnsi="Times New Roman" w:cs="Times New Roman" w:eastAsiaTheme="minorEastAsia"/>
                      <w:color w:val="auto"/>
                      <w:sz w:val="21"/>
                      <w:szCs w:val="21"/>
                      <w:u w:val="none"/>
                    </w:rPr>
                    <w:t>类标准</w:t>
                  </w:r>
                </w:p>
              </w:tc>
            </w:tr>
            <w:tr w14:paraId="16B0C87D">
              <w:tblPrEx>
                <w:tblBorders>
                  <w:top w:val="single" w:color="auto" w:sz="8" w:space="0"/>
                  <w:left w:val="single" w:color="auto" w:sz="8" w:space="0"/>
                  <w:bottom w:val="single" w:color="auto" w:sz="8" w:space="0"/>
                  <w:right w:val="single" w:color="auto" w:sz="8" w:space="0"/>
                  <w:insideH w:val="single" w:color="auto" w:sz="2" w:space="0"/>
                  <w:insideV w:val="single" w:color="auto" w:sz="8" w:space="0"/>
                </w:tblBorders>
                <w:tblCellMar>
                  <w:top w:w="0" w:type="dxa"/>
                  <w:left w:w="108" w:type="dxa"/>
                  <w:bottom w:w="0" w:type="dxa"/>
                  <w:right w:w="108" w:type="dxa"/>
                </w:tblCellMar>
              </w:tblPrEx>
              <w:trPr>
                <w:trHeight w:val="395" w:hRule="atLeast"/>
                <w:jc w:val="center"/>
              </w:trPr>
              <w:tc>
                <w:tcPr>
                  <w:tcW w:w="771" w:type="dxa"/>
                  <w:vMerge w:val="continue"/>
                  <w:tcBorders>
                    <w:tl2br w:val="nil"/>
                    <w:tr2bl w:val="nil"/>
                  </w:tcBorders>
                  <w:noWrap w:val="0"/>
                  <w:vAlign w:val="center"/>
                </w:tcPr>
                <w:p w14:paraId="5AF4EBF3">
                  <w:pPr>
                    <w:pStyle w:val="23"/>
                    <w:spacing w:line="300" w:lineRule="exact"/>
                    <w:rPr>
                      <w:rFonts w:hint="default" w:ascii="Times New Roman" w:hAnsi="Times New Roman" w:cs="Times New Roman" w:eastAsiaTheme="minorEastAsia"/>
                      <w:b w:val="0"/>
                      <w:color w:val="auto"/>
                      <w:sz w:val="21"/>
                      <w:szCs w:val="21"/>
                      <w:u w:val="none"/>
                    </w:rPr>
                  </w:pPr>
                </w:p>
              </w:tc>
              <w:tc>
                <w:tcPr>
                  <w:tcW w:w="873" w:type="dxa"/>
                  <w:vMerge w:val="continue"/>
                  <w:tcBorders>
                    <w:tl2br w:val="nil"/>
                    <w:tr2bl w:val="nil"/>
                  </w:tcBorders>
                  <w:noWrap w:val="0"/>
                  <w:vAlign w:val="center"/>
                </w:tcPr>
                <w:p w14:paraId="109C511B">
                  <w:pPr>
                    <w:jc w:val="center"/>
                    <w:rPr>
                      <w:rFonts w:hint="default" w:ascii="Times New Roman" w:hAnsi="Times New Roman" w:cs="Times New Roman" w:eastAsiaTheme="minorEastAsia"/>
                      <w:bCs/>
                      <w:color w:val="auto"/>
                      <w:sz w:val="21"/>
                      <w:szCs w:val="21"/>
                      <w:u w:val="none"/>
                    </w:rPr>
                  </w:pPr>
                </w:p>
              </w:tc>
              <w:tc>
                <w:tcPr>
                  <w:tcW w:w="1344" w:type="dxa"/>
                  <w:tcBorders>
                    <w:tl2br w:val="nil"/>
                    <w:tr2bl w:val="nil"/>
                  </w:tcBorders>
                  <w:noWrap w:val="0"/>
                  <w:vAlign w:val="center"/>
                </w:tcPr>
                <w:p w14:paraId="5CD77768">
                  <w:pPr>
                    <w:jc w:val="center"/>
                    <w:rPr>
                      <w:rFonts w:hint="default" w:ascii="Times New Roman" w:hAnsi="Times New Roman" w:cs="Times New Roman" w:eastAsiaTheme="minorEastAsia"/>
                      <w:bCs/>
                      <w:color w:val="auto"/>
                      <w:sz w:val="21"/>
                      <w:szCs w:val="21"/>
                      <w:u w:val="none"/>
                      <w:lang w:val="en-US" w:eastAsia="zh-CN"/>
                    </w:rPr>
                  </w:pPr>
                  <w:r>
                    <w:rPr>
                      <w:rFonts w:hint="eastAsia" w:cs="Times New Roman" w:eastAsiaTheme="minorEastAsia"/>
                      <w:bCs/>
                      <w:color w:val="auto"/>
                      <w:sz w:val="21"/>
                      <w:szCs w:val="21"/>
                      <w:u w:val="none"/>
                      <w:lang w:val="en-US" w:eastAsia="zh-CN"/>
                    </w:rPr>
                    <w:t>厂区大门两侧商户</w:t>
                  </w:r>
                </w:p>
              </w:tc>
              <w:tc>
                <w:tcPr>
                  <w:tcW w:w="996" w:type="dxa"/>
                  <w:vMerge w:val="continue"/>
                  <w:tcBorders>
                    <w:tl2br w:val="nil"/>
                    <w:tr2bl w:val="nil"/>
                  </w:tcBorders>
                  <w:noWrap w:val="0"/>
                  <w:vAlign w:val="center"/>
                </w:tcPr>
                <w:p w14:paraId="4FE04F89">
                  <w:pPr>
                    <w:spacing w:line="276" w:lineRule="auto"/>
                    <w:jc w:val="center"/>
                    <w:rPr>
                      <w:rFonts w:hint="default" w:ascii="Times New Roman" w:hAnsi="Times New Roman" w:cs="Times New Roman" w:eastAsiaTheme="minorEastAsia"/>
                      <w:bCs/>
                      <w:color w:val="auto"/>
                      <w:sz w:val="21"/>
                      <w:szCs w:val="21"/>
                      <w:u w:val="none"/>
                    </w:rPr>
                  </w:pPr>
                </w:p>
              </w:tc>
              <w:tc>
                <w:tcPr>
                  <w:tcW w:w="918" w:type="dxa"/>
                  <w:vMerge w:val="continue"/>
                  <w:tcBorders>
                    <w:tl2br w:val="nil"/>
                    <w:tr2bl w:val="nil"/>
                  </w:tcBorders>
                  <w:noWrap w:val="0"/>
                  <w:vAlign w:val="center"/>
                </w:tcPr>
                <w:p w14:paraId="195B5CE3">
                  <w:pPr>
                    <w:jc w:val="center"/>
                    <w:rPr>
                      <w:rFonts w:hint="default" w:ascii="Times New Roman" w:hAnsi="Times New Roman" w:cs="Times New Roman" w:eastAsiaTheme="minorEastAsia"/>
                      <w:bCs/>
                      <w:color w:val="auto"/>
                      <w:sz w:val="21"/>
                      <w:szCs w:val="21"/>
                      <w:u w:val="none"/>
                    </w:rPr>
                  </w:pPr>
                </w:p>
              </w:tc>
              <w:tc>
                <w:tcPr>
                  <w:tcW w:w="2975" w:type="dxa"/>
                  <w:tcBorders>
                    <w:tl2br w:val="nil"/>
                    <w:tr2bl w:val="nil"/>
                  </w:tcBorders>
                  <w:noWrap w:val="0"/>
                  <w:vAlign w:val="center"/>
                </w:tcPr>
                <w:p w14:paraId="25B2BAC9">
                  <w:pPr>
                    <w:spacing w:line="30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w:t>
                  </w:r>
                  <w:r>
                    <w:rPr>
                      <w:rFonts w:hint="default" w:ascii="Times New Roman" w:hAnsi="Times New Roman" w:cs="Times New Roman" w:eastAsiaTheme="minorEastAsia"/>
                      <w:color w:val="auto"/>
                      <w:sz w:val="21"/>
                      <w:szCs w:val="21"/>
                      <w:u w:val="none"/>
                      <w:lang w:eastAsia="zh-CN"/>
                    </w:rPr>
                    <w:t>声环境质量标准》（</w:t>
                  </w:r>
                  <w:r>
                    <w:rPr>
                      <w:rFonts w:hint="default" w:ascii="Times New Roman" w:hAnsi="Times New Roman" w:cs="Times New Roman" w:eastAsiaTheme="minorEastAsia"/>
                      <w:color w:val="auto"/>
                      <w:sz w:val="21"/>
                      <w:szCs w:val="21"/>
                      <w:u w:val="none"/>
                      <w:lang w:val="en-US" w:eastAsia="zh-CN"/>
                    </w:rPr>
                    <w:t>GB3096-2008</w:t>
                  </w:r>
                  <w:r>
                    <w:rPr>
                      <w:rFonts w:hint="default" w:ascii="Times New Roman" w:hAnsi="Times New Roman" w:cs="Times New Roman" w:eastAsiaTheme="minorEastAsia"/>
                      <w:color w:val="auto"/>
                      <w:sz w:val="21"/>
                      <w:szCs w:val="21"/>
                      <w:u w:val="none"/>
                    </w:rPr>
                    <w:t>）</w:t>
                  </w:r>
                  <w:r>
                    <w:rPr>
                      <w:rFonts w:hint="default" w:ascii="Times New Roman" w:hAnsi="Times New Roman" w:cs="Times New Roman" w:eastAsiaTheme="minorEastAsia"/>
                      <w:color w:val="auto"/>
                      <w:sz w:val="21"/>
                      <w:szCs w:val="21"/>
                      <w:u w:val="none"/>
                      <w:lang w:val="en-US" w:eastAsia="zh-CN"/>
                    </w:rPr>
                    <w:t>2</w:t>
                  </w:r>
                  <w:r>
                    <w:rPr>
                      <w:rFonts w:hint="default" w:ascii="Times New Roman" w:hAnsi="Times New Roman" w:cs="Times New Roman" w:eastAsiaTheme="minorEastAsia"/>
                      <w:color w:val="auto"/>
                      <w:sz w:val="21"/>
                      <w:szCs w:val="21"/>
                      <w:u w:val="none"/>
                    </w:rPr>
                    <w:t>类标准</w:t>
                  </w:r>
                </w:p>
              </w:tc>
            </w:tr>
          </w:tbl>
          <w:p w14:paraId="1300227E">
            <w:pPr>
              <w:keepNext w:val="0"/>
              <w:keepLines w:val="0"/>
              <w:pageBreakBefore w:val="0"/>
              <w:widowControl w:val="0"/>
              <w:kinsoku/>
              <w:wordWrap/>
              <w:overflowPunct/>
              <w:topLinePunct w:val="0"/>
              <w:bidi w:val="0"/>
              <w:spacing w:line="500" w:lineRule="exact"/>
              <w:ind w:firstLine="482" w:firstLineChars="200"/>
              <w:textAlignment w:val="auto"/>
              <w:rPr>
                <w:rFonts w:hint="default" w:eastAsia="宋体"/>
                <w:b/>
                <w:color w:val="auto"/>
                <w:sz w:val="24"/>
                <w:szCs w:val="24"/>
                <w:u w:val="none"/>
                <w:lang w:val="en-US" w:eastAsia="zh-CN"/>
              </w:rPr>
            </w:pPr>
            <w:r>
              <w:rPr>
                <w:rFonts w:hint="eastAsia"/>
                <w:b/>
                <w:color w:val="auto"/>
                <w:sz w:val="24"/>
                <w:szCs w:val="24"/>
                <w:highlight w:val="none"/>
                <w:u w:val="none"/>
                <w:lang w:val="en-US" w:eastAsia="zh-CN"/>
              </w:rPr>
              <w:t>11</w:t>
            </w:r>
            <w:r>
              <w:rPr>
                <w:b/>
                <w:color w:val="auto"/>
                <w:sz w:val="24"/>
                <w:szCs w:val="24"/>
                <w:highlight w:val="none"/>
                <w:u w:val="none"/>
              </w:rPr>
              <w:t>、</w:t>
            </w:r>
            <w:r>
              <w:rPr>
                <w:rFonts w:hint="eastAsia"/>
                <w:b/>
                <w:color w:val="auto"/>
                <w:sz w:val="24"/>
                <w:szCs w:val="24"/>
                <w:highlight w:val="none"/>
                <w:u w:val="none"/>
                <w:lang w:val="en-US" w:eastAsia="zh-CN"/>
              </w:rPr>
              <w:t>总量控制</w:t>
            </w:r>
          </w:p>
          <w:p w14:paraId="57685CD6">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bCs/>
                <w:color w:val="auto"/>
                <w:sz w:val="24"/>
                <w:lang w:val="en-US" w:eastAsia="zh-CN" w:bidi="ar"/>
              </w:rPr>
            </w:pPr>
            <w:r>
              <w:rPr>
                <w:rFonts w:hint="default" w:ascii="Times New Roman" w:hAnsi="Times New Roman" w:cs="Times New Roman"/>
                <w:bCs/>
                <w:color w:val="auto"/>
                <w:sz w:val="24"/>
                <w:lang w:eastAsia="zh-CN" w:bidi="ar"/>
              </w:rPr>
              <w:t>根据平顶山市总量控制指标的要求，总量控制指标为</w:t>
            </w:r>
            <w:r>
              <w:rPr>
                <w:rFonts w:hint="default" w:ascii="Times New Roman" w:hAnsi="Times New Roman" w:cs="Times New Roman"/>
                <w:bCs/>
                <w:color w:val="auto"/>
                <w:sz w:val="24"/>
                <w:lang w:val="en-US" w:eastAsia="zh-CN" w:bidi="ar"/>
              </w:rPr>
              <w:t>COD、NH</w:t>
            </w:r>
            <w:r>
              <w:rPr>
                <w:rFonts w:hint="default" w:ascii="Times New Roman" w:hAnsi="Times New Roman" w:cs="Times New Roman"/>
                <w:bCs/>
                <w:color w:val="auto"/>
                <w:sz w:val="24"/>
                <w:vertAlign w:val="subscript"/>
                <w:lang w:val="en-US" w:eastAsia="zh-CN" w:bidi="ar"/>
              </w:rPr>
              <w:t>3</w:t>
            </w:r>
            <w:r>
              <w:rPr>
                <w:rFonts w:hint="default" w:ascii="Times New Roman" w:hAnsi="Times New Roman" w:cs="Times New Roman"/>
                <w:bCs/>
                <w:color w:val="auto"/>
                <w:sz w:val="24"/>
                <w:lang w:val="en-US" w:eastAsia="zh-CN" w:bidi="ar"/>
              </w:rPr>
              <w:t>-N、SO</w:t>
            </w:r>
            <w:r>
              <w:rPr>
                <w:rFonts w:hint="default" w:ascii="Times New Roman" w:hAnsi="Times New Roman" w:cs="Times New Roman"/>
                <w:bCs/>
                <w:color w:val="auto"/>
                <w:sz w:val="24"/>
                <w:vertAlign w:val="subscript"/>
                <w:lang w:val="en-US" w:eastAsia="zh-CN" w:bidi="ar"/>
              </w:rPr>
              <w:t>2</w:t>
            </w:r>
            <w:r>
              <w:rPr>
                <w:rFonts w:hint="default" w:ascii="Times New Roman" w:hAnsi="Times New Roman" w:cs="Times New Roman"/>
                <w:bCs/>
                <w:color w:val="auto"/>
                <w:sz w:val="24"/>
                <w:lang w:val="en-US" w:eastAsia="zh-CN" w:bidi="ar"/>
              </w:rPr>
              <w:t>、NO</w:t>
            </w:r>
            <w:r>
              <w:rPr>
                <w:rFonts w:hint="default" w:ascii="Times New Roman" w:hAnsi="Times New Roman" w:cs="Times New Roman"/>
                <w:bCs/>
                <w:color w:val="auto"/>
                <w:sz w:val="24"/>
                <w:vertAlign w:val="subscript"/>
                <w:lang w:val="en-US" w:eastAsia="zh-CN" w:bidi="ar"/>
              </w:rPr>
              <w:t>X</w:t>
            </w:r>
            <w:r>
              <w:rPr>
                <w:rFonts w:hint="default" w:ascii="Times New Roman" w:hAnsi="Times New Roman" w:cs="Times New Roman"/>
                <w:bCs/>
                <w:color w:val="auto"/>
                <w:sz w:val="24"/>
                <w:lang w:val="en-US" w:eastAsia="zh-CN" w:bidi="ar"/>
              </w:rPr>
              <w:t>、颗粒物及有机废气。</w:t>
            </w:r>
          </w:p>
          <w:p w14:paraId="5CC4F6BC">
            <w:pPr>
              <w:spacing w:line="520" w:lineRule="exact"/>
              <w:ind w:firstLine="480" w:firstLineChars="200"/>
              <w:rPr>
                <w:rFonts w:hint="eastAsia" w:ascii="Times New Roman" w:hAnsi="Times New Roman" w:eastAsia="宋体" w:cs="Times New Roman"/>
                <w:color w:val="auto"/>
                <w:kern w:val="0"/>
                <w:sz w:val="24"/>
                <w:szCs w:val="24"/>
                <w:highlight w:val="none"/>
                <w:lang w:val="en-US" w:eastAsia="zh-CN"/>
              </w:rPr>
            </w:pPr>
            <w:r>
              <w:rPr>
                <w:color w:val="auto"/>
                <w:sz w:val="24"/>
              </w:rPr>
              <w:t>本项目无SO</w:t>
            </w:r>
            <w:r>
              <w:rPr>
                <w:color w:val="auto"/>
                <w:sz w:val="24"/>
                <w:vertAlign w:val="subscript"/>
              </w:rPr>
              <w:t>2</w:t>
            </w:r>
            <w:r>
              <w:rPr>
                <w:color w:val="auto"/>
                <w:sz w:val="24"/>
              </w:rPr>
              <w:t>、NO</w:t>
            </w:r>
            <w:r>
              <w:rPr>
                <w:color w:val="auto"/>
                <w:sz w:val="24"/>
                <w:vertAlign w:val="subscript"/>
              </w:rPr>
              <w:t>X</w:t>
            </w:r>
            <w:r>
              <w:rPr>
                <w:rFonts w:hint="eastAsia"/>
                <w:color w:val="auto"/>
                <w:sz w:val="24"/>
                <w:vertAlign w:val="baseline"/>
                <w:lang w:val="en-US" w:eastAsia="zh-CN"/>
              </w:rPr>
              <w:t>和有机废气</w:t>
            </w:r>
            <w:r>
              <w:rPr>
                <w:color w:val="auto"/>
                <w:sz w:val="24"/>
              </w:rPr>
              <w:t>大气污染物产生，</w:t>
            </w:r>
            <w:r>
              <w:rPr>
                <w:rFonts w:hint="eastAsia" w:ascii="Times New Roman" w:hAnsi="Times New Roman" w:eastAsia="宋体"/>
                <w:color w:val="auto"/>
                <w:sz w:val="24"/>
                <w:szCs w:val="21"/>
                <w:highlight w:val="none"/>
                <w:lang w:val="en-US" w:eastAsia="zh-CN"/>
              </w:rPr>
              <w:t>本项目生产废气为</w:t>
            </w:r>
            <w:r>
              <w:rPr>
                <w:rFonts w:hint="eastAsia"/>
                <w:color w:val="auto"/>
                <w:sz w:val="24"/>
                <w:szCs w:val="21"/>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颗粒物</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0.106</w:t>
            </w:r>
            <w:r>
              <w:rPr>
                <w:rFonts w:hint="eastAsia" w:ascii="Times New Roman" w:hAnsi="Times New Roman" w:eastAsia="宋体" w:cs="Times New Roman"/>
                <w:color w:val="auto"/>
                <w:sz w:val="24"/>
                <w:lang w:val="en-US" w:eastAsia="zh-CN"/>
              </w:rPr>
              <w:t>t</w:t>
            </w:r>
            <w:r>
              <w:rPr>
                <w:rFonts w:hint="eastAsia" w:ascii="Times New Roman" w:hAnsi="Times New Roman" w:eastAsia="宋体" w:cs="Times New Roman"/>
                <w:color w:val="auto"/>
                <w:kern w:val="0"/>
                <w:sz w:val="24"/>
                <w:szCs w:val="24"/>
                <w:highlight w:val="none"/>
                <w:lang w:val="en-US" w:eastAsia="zh-CN"/>
              </w:rPr>
              <w:t>/a。</w:t>
            </w:r>
          </w:p>
          <w:p w14:paraId="0764A51B">
            <w:pPr>
              <w:pStyle w:val="5"/>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b/>
                <w:bCs w:val="0"/>
                <w:color w:val="auto"/>
                <w:szCs w:val="24"/>
                <w:u w:val="none"/>
                <w:lang w:val="en-US" w:eastAsia="zh-CN" w:bidi="ar"/>
              </w:rPr>
            </w:pPr>
            <w:r>
              <w:rPr>
                <w:color w:val="auto"/>
                <w:sz w:val="24"/>
              </w:rPr>
              <w:t>本项目</w:t>
            </w:r>
            <w:r>
              <w:rPr>
                <w:rFonts w:hint="eastAsia"/>
                <w:color w:val="auto"/>
                <w:sz w:val="24"/>
              </w:rPr>
              <w:t>废水</w:t>
            </w:r>
            <w:r>
              <w:rPr>
                <w:rFonts w:hint="eastAsia"/>
                <w:color w:val="auto"/>
                <w:sz w:val="24"/>
                <w:lang w:val="en-US" w:eastAsia="zh-CN"/>
              </w:rPr>
              <w:t>洗车</w:t>
            </w:r>
            <w:r>
              <w:rPr>
                <w:rFonts w:hint="eastAsia"/>
                <w:color w:val="auto"/>
                <w:sz w:val="24"/>
              </w:rPr>
              <w:t>经</w:t>
            </w:r>
            <w:r>
              <w:rPr>
                <w:rFonts w:hint="eastAsia"/>
                <w:color w:val="auto"/>
                <w:sz w:val="24"/>
                <w:lang w:val="en-US" w:eastAsia="zh-CN"/>
              </w:rPr>
              <w:t>三级</w:t>
            </w:r>
            <w:r>
              <w:rPr>
                <w:rFonts w:hint="eastAsia"/>
                <w:color w:val="auto"/>
                <w:sz w:val="24"/>
              </w:rPr>
              <w:t>沉淀池沉淀后循环使用</w:t>
            </w:r>
            <w:r>
              <w:rPr>
                <w:rFonts w:hint="eastAsia"/>
                <w:color w:val="auto"/>
                <w:sz w:val="24"/>
                <w:lang w:eastAsia="zh-CN"/>
              </w:rPr>
              <w:t>；</w:t>
            </w:r>
            <w:r>
              <w:rPr>
                <w:rFonts w:hint="default"/>
                <w:color w:val="auto"/>
                <w:sz w:val="24"/>
                <w:highlight w:val="none"/>
              </w:rPr>
              <w:t>搅拌设备和商砼车清洗</w:t>
            </w:r>
            <w:r>
              <w:rPr>
                <w:rFonts w:hint="eastAsia"/>
                <w:color w:val="auto"/>
                <w:sz w:val="24"/>
                <w:highlight w:val="none"/>
                <w:lang w:eastAsia="zh-CN"/>
              </w:rPr>
              <w:t>废</w:t>
            </w:r>
            <w:r>
              <w:rPr>
                <w:rFonts w:hint="default"/>
                <w:color w:val="auto"/>
                <w:sz w:val="24"/>
                <w:highlight w:val="none"/>
              </w:rPr>
              <w:t>水</w:t>
            </w:r>
            <w:r>
              <w:rPr>
                <w:color w:val="auto"/>
                <w:sz w:val="24"/>
                <w:highlight w:val="none"/>
              </w:rPr>
              <w:t>经</w:t>
            </w:r>
            <w:r>
              <w:rPr>
                <w:rFonts w:hint="eastAsia"/>
                <w:color w:val="auto"/>
                <w:sz w:val="24"/>
                <w:highlight w:val="none"/>
                <w:lang w:val="en-US" w:eastAsia="zh-CN"/>
              </w:rPr>
              <w:t>过砂石分离+三级沉淀池沉淀后</w:t>
            </w:r>
            <w:r>
              <w:rPr>
                <w:color w:val="auto"/>
                <w:sz w:val="24"/>
                <w:highlight w:val="none"/>
              </w:rPr>
              <w:t>循环利用</w:t>
            </w:r>
            <w:r>
              <w:rPr>
                <w:rFonts w:hint="eastAsia"/>
                <w:color w:val="auto"/>
                <w:sz w:val="24"/>
                <w:highlight w:val="none"/>
                <w:lang w:eastAsia="zh-CN"/>
              </w:rPr>
              <w:t>，</w:t>
            </w:r>
            <w:r>
              <w:rPr>
                <w:rFonts w:hint="eastAsia"/>
                <w:color w:val="auto"/>
                <w:sz w:val="24"/>
                <w:highlight w:val="none"/>
                <w:lang w:val="en-US" w:eastAsia="zh-CN"/>
              </w:rPr>
              <w:t>不外排</w:t>
            </w:r>
            <w:r>
              <w:rPr>
                <w:rFonts w:hint="eastAsia"/>
                <w:color w:val="auto"/>
                <w:sz w:val="24"/>
                <w:highlight w:val="none"/>
                <w:lang w:eastAsia="zh-CN"/>
              </w:rPr>
              <w:t>；</w:t>
            </w:r>
            <w:r>
              <w:rPr>
                <w:color w:val="auto"/>
                <w:sz w:val="24"/>
              </w:rPr>
              <w:t>员工生活污水经化粪池处理后</w:t>
            </w:r>
            <w:r>
              <w:rPr>
                <w:rFonts w:hint="eastAsia"/>
                <w:color w:val="auto"/>
                <w:sz w:val="24"/>
              </w:rPr>
              <w:t>用于周围农田施肥</w:t>
            </w:r>
            <w:r>
              <w:rPr>
                <w:rFonts w:hint="eastAsia"/>
                <w:color w:val="auto"/>
                <w:sz w:val="24"/>
                <w:lang w:eastAsia="zh-CN"/>
              </w:rPr>
              <w:t>，</w:t>
            </w:r>
            <w:r>
              <w:rPr>
                <w:rFonts w:hint="eastAsia"/>
                <w:color w:val="auto"/>
                <w:sz w:val="24"/>
                <w:lang w:val="en-US" w:eastAsia="zh-CN"/>
              </w:rPr>
              <w:t>资源化利用，不外排。</w:t>
            </w:r>
            <w:r>
              <w:rPr>
                <w:color w:val="auto"/>
                <w:sz w:val="24"/>
              </w:rPr>
              <w:t>项目无废水排放，因此不设置COD、NH</w:t>
            </w:r>
            <w:r>
              <w:rPr>
                <w:color w:val="auto"/>
                <w:sz w:val="24"/>
                <w:vertAlign w:val="subscript"/>
              </w:rPr>
              <w:t>3</w:t>
            </w:r>
            <w:r>
              <w:rPr>
                <w:color w:val="auto"/>
                <w:sz w:val="24"/>
              </w:rPr>
              <w:t>-N总量控制指标。</w:t>
            </w:r>
          </w:p>
          <w:p w14:paraId="3239589C">
            <w:pPr>
              <w:pStyle w:val="5"/>
              <w:keepNext w:val="0"/>
              <w:keepLines w:val="0"/>
              <w:pageBreakBefore w:val="0"/>
              <w:widowControl w:val="0"/>
              <w:kinsoku/>
              <w:wordWrap/>
              <w:overflowPunct/>
              <w:topLinePunct w:val="0"/>
              <w:autoSpaceDE/>
              <w:autoSpaceDN/>
              <w:bidi w:val="0"/>
              <w:adjustRightInd/>
              <w:snapToGrid/>
              <w:spacing w:line="500" w:lineRule="exact"/>
              <w:ind w:firstLine="482" w:firstLineChars="200"/>
              <w:jc w:val="left"/>
              <w:textAlignment w:val="auto"/>
              <w:rPr>
                <w:rFonts w:hint="eastAsia"/>
                <w:b/>
                <w:bCs w:val="0"/>
                <w:color w:val="auto"/>
                <w:sz w:val="24"/>
                <w:szCs w:val="24"/>
                <w:u w:val="none"/>
                <w:lang w:val="en-US" w:eastAsia="zh-CN" w:bidi="ar"/>
              </w:rPr>
            </w:pPr>
            <w:r>
              <w:rPr>
                <w:rFonts w:hint="eastAsia"/>
                <w:b/>
                <w:bCs w:val="0"/>
                <w:color w:val="auto"/>
                <w:sz w:val="24"/>
                <w:szCs w:val="24"/>
                <w:u w:val="none"/>
                <w:lang w:val="en-US" w:eastAsia="zh-CN" w:bidi="ar"/>
              </w:rPr>
              <w:t>12、环保投资及验收一览表</w:t>
            </w:r>
          </w:p>
          <w:p w14:paraId="0110DFF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sz w:val="24"/>
                <w:u w:val="none"/>
                <w:lang w:bidi="ar"/>
              </w:rPr>
            </w:pPr>
            <w:r>
              <w:rPr>
                <w:rFonts w:hint="eastAsia"/>
                <w:color w:val="auto"/>
                <w:sz w:val="24"/>
                <w:highlight w:val="none"/>
                <w:u w:val="none"/>
                <w:lang w:bidi="ar"/>
              </w:rPr>
              <w:t>本项目总投资</w:t>
            </w:r>
            <w:r>
              <w:rPr>
                <w:rFonts w:hint="eastAsia"/>
                <w:color w:val="auto"/>
                <w:sz w:val="24"/>
                <w:highlight w:val="none"/>
                <w:u w:val="none"/>
                <w:lang w:val="en-US" w:eastAsia="zh-CN" w:bidi="ar"/>
              </w:rPr>
              <w:t>12</w:t>
            </w:r>
            <w:r>
              <w:rPr>
                <w:rFonts w:hint="eastAsia"/>
                <w:color w:val="auto"/>
                <w:sz w:val="24"/>
                <w:highlight w:val="none"/>
                <w:u w:val="none"/>
                <w:lang w:bidi="ar"/>
              </w:rPr>
              <w:t>0</w:t>
            </w:r>
            <w:r>
              <w:rPr>
                <w:rFonts w:hint="eastAsia"/>
                <w:color w:val="auto"/>
                <w:sz w:val="24"/>
                <w:highlight w:val="none"/>
                <w:u w:val="none"/>
                <w:lang w:val="en-US" w:eastAsia="zh-CN" w:bidi="ar"/>
              </w:rPr>
              <w:t>0</w:t>
            </w:r>
            <w:r>
              <w:rPr>
                <w:rFonts w:hint="eastAsia"/>
                <w:color w:val="auto"/>
                <w:sz w:val="24"/>
                <w:highlight w:val="none"/>
                <w:u w:val="none"/>
                <w:lang w:bidi="ar"/>
              </w:rPr>
              <w:t>万元，其中环保投资</w:t>
            </w:r>
            <w:r>
              <w:rPr>
                <w:rFonts w:hint="eastAsia"/>
                <w:color w:val="auto"/>
                <w:sz w:val="24"/>
                <w:highlight w:val="none"/>
                <w:u w:val="none"/>
                <w:lang w:val="en-US" w:eastAsia="zh-CN" w:bidi="ar"/>
              </w:rPr>
              <w:t>102</w:t>
            </w:r>
            <w:r>
              <w:rPr>
                <w:rFonts w:hint="eastAsia"/>
                <w:color w:val="auto"/>
                <w:sz w:val="24"/>
                <w:highlight w:val="none"/>
                <w:u w:val="none"/>
                <w:lang w:bidi="ar"/>
              </w:rPr>
              <w:t>万元，占总投资的</w:t>
            </w:r>
            <w:r>
              <w:rPr>
                <w:rFonts w:hint="eastAsia"/>
                <w:color w:val="auto"/>
                <w:sz w:val="24"/>
                <w:highlight w:val="none"/>
                <w:u w:val="none"/>
                <w:lang w:val="en-US" w:eastAsia="zh-CN" w:bidi="ar"/>
              </w:rPr>
              <w:t>8.5</w:t>
            </w:r>
            <w:r>
              <w:rPr>
                <w:rFonts w:hint="eastAsia"/>
                <w:color w:val="auto"/>
                <w:sz w:val="24"/>
                <w:highlight w:val="none"/>
                <w:u w:val="none"/>
                <w:lang w:bidi="ar"/>
              </w:rPr>
              <w:t>%，项目环保投资见下表</w:t>
            </w:r>
            <w:r>
              <w:rPr>
                <w:rFonts w:hint="eastAsia"/>
                <w:color w:val="auto"/>
                <w:sz w:val="24"/>
                <w:u w:val="none"/>
                <w:lang w:bidi="ar"/>
              </w:rPr>
              <w:t>。</w:t>
            </w:r>
          </w:p>
          <w:p w14:paraId="44FB9D4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val="0"/>
                <w:color w:val="auto"/>
                <w:sz w:val="21"/>
                <w:szCs w:val="21"/>
                <w:lang w:val="en-US" w:eastAsia="zh-CN" w:bidi="ar"/>
              </w:rPr>
            </w:pPr>
            <w:r>
              <w:rPr>
                <w:rFonts w:hint="eastAsia" w:ascii="Times New Roman" w:hAnsi="Times New Roman" w:eastAsia="宋体" w:cs="Times New Roman"/>
                <w:b/>
                <w:bCs w:val="0"/>
                <w:color w:val="auto"/>
                <w:sz w:val="21"/>
                <w:szCs w:val="21"/>
                <w:lang w:val="en-US" w:eastAsia="zh-CN" w:bidi="ar"/>
              </w:rPr>
              <w:t>表4-2</w:t>
            </w:r>
            <w:r>
              <w:rPr>
                <w:rFonts w:hint="eastAsia" w:cs="Times New Roman"/>
                <w:b/>
                <w:bCs w:val="0"/>
                <w:color w:val="auto"/>
                <w:sz w:val="21"/>
                <w:szCs w:val="21"/>
                <w:lang w:val="en-US" w:eastAsia="zh-CN" w:bidi="ar"/>
              </w:rPr>
              <w:t>6</w:t>
            </w:r>
            <w:r>
              <w:rPr>
                <w:rFonts w:hint="eastAsia" w:ascii="Times New Roman" w:hAnsi="Times New Roman" w:eastAsia="宋体" w:cs="Times New Roman"/>
                <w:b/>
                <w:bCs w:val="0"/>
                <w:color w:val="auto"/>
                <w:sz w:val="21"/>
                <w:szCs w:val="21"/>
                <w:lang w:val="en-US" w:eastAsia="zh-CN" w:bidi="ar"/>
              </w:rPr>
              <w:t xml:space="preserve"> 项目环保投资及验收一览表</w:t>
            </w:r>
          </w:p>
          <w:tbl>
            <w:tblPr>
              <w:tblStyle w:val="26"/>
              <w:tblW w:w="803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01"/>
              <w:gridCol w:w="498"/>
              <w:gridCol w:w="1073"/>
              <w:gridCol w:w="3298"/>
              <w:gridCol w:w="1742"/>
              <w:gridCol w:w="826"/>
            </w:tblGrid>
            <w:tr w14:paraId="37F265D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601" w:type="dxa"/>
                  <w:tcBorders>
                    <w:tl2br w:val="nil"/>
                    <w:tr2bl w:val="nil"/>
                  </w:tcBorders>
                  <w:noWrap w:val="0"/>
                  <w:vAlign w:val="center"/>
                </w:tcPr>
                <w:p w14:paraId="7F778DC3">
                  <w:pPr>
                    <w:spacing w:line="240" w:lineRule="exact"/>
                    <w:jc w:val="center"/>
                    <w:rPr>
                      <w:rFonts w:hint="default" w:ascii="Times New Roman" w:hAnsi="Times New Roman" w:cs="Times New Roman" w:eastAsiaTheme="minorEastAsia"/>
                      <w:b/>
                      <w:bCs/>
                      <w:color w:val="auto"/>
                      <w:sz w:val="21"/>
                      <w:szCs w:val="21"/>
                      <w:u w:val="none"/>
                      <w:lang w:val="en-US" w:eastAsia="zh-CN"/>
                    </w:rPr>
                  </w:pPr>
                  <w:r>
                    <w:rPr>
                      <w:rFonts w:hint="default" w:ascii="Times New Roman" w:hAnsi="Times New Roman" w:cs="Times New Roman" w:eastAsiaTheme="minorEastAsia"/>
                      <w:b/>
                      <w:bCs/>
                      <w:color w:val="auto"/>
                      <w:sz w:val="21"/>
                      <w:szCs w:val="21"/>
                      <w:u w:val="none"/>
                    </w:rPr>
                    <w:t>污染因</w:t>
                  </w:r>
                  <w:r>
                    <w:rPr>
                      <w:rFonts w:hint="default" w:ascii="Times New Roman" w:hAnsi="Times New Roman" w:cs="Times New Roman" w:eastAsiaTheme="minorEastAsia"/>
                      <w:b/>
                      <w:bCs/>
                      <w:color w:val="auto"/>
                      <w:sz w:val="21"/>
                      <w:szCs w:val="21"/>
                      <w:u w:val="none"/>
                      <w:lang w:val="en-US" w:eastAsia="zh-CN"/>
                    </w:rPr>
                    <w:t>子</w:t>
                  </w:r>
                </w:p>
              </w:tc>
              <w:tc>
                <w:tcPr>
                  <w:tcW w:w="1571" w:type="dxa"/>
                  <w:gridSpan w:val="2"/>
                  <w:tcBorders>
                    <w:tl2br w:val="nil"/>
                    <w:tr2bl w:val="nil"/>
                  </w:tcBorders>
                  <w:noWrap w:val="0"/>
                  <w:vAlign w:val="center"/>
                </w:tcPr>
                <w:p w14:paraId="035B3FB7">
                  <w:pPr>
                    <w:spacing w:line="240" w:lineRule="exact"/>
                    <w:jc w:val="center"/>
                    <w:rPr>
                      <w:rFonts w:hint="default" w:ascii="Times New Roman" w:hAnsi="Times New Roman" w:cs="Times New Roman" w:eastAsiaTheme="minorEastAsia"/>
                      <w:b/>
                      <w:bCs/>
                      <w:color w:val="auto"/>
                      <w:sz w:val="21"/>
                      <w:szCs w:val="21"/>
                      <w:u w:val="none"/>
                    </w:rPr>
                  </w:pPr>
                  <w:r>
                    <w:rPr>
                      <w:rFonts w:hint="default" w:ascii="Times New Roman" w:hAnsi="Times New Roman" w:cs="Times New Roman" w:eastAsiaTheme="minorEastAsia"/>
                      <w:b/>
                      <w:bCs/>
                      <w:color w:val="auto"/>
                      <w:sz w:val="21"/>
                      <w:szCs w:val="21"/>
                      <w:u w:val="none"/>
                    </w:rPr>
                    <w:t>排放源</w:t>
                  </w:r>
                </w:p>
              </w:tc>
              <w:tc>
                <w:tcPr>
                  <w:tcW w:w="3298" w:type="dxa"/>
                  <w:tcBorders>
                    <w:tl2br w:val="nil"/>
                    <w:tr2bl w:val="nil"/>
                  </w:tcBorders>
                  <w:noWrap w:val="0"/>
                  <w:vAlign w:val="center"/>
                </w:tcPr>
                <w:p w14:paraId="11E23E86">
                  <w:pPr>
                    <w:spacing w:line="240" w:lineRule="exact"/>
                    <w:jc w:val="center"/>
                    <w:rPr>
                      <w:rFonts w:hint="default" w:ascii="Times New Roman" w:hAnsi="Times New Roman" w:cs="Times New Roman" w:eastAsiaTheme="minorEastAsia"/>
                      <w:b/>
                      <w:bCs/>
                      <w:color w:val="auto"/>
                      <w:sz w:val="21"/>
                      <w:szCs w:val="21"/>
                      <w:u w:val="none"/>
                    </w:rPr>
                  </w:pPr>
                  <w:r>
                    <w:rPr>
                      <w:rFonts w:hint="default" w:ascii="Times New Roman" w:hAnsi="Times New Roman" w:cs="Times New Roman" w:eastAsiaTheme="minorEastAsia"/>
                      <w:b/>
                      <w:bCs/>
                      <w:color w:val="auto"/>
                      <w:sz w:val="21"/>
                      <w:szCs w:val="21"/>
                      <w:u w:val="none"/>
                    </w:rPr>
                    <w:t>环保设施</w:t>
                  </w:r>
                </w:p>
              </w:tc>
              <w:tc>
                <w:tcPr>
                  <w:tcW w:w="1742" w:type="dxa"/>
                  <w:tcBorders>
                    <w:tl2br w:val="nil"/>
                    <w:tr2bl w:val="nil"/>
                  </w:tcBorders>
                  <w:noWrap w:val="0"/>
                  <w:vAlign w:val="center"/>
                </w:tcPr>
                <w:p w14:paraId="2E979A37">
                  <w:pPr>
                    <w:spacing w:line="240" w:lineRule="exact"/>
                    <w:jc w:val="center"/>
                    <w:rPr>
                      <w:rFonts w:hint="default" w:ascii="Times New Roman" w:hAnsi="Times New Roman" w:cs="Times New Roman" w:eastAsiaTheme="minorEastAsia"/>
                      <w:b/>
                      <w:bCs/>
                      <w:color w:val="auto"/>
                      <w:sz w:val="21"/>
                      <w:szCs w:val="21"/>
                      <w:u w:val="none"/>
                      <w:lang w:val="en-US" w:eastAsia="zh-CN"/>
                    </w:rPr>
                  </w:pPr>
                  <w:r>
                    <w:rPr>
                      <w:rFonts w:hint="default" w:ascii="Times New Roman" w:hAnsi="Times New Roman" w:cs="Times New Roman" w:eastAsiaTheme="minorEastAsia"/>
                      <w:b/>
                      <w:bCs/>
                      <w:color w:val="auto"/>
                      <w:sz w:val="21"/>
                      <w:szCs w:val="21"/>
                      <w:u w:val="none"/>
                      <w:lang w:val="en-US" w:eastAsia="zh-CN"/>
                    </w:rPr>
                    <w:t>验收标准</w:t>
                  </w:r>
                </w:p>
              </w:tc>
              <w:tc>
                <w:tcPr>
                  <w:tcW w:w="826" w:type="dxa"/>
                  <w:tcBorders>
                    <w:tl2br w:val="nil"/>
                    <w:tr2bl w:val="nil"/>
                  </w:tcBorders>
                  <w:noWrap w:val="0"/>
                  <w:vAlign w:val="center"/>
                </w:tcPr>
                <w:p w14:paraId="442626FE">
                  <w:pPr>
                    <w:spacing w:line="240" w:lineRule="exact"/>
                    <w:jc w:val="center"/>
                    <w:rPr>
                      <w:rFonts w:hint="default" w:ascii="Times New Roman" w:hAnsi="Times New Roman" w:cs="Times New Roman" w:eastAsiaTheme="minorEastAsia"/>
                      <w:b/>
                      <w:bCs/>
                      <w:color w:val="auto"/>
                      <w:sz w:val="21"/>
                      <w:szCs w:val="21"/>
                      <w:u w:val="none"/>
                    </w:rPr>
                  </w:pPr>
                  <w:r>
                    <w:rPr>
                      <w:rFonts w:hint="default" w:ascii="Times New Roman" w:hAnsi="Times New Roman" w:cs="Times New Roman" w:eastAsiaTheme="minorEastAsia"/>
                      <w:b/>
                      <w:bCs/>
                      <w:color w:val="auto"/>
                      <w:sz w:val="21"/>
                      <w:szCs w:val="21"/>
                      <w:u w:val="none"/>
                    </w:rPr>
                    <w:t>环保</w:t>
                  </w:r>
                </w:p>
                <w:p w14:paraId="0124BEEA">
                  <w:pPr>
                    <w:spacing w:line="240" w:lineRule="exact"/>
                    <w:jc w:val="center"/>
                    <w:rPr>
                      <w:rFonts w:hint="default" w:ascii="Times New Roman" w:hAnsi="Times New Roman" w:cs="Times New Roman" w:eastAsiaTheme="minorEastAsia"/>
                      <w:b/>
                      <w:bCs/>
                      <w:color w:val="auto"/>
                      <w:sz w:val="21"/>
                      <w:szCs w:val="21"/>
                      <w:u w:val="none"/>
                    </w:rPr>
                  </w:pPr>
                  <w:r>
                    <w:rPr>
                      <w:rFonts w:hint="default" w:ascii="Times New Roman" w:hAnsi="Times New Roman" w:cs="Times New Roman" w:eastAsiaTheme="minorEastAsia"/>
                      <w:b/>
                      <w:bCs/>
                      <w:color w:val="auto"/>
                      <w:sz w:val="21"/>
                      <w:szCs w:val="21"/>
                      <w:u w:val="none"/>
                    </w:rPr>
                    <w:t>投资</w:t>
                  </w:r>
                </w:p>
                <w:p w14:paraId="26CA4AC3">
                  <w:pPr>
                    <w:spacing w:line="240" w:lineRule="exact"/>
                    <w:jc w:val="center"/>
                    <w:rPr>
                      <w:rFonts w:hint="default" w:ascii="Times New Roman" w:hAnsi="Times New Roman" w:cs="Times New Roman" w:eastAsiaTheme="minorEastAsia"/>
                      <w:b/>
                      <w:bCs/>
                      <w:color w:val="auto"/>
                      <w:sz w:val="21"/>
                      <w:szCs w:val="21"/>
                      <w:u w:val="none"/>
                    </w:rPr>
                  </w:pPr>
                  <w:r>
                    <w:rPr>
                      <w:rFonts w:hint="default" w:ascii="Times New Roman" w:hAnsi="Times New Roman" w:cs="Times New Roman" w:eastAsiaTheme="minorEastAsia"/>
                      <w:b/>
                      <w:bCs/>
                      <w:color w:val="auto"/>
                      <w:sz w:val="21"/>
                      <w:szCs w:val="21"/>
                      <w:u w:val="none"/>
                    </w:rPr>
                    <w:t>（万元）</w:t>
                  </w:r>
                </w:p>
              </w:tc>
            </w:tr>
            <w:tr w14:paraId="688F23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88" w:hRule="atLeast"/>
                <w:jc w:val="center"/>
              </w:trPr>
              <w:tc>
                <w:tcPr>
                  <w:tcW w:w="601" w:type="dxa"/>
                  <w:vMerge w:val="restart"/>
                  <w:tcBorders>
                    <w:tl2br w:val="nil"/>
                    <w:tr2bl w:val="nil"/>
                  </w:tcBorders>
                  <w:noWrap w:val="0"/>
                  <w:vAlign w:val="center"/>
                </w:tcPr>
                <w:p w14:paraId="1E1B1B38">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废气</w:t>
                  </w:r>
                </w:p>
              </w:tc>
              <w:tc>
                <w:tcPr>
                  <w:tcW w:w="1571" w:type="dxa"/>
                  <w:gridSpan w:val="2"/>
                  <w:tcBorders>
                    <w:tl2br w:val="nil"/>
                    <w:tr2bl w:val="nil"/>
                  </w:tcBorders>
                  <w:noWrap w:val="0"/>
                  <w:vAlign w:val="center"/>
                </w:tcPr>
                <w:p w14:paraId="3225E79E">
                  <w:pPr>
                    <w:spacing w:line="240" w:lineRule="exact"/>
                    <w:jc w:val="center"/>
                    <w:rPr>
                      <w:rFonts w:hint="default" w:ascii="Times New Roman" w:hAnsi="Times New Roman" w:cs="Times New Roman" w:eastAsiaTheme="minorEastAsia"/>
                      <w:color w:val="auto"/>
                      <w:sz w:val="21"/>
                      <w:szCs w:val="21"/>
                      <w:u w:val="single"/>
                      <w:lang w:val="en-US" w:eastAsia="zh-CN"/>
                    </w:rPr>
                  </w:pPr>
                  <w:r>
                    <w:rPr>
                      <w:rFonts w:hint="eastAsia" w:cs="Times New Roman" w:eastAsiaTheme="minorEastAsia"/>
                      <w:color w:val="auto"/>
                      <w:sz w:val="21"/>
                      <w:szCs w:val="21"/>
                      <w:u w:val="single"/>
                      <w:lang w:val="en-US" w:eastAsia="zh-CN"/>
                    </w:rPr>
                    <w:t>生产及原料无组织排放颗粒物</w:t>
                  </w:r>
                </w:p>
              </w:tc>
              <w:tc>
                <w:tcPr>
                  <w:tcW w:w="3298" w:type="dxa"/>
                  <w:tcBorders>
                    <w:tl2br w:val="nil"/>
                    <w:tr2bl w:val="nil"/>
                  </w:tcBorders>
                  <w:noWrap w:val="0"/>
                  <w:vAlign w:val="center"/>
                </w:tcPr>
                <w:p w14:paraId="7D0AA8B7">
                  <w:pPr>
                    <w:spacing w:line="240" w:lineRule="exact"/>
                    <w:jc w:val="center"/>
                    <w:rPr>
                      <w:rFonts w:hint="default" w:ascii="Times New Roman" w:hAnsi="Times New Roman" w:cs="Times New Roman" w:eastAsiaTheme="minorEastAsia"/>
                      <w:color w:val="auto"/>
                      <w:kern w:val="0"/>
                      <w:sz w:val="21"/>
                      <w:szCs w:val="21"/>
                      <w:u w:val="single"/>
                      <w:lang w:val="en-US" w:eastAsia="zh-CN"/>
                    </w:rPr>
                  </w:pPr>
                  <w:r>
                    <w:rPr>
                      <w:rFonts w:hint="eastAsia" w:cs="Times New Roman" w:eastAsiaTheme="minorEastAsia"/>
                      <w:color w:val="auto"/>
                      <w:kern w:val="0"/>
                      <w:sz w:val="21"/>
                      <w:szCs w:val="21"/>
                      <w:u w:val="single"/>
                      <w:lang w:val="en-US" w:eastAsia="zh-CN"/>
                    </w:rPr>
                    <w:t>建设密闭</w:t>
                  </w:r>
                  <w:r>
                    <w:rPr>
                      <w:rFonts w:hint="default" w:ascii="Times New Roman" w:hAnsi="Times New Roman" w:cs="Times New Roman" w:eastAsiaTheme="minorEastAsia"/>
                      <w:color w:val="auto"/>
                      <w:kern w:val="0"/>
                      <w:sz w:val="21"/>
                      <w:szCs w:val="21"/>
                      <w:u w:val="single"/>
                    </w:rPr>
                    <w:t>厂房</w:t>
                  </w:r>
                  <w:r>
                    <w:rPr>
                      <w:rFonts w:hint="eastAsia" w:cs="Times New Roman" w:eastAsiaTheme="minorEastAsia"/>
                      <w:color w:val="auto"/>
                      <w:kern w:val="0"/>
                      <w:sz w:val="21"/>
                      <w:szCs w:val="21"/>
                      <w:u w:val="single"/>
                      <w:lang w:eastAsia="zh-CN"/>
                    </w:rPr>
                    <w:t>，</w:t>
                  </w:r>
                  <w:r>
                    <w:rPr>
                      <w:rFonts w:hint="eastAsia" w:cs="Times New Roman" w:eastAsiaTheme="minorEastAsia"/>
                      <w:color w:val="auto"/>
                      <w:kern w:val="0"/>
                      <w:sz w:val="21"/>
                      <w:szCs w:val="21"/>
                      <w:u w:val="single"/>
                      <w:lang w:val="en-US" w:eastAsia="zh-CN"/>
                    </w:rPr>
                    <w:t>料库及生产厂房均</w:t>
                  </w:r>
                  <w:r>
                    <w:rPr>
                      <w:rFonts w:hint="default" w:ascii="Times New Roman" w:hAnsi="Times New Roman" w:cs="Times New Roman" w:eastAsiaTheme="minorEastAsia"/>
                      <w:color w:val="auto"/>
                      <w:kern w:val="0"/>
                      <w:sz w:val="21"/>
                      <w:szCs w:val="21"/>
                      <w:u w:val="single"/>
                    </w:rPr>
                    <w:t>密闭</w:t>
                  </w:r>
                </w:p>
              </w:tc>
              <w:tc>
                <w:tcPr>
                  <w:tcW w:w="1742" w:type="dxa"/>
                  <w:vMerge w:val="restart"/>
                  <w:tcBorders>
                    <w:tl2br w:val="nil"/>
                    <w:tr2bl w:val="nil"/>
                  </w:tcBorders>
                  <w:noWrap w:val="0"/>
                  <w:vAlign w:val="center"/>
                </w:tcPr>
                <w:p w14:paraId="38B0C088">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cs="Times New Roman"/>
                      <w:bCs/>
                      <w:color w:val="auto"/>
                      <w:sz w:val="21"/>
                      <w:szCs w:val="21"/>
                    </w:rPr>
                    <w:t>厂界外</w:t>
                  </w:r>
                  <w:r>
                    <w:rPr>
                      <w:rFonts w:ascii="Times New Roman" w:hAnsi="Times New Roman" w:cs="Times New Roman"/>
                      <w:bCs/>
                      <w:color w:val="auto"/>
                      <w:sz w:val="21"/>
                      <w:szCs w:val="21"/>
                    </w:rPr>
                    <w:t>20m</w:t>
                  </w:r>
                  <w:r>
                    <w:rPr>
                      <w:rFonts w:hint="eastAsia" w:ascii="Times New Roman" w:hAnsi="Times New Roman" w:cs="Times New Roman"/>
                      <w:bCs/>
                      <w:color w:val="auto"/>
                      <w:sz w:val="21"/>
                      <w:szCs w:val="21"/>
                    </w:rPr>
                    <w:t>处上风向设参照点，下风向设监控点</w:t>
                  </w:r>
                  <w:r>
                    <w:rPr>
                      <w:rFonts w:hint="eastAsia" w:cs="Times New Roman"/>
                      <w:bCs/>
                      <w:color w:val="auto"/>
                      <w:sz w:val="21"/>
                      <w:szCs w:val="21"/>
                      <w:lang w:val="en-US" w:eastAsia="zh-CN"/>
                    </w:rPr>
                    <w:t>满足</w:t>
                  </w:r>
                  <w:r>
                    <w:rPr>
                      <w:rFonts w:hint="eastAsia" w:ascii="Times New Roman" w:hAnsi="Times New Roman" w:cs="Times New Roman"/>
                      <w:color w:val="auto"/>
                      <w:sz w:val="21"/>
                      <w:szCs w:val="21"/>
                    </w:rPr>
                    <w:t>《水泥工业大气污染物排放标准》（D</w:t>
                  </w:r>
                  <w:r>
                    <w:rPr>
                      <w:rFonts w:ascii="Times New Roman" w:hAnsi="Times New Roman" w:cs="Times New Roman"/>
                      <w:color w:val="auto"/>
                      <w:sz w:val="21"/>
                      <w:szCs w:val="21"/>
                    </w:rPr>
                    <w:t>B41</w:t>
                  </w:r>
                  <w:r>
                    <w:rPr>
                      <w:rFonts w:hint="eastAsia" w:ascii="Times New Roman" w:hAnsi="Times New Roman" w:cs="Times New Roman"/>
                      <w:color w:val="auto"/>
                      <w:sz w:val="21"/>
                      <w:szCs w:val="21"/>
                    </w:rPr>
                    <w:t>/1953</w:t>
                  </w:r>
                  <w:r>
                    <w:rPr>
                      <w:rFonts w:ascii="Times New Roman" w:hAnsi="Times New Roman" w:cs="Times New Roman"/>
                      <w:color w:val="auto"/>
                      <w:sz w:val="21"/>
                      <w:szCs w:val="21"/>
                    </w:rPr>
                    <w:t>-20</w:t>
                  </w:r>
                  <w:r>
                    <w:rPr>
                      <w:rFonts w:hint="eastAsia" w:ascii="Times New Roman" w:hAnsi="Times New Roman" w:cs="Times New Roman"/>
                      <w:color w:val="auto"/>
                      <w:sz w:val="21"/>
                      <w:szCs w:val="21"/>
                    </w:rPr>
                    <w:t>20</w:t>
                  </w:r>
                  <w:r>
                    <w:rPr>
                      <w:rFonts w:hint="eastAsia" w:ascii="Times New Roman" w:hAnsi="Times New Roman" w:cs="Times New Roman"/>
                      <w:color w:val="auto"/>
                      <w:sz w:val="24"/>
                    </w:rPr>
                    <w:t>）</w:t>
                  </w:r>
                  <w:r>
                    <w:rPr>
                      <w:rFonts w:hint="eastAsia" w:cs="Times New Roman"/>
                      <w:color w:val="auto"/>
                      <w:sz w:val="24"/>
                      <w:lang w:eastAsia="zh-CN"/>
                    </w:rPr>
                    <w:t>（</w:t>
                  </w:r>
                  <w:r>
                    <w:rPr>
                      <w:rFonts w:hint="default" w:ascii="Times New Roman" w:hAnsi="Times New Roman" w:cs="Times New Roman" w:eastAsiaTheme="minorEastAsia"/>
                      <w:b w:val="0"/>
                      <w:bCs w:val="0"/>
                      <w:color w:val="auto"/>
                      <w:sz w:val="21"/>
                      <w:szCs w:val="21"/>
                    </w:rPr>
                    <w:t>限值</w:t>
                  </w:r>
                  <w:r>
                    <w:rPr>
                      <w:rFonts w:hint="default" w:ascii="Times New Roman" w:hAnsi="Times New Roman" w:cs="Times New Roman" w:eastAsiaTheme="minorEastAsia"/>
                      <w:b w:val="0"/>
                      <w:bCs w:val="0"/>
                      <w:color w:val="auto"/>
                      <w:sz w:val="21"/>
                      <w:szCs w:val="21"/>
                      <w:lang w:eastAsia="zh-CN"/>
                    </w:rPr>
                    <w:t>：</w:t>
                  </w:r>
                  <w:r>
                    <w:rPr>
                      <w:rFonts w:hint="eastAsia" w:cs="Times New Roman" w:eastAsiaTheme="minorEastAsia"/>
                      <w:b w:val="0"/>
                      <w:bCs w:val="0"/>
                      <w:color w:val="auto"/>
                      <w:sz w:val="21"/>
                      <w:szCs w:val="21"/>
                      <w:lang w:val="en-US" w:eastAsia="zh-CN"/>
                    </w:rPr>
                    <w:t>0.5</w:t>
                  </w:r>
                  <w:r>
                    <w:rPr>
                      <w:rFonts w:hint="default" w:ascii="Times New Roman" w:hAnsi="Times New Roman" w:cs="Times New Roman" w:eastAsiaTheme="minorEastAsia"/>
                      <w:b w:val="0"/>
                      <w:bCs w:val="0"/>
                      <w:color w:val="auto"/>
                      <w:sz w:val="21"/>
                      <w:szCs w:val="21"/>
                      <w:lang w:val="en-US" w:eastAsia="zh-CN"/>
                    </w:rPr>
                    <w:t>mg/m</w:t>
                  </w:r>
                  <w:r>
                    <w:rPr>
                      <w:rFonts w:hint="default" w:ascii="Times New Roman" w:hAnsi="Times New Roman" w:cs="Times New Roman" w:eastAsiaTheme="minorEastAsia"/>
                      <w:b w:val="0"/>
                      <w:bCs w:val="0"/>
                      <w:color w:val="auto"/>
                      <w:sz w:val="21"/>
                      <w:szCs w:val="21"/>
                      <w:vertAlign w:val="superscript"/>
                      <w:lang w:val="en-US" w:eastAsia="zh-CN"/>
                    </w:rPr>
                    <w:t>3</w:t>
                  </w:r>
                  <w:r>
                    <w:rPr>
                      <w:rFonts w:hint="eastAsia" w:cs="Times New Roman"/>
                      <w:color w:val="auto"/>
                      <w:sz w:val="24"/>
                      <w:lang w:eastAsia="zh-CN"/>
                    </w:rPr>
                    <w:t>）</w:t>
                  </w:r>
                </w:p>
              </w:tc>
              <w:tc>
                <w:tcPr>
                  <w:tcW w:w="826" w:type="dxa"/>
                  <w:tcBorders>
                    <w:tl2br w:val="nil"/>
                    <w:tr2bl w:val="nil"/>
                  </w:tcBorders>
                  <w:noWrap w:val="0"/>
                  <w:vAlign w:val="center"/>
                </w:tcPr>
                <w:p w14:paraId="2E80D1DD">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default" w:cs="Times New Roman" w:eastAsiaTheme="minorEastAsia"/>
                      <w:color w:val="auto"/>
                      <w:sz w:val="21"/>
                      <w:szCs w:val="21"/>
                      <w:u w:val="none"/>
                      <w:lang w:val="en-US" w:eastAsia="zh-CN"/>
                    </w:rPr>
                  </w:pPr>
                  <w:r>
                    <w:rPr>
                      <w:rFonts w:hint="eastAsia" w:cs="Times New Roman" w:eastAsiaTheme="minorEastAsia"/>
                      <w:color w:val="auto"/>
                      <w:sz w:val="21"/>
                      <w:szCs w:val="21"/>
                      <w:u w:val="none"/>
                      <w:lang w:val="en-US" w:eastAsia="zh-CN"/>
                    </w:rPr>
                    <w:t>50</w:t>
                  </w:r>
                </w:p>
              </w:tc>
            </w:tr>
            <w:tr w14:paraId="276B863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17" w:hRule="atLeast"/>
                <w:jc w:val="center"/>
              </w:trPr>
              <w:tc>
                <w:tcPr>
                  <w:tcW w:w="601" w:type="dxa"/>
                  <w:vMerge w:val="continue"/>
                  <w:tcBorders>
                    <w:tl2br w:val="nil"/>
                    <w:tr2bl w:val="nil"/>
                  </w:tcBorders>
                  <w:noWrap w:val="0"/>
                  <w:vAlign w:val="center"/>
                </w:tcPr>
                <w:p w14:paraId="7073C33A">
                  <w:pPr>
                    <w:spacing w:line="240" w:lineRule="exact"/>
                    <w:jc w:val="center"/>
                    <w:rPr>
                      <w:rFonts w:hint="default" w:ascii="Times New Roman" w:hAnsi="Times New Roman" w:cs="Times New Roman" w:eastAsiaTheme="minorEastAsia"/>
                      <w:color w:val="auto"/>
                      <w:sz w:val="21"/>
                      <w:szCs w:val="21"/>
                      <w:u w:val="none"/>
                    </w:rPr>
                  </w:pPr>
                </w:p>
              </w:tc>
              <w:tc>
                <w:tcPr>
                  <w:tcW w:w="1571" w:type="dxa"/>
                  <w:gridSpan w:val="2"/>
                  <w:tcBorders>
                    <w:tl2br w:val="nil"/>
                    <w:tr2bl w:val="nil"/>
                  </w:tcBorders>
                  <w:noWrap w:val="0"/>
                  <w:vAlign w:val="center"/>
                </w:tcPr>
                <w:p w14:paraId="044948DC">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rPr>
                    <w:t>原料</w:t>
                  </w:r>
                  <w:r>
                    <w:rPr>
                      <w:rFonts w:hint="default" w:ascii="Times New Roman" w:hAnsi="Times New Roman" w:cs="Times New Roman" w:eastAsiaTheme="minorEastAsia"/>
                      <w:color w:val="auto"/>
                      <w:sz w:val="21"/>
                      <w:szCs w:val="21"/>
                      <w:u w:val="none"/>
                      <w:lang w:val="en-US" w:eastAsia="zh-CN"/>
                    </w:rPr>
                    <w:t>堆放</w:t>
                  </w:r>
                </w:p>
                <w:p w14:paraId="4FA75EA1">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装卸</w:t>
                  </w:r>
                </w:p>
              </w:tc>
              <w:tc>
                <w:tcPr>
                  <w:tcW w:w="3298" w:type="dxa"/>
                  <w:tcBorders>
                    <w:tl2br w:val="nil"/>
                    <w:tr2bl w:val="nil"/>
                  </w:tcBorders>
                  <w:noWrap w:val="0"/>
                  <w:vAlign w:val="center"/>
                </w:tcPr>
                <w:p w14:paraId="1390B813">
                  <w:pPr>
                    <w:spacing w:line="240" w:lineRule="exact"/>
                    <w:jc w:val="center"/>
                    <w:rPr>
                      <w:rFonts w:hint="default" w:ascii="Times New Roman" w:hAnsi="Times New Roman" w:cs="Times New Roman" w:eastAsiaTheme="minorEastAsia"/>
                      <w:color w:val="auto"/>
                      <w:kern w:val="0"/>
                      <w:sz w:val="21"/>
                      <w:szCs w:val="21"/>
                      <w:u w:val="none"/>
                    </w:rPr>
                  </w:pPr>
                  <w:r>
                    <w:rPr>
                      <w:rFonts w:hint="default" w:ascii="Times New Roman" w:hAnsi="Times New Roman" w:cs="Times New Roman" w:eastAsiaTheme="minorEastAsia"/>
                      <w:color w:val="auto"/>
                      <w:kern w:val="0"/>
                      <w:sz w:val="21"/>
                      <w:szCs w:val="21"/>
                      <w:u w:val="none"/>
                      <w:lang w:val="en-US" w:eastAsia="zh-CN"/>
                    </w:rPr>
                    <w:t>原料堆放区安装一套</w:t>
                  </w:r>
                  <w:r>
                    <w:rPr>
                      <w:rFonts w:hint="default" w:ascii="Times New Roman" w:hAnsi="Times New Roman" w:cs="Times New Roman" w:eastAsiaTheme="minorEastAsia"/>
                      <w:color w:val="auto"/>
                      <w:kern w:val="0"/>
                      <w:sz w:val="21"/>
                      <w:szCs w:val="21"/>
                      <w:u w:val="none"/>
                    </w:rPr>
                    <w:t>喷雾抑尘</w:t>
                  </w:r>
                  <w:r>
                    <w:rPr>
                      <w:rFonts w:hint="default" w:ascii="Times New Roman" w:hAnsi="Times New Roman" w:cs="Times New Roman" w:eastAsiaTheme="minorEastAsia"/>
                      <w:bCs/>
                      <w:color w:val="auto"/>
                      <w:sz w:val="21"/>
                      <w:szCs w:val="21"/>
                      <w:u w:val="none"/>
                    </w:rPr>
                    <w:t>装置</w:t>
                  </w:r>
                </w:p>
              </w:tc>
              <w:tc>
                <w:tcPr>
                  <w:tcW w:w="1742" w:type="dxa"/>
                  <w:vMerge w:val="continue"/>
                  <w:tcBorders>
                    <w:tl2br w:val="nil"/>
                    <w:tr2bl w:val="nil"/>
                  </w:tcBorders>
                  <w:noWrap w:val="0"/>
                  <w:vAlign w:val="center"/>
                </w:tcPr>
                <w:p w14:paraId="4247B928">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color w:val="auto"/>
                      <w:sz w:val="21"/>
                      <w:szCs w:val="21"/>
                      <w:u w:val="none"/>
                      <w:lang w:val="en-US" w:eastAsia="zh-CN"/>
                    </w:rPr>
                  </w:pPr>
                </w:p>
              </w:tc>
              <w:tc>
                <w:tcPr>
                  <w:tcW w:w="826" w:type="dxa"/>
                  <w:vMerge w:val="restart"/>
                  <w:tcBorders>
                    <w:tl2br w:val="nil"/>
                    <w:tr2bl w:val="nil"/>
                  </w:tcBorders>
                  <w:noWrap w:val="0"/>
                  <w:vAlign w:val="center"/>
                </w:tcPr>
                <w:p w14:paraId="3BD15279">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u w:val="none"/>
                      <w:lang w:val="en-US" w:eastAsia="zh-CN"/>
                    </w:rPr>
                    <w:t>10</w:t>
                  </w:r>
                </w:p>
              </w:tc>
            </w:tr>
            <w:tr w14:paraId="64DB46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12" w:hRule="atLeast"/>
                <w:jc w:val="center"/>
              </w:trPr>
              <w:tc>
                <w:tcPr>
                  <w:tcW w:w="601" w:type="dxa"/>
                  <w:vMerge w:val="continue"/>
                  <w:tcBorders>
                    <w:tl2br w:val="nil"/>
                    <w:tr2bl w:val="nil"/>
                  </w:tcBorders>
                  <w:noWrap w:val="0"/>
                  <w:vAlign w:val="center"/>
                </w:tcPr>
                <w:p w14:paraId="014F9C51">
                  <w:pPr>
                    <w:spacing w:line="240" w:lineRule="exact"/>
                    <w:jc w:val="center"/>
                    <w:rPr>
                      <w:rFonts w:hint="default" w:ascii="Times New Roman" w:hAnsi="Times New Roman" w:cs="Times New Roman" w:eastAsiaTheme="minorEastAsia"/>
                      <w:color w:val="auto"/>
                      <w:sz w:val="21"/>
                      <w:szCs w:val="21"/>
                      <w:u w:val="none"/>
                    </w:rPr>
                  </w:pPr>
                </w:p>
              </w:tc>
              <w:tc>
                <w:tcPr>
                  <w:tcW w:w="1571" w:type="dxa"/>
                  <w:gridSpan w:val="2"/>
                  <w:vMerge w:val="restart"/>
                  <w:tcBorders>
                    <w:tl2br w:val="nil"/>
                    <w:tr2bl w:val="nil"/>
                  </w:tcBorders>
                  <w:noWrap w:val="0"/>
                  <w:vAlign w:val="center"/>
                </w:tcPr>
                <w:p w14:paraId="4FA13389">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运输车辆</w:t>
                  </w:r>
                </w:p>
                <w:p w14:paraId="137D8842">
                  <w:pPr>
                    <w:spacing w:line="360" w:lineRule="exact"/>
                    <w:jc w:val="center"/>
                    <w:rPr>
                      <w:rFonts w:hint="default" w:ascii="Times New Roman" w:hAnsi="Times New Roman" w:eastAsia="宋体" w:cs="Times New Roman"/>
                      <w:color w:val="auto"/>
                      <w:sz w:val="21"/>
                      <w:szCs w:val="21"/>
                      <w:u w:val="none"/>
                      <w:lang w:val="en-US" w:eastAsia="zh-CN"/>
                    </w:rPr>
                  </w:pPr>
                  <w:r>
                    <w:rPr>
                      <w:b w:val="0"/>
                      <w:bCs/>
                      <w:color w:val="auto"/>
                      <w:szCs w:val="21"/>
                      <w:u w:val="none"/>
                    </w:rPr>
                    <w:t>道路扬尘</w:t>
                  </w:r>
                  <w:r>
                    <w:rPr>
                      <w:rFonts w:hint="eastAsia"/>
                      <w:b w:val="0"/>
                      <w:bCs/>
                      <w:color w:val="auto"/>
                      <w:szCs w:val="21"/>
                      <w:u w:val="none"/>
                      <w:lang w:val="en-US" w:eastAsia="zh-CN"/>
                    </w:rPr>
                    <w:t>及厂内扬尘</w:t>
                  </w:r>
                </w:p>
              </w:tc>
              <w:tc>
                <w:tcPr>
                  <w:tcW w:w="3298" w:type="dxa"/>
                  <w:vMerge w:val="restart"/>
                  <w:tcBorders>
                    <w:tl2br w:val="nil"/>
                    <w:tr2bl w:val="nil"/>
                  </w:tcBorders>
                  <w:noWrap w:val="0"/>
                  <w:vAlign w:val="center"/>
                </w:tcPr>
                <w:p w14:paraId="16705A20">
                  <w:pPr>
                    <w:spacing w:line="240" w:lineRule="auto"/>
                    <w:jc w:val="center"/>
                    <w:rPr>
                      <w:rFonts w:hint="eastAsia" w:ascii="Times New Roman" w:hAnsi="Times New Roman" w:cs="Times New Roman" w:eastAsiaTheme="minorEastAsia"/>
                      <w:color w:val="auto"/>
                      <w:sz w:val="21"/>
                      <w:szCs w:val="21"/>
                      <w:u w:val="none"/>
                      <w:lang w:eastAsia="zh-CN"/>
                    </w:rPr>
                  </w:pPr>
                  <w:r>
                    <w:rPr>
                      <w:rFonts w:hint="default" w:ascii="Times New Roman" w:hAnsi="Times New Roman" w:cs="Times New Roman" w:eastAsiaTheme="minorEastAsia"/>
                      <w:color w:val="auto"/>
                      <w:sz w:val="21"/>
                      <w:szCs w:val="21"/>
                      <w:u w:val="none"/>
                    </w:rPr>
                    <w:t>原料运输车辆要封闭遮盖</w:t>
                  </w:r>
                  <w:r>
                    <w:rPr>
                      <w:rFonts w:hint="eastAsia" w:cs="Times New Roman" w:eastAsiaTheme="minorEastAsia"/>
                      <w:color w:val="auto"/>
                      <w:sz w:val="21"/>
                      <w:szCs w:val="21"/>
                      <w:u w:val="none"/>
                      <w:lang w:eastAsia="zh-CN"/>
                    </w:rPr>
                    <w:t>，</w:t>
                  </w:r>
                </w:p>
                <w:p w14:paraId="46D9FB11">
                  <w:pPr>
                    <w:spacing w:line="240" w:lineRule="auto"/>
                    <w:jc w:val="center"/>
                    <w:rPr>
                      <w:b w:val="0"/>
                      <w:bCs/>
                      <w:color w:val="auto"/>
                      <w:szCs w:val="21"/>
                      <w:u w:val="none"/>
                    </w:rPr>
                  </w:pPr>
                  <w:r>
                    <w:rPr>
                      <w:rFonts w:hint="eastAsia"/>
                      <w:b w:val="0"/>
                      <w:bCs/>
                      <w:color w:val="auto"/>
                      <w:szCs w:val="21"/>
                      <w:u w:val="none"/>
                    </w:rPr>
                    <w:t>厂区</w:t>
                  </w:r>
                  <w:r>
                    <w:rPr>
                      <w:b w:val="0"/>
                      <w:bCs/>
                      <w:color w:val="auto"/>
                      <w:szCs w:val="21"/>
                      <w:u w:val="none"/>
                    </w:rPr>
                    <w:t>配</w:t>
                  </w:r>
                  <w:r>
                    <w:rPr>
                      <w:rFonts w:hint="eastAsia"/>
                      <w:b w:val="0"/>
                      <w:bCs/>
                      <w:color w:val="auto"/>
                      <w:szCs w:val="21"/>
                      <w:u w:val="none"/>
                    </w:rPr>
                    <w:t>洒水</w:t>
                  </w:r>
                  <w:r>
                    <w:rPr>
                      <w:b w:val="0"/>
                      <w:bCs/>
                      <w:color w:val="auto"/>
                      <w:szCs w:val="21"/>
                      <w:u w:val="none"/>
                    </w:rPr>
                    <w:t>抑尘车</w:t>
                  </w:r>
                  <w:r>
                    <w:rPr>
                      <w:rFonts w:hint="eastAsia"/>
                      <w:b w:val="0"/>
                      <w:bCs/>
                      <w:color w:val="auto"/>
                      <w:szCs w:val="21"/>
                      <w:u w:val="none"/>
                    </w:rPr>
                    <w:t>1台</w:t>
                  </w:r>
                  <w:r>
                    <w:rPr>
                      <w:b w:val="0"/>
                      <w:bCs/>
                      <w:color w:val="auto"/>
                      <w:szCs w:val="21"/>
                      <w:u w:val="none"/>
                    </w:rPr>
                    <w:t>，用于厂区内露天区域</w:t>
                  </w:r>
                  <w:r>
                    <w:rPr>
                      <w:rFonts w:hint="eastAsia"/>
                      <w:b w:val="0"/>
                      <w:bCs/>
                      <w:color w:val="auto"/>
                      <w:szCs w:val="21"/>
                      <w:u w:val="none"/>
                    </w:rPr>
                    <w:t>、道路</w:t>
                  </w:r>
                  <w:r>
                    <w:rPr>
                      <w:b w:val="0"/>
                      <w:bCs/>
                      <w:color w:val="auto"/>
                      <w:szCs w:val="21"/>
                      <w:u w:val="none"/>
                    </w:rPr>
                    <w:t>的喷水抑尘作业</w:t>
                  </w:r>
                </w:p>
                <w:p w14:paraId="177C5123">
                  <w:pPr>
                    <w:spacing w:line="240" w:lineRule="auto"/>
                    <w:jc w:val="center"/>
                    <w:rPr>
                      <w:b w:val="0"/>
                      <w:bCs/>
                      <w:color w:val="auto"/>
                      <w:szCs w:val="21"/>
                      <w:u w:val="none"/>
                    </w:rPr>
                  </w:pPr>
                  <w:r>
                    <w:rPr>
                      <w:b w:val="0"/>
                      <w:bCs/>
                      <w:color w:val="auto"/>
                      <w:szCs w:val="21"/>
                      <w:u w:val="none"/>
                    </w:rPr>
                    <w:t>厂区道路及地面硬化处理，定期</w:t>
                  </w:r>
                  <w:r>
                    <w:rPr>
                      <w:rFonts w:hint="eastAsia"/>
                      <w:b w:val="0"/>
                      <w:bCs/>
                      <w:color w:val="auto"/>
                      <w:szCs w:val="21"/>
                      <w:u w:val="none"/>
                    </w:rPr>
                    <w:t>冲洗清扫</w:t>
                  </w:r>
                </w:p>
                <w:p w14:paraId="240C3342">
                  <w:pPr>
                    <w:spacing w:line="240" w:lineRule="auto"/>
                    <w:jc w:val="center"/>
                    <w:rPr>
                      <w:rFonts w:hint="default" w:ascii="Times New Roman" w:hAnsi="Times New Roman" w:cs="Times New Roman" w:eastAsiaTheme="minorEastAsia"/>
                      <w:color w:val="auto"/>
                      <w:sz w:val="21"/>
                      <w:szCs w:val="21"/>
                      <w:u w:val="none"/>
                    </w:rPr>
                  </w:pPr>
                  <w:r>
                    <w:rPr>
                      <w:rFonts w:hint="eastAsia"/>
                      <w:b w:val="0"/>
                      <w:bCs/>
                      <w:color w:val="auto"/>
                      <w:szCs w:val="21"/>
                      <w:u w:val="none"/>
                    </w:rPr>
                    <w:t>厂区进出口设自动感应控制</w:t>
                  </w:r>
                  <w:r>
                    <w:rPr>
                      <w:b w:val="0"/>
                      <w:bCs/>
                      <w:color w:val="auto"/>
                      <w:szCs w:val="21"/>
                      <w:u w:val="none"/>
                    </w:rPr>
                    <w:t>车辆</w:t>
                  </w:r>
                  <w:r>
                    <w:rPr>
                      <w:rFonts w:hint="eastAsia"/>
                      <w:b w:val="0"/>
                      <w:bCs/>
                      <w:color w:val="auto"/>
                      <w:szCs w:val="21"/>
                      <w:u w:val="none"/>
                    </w:rPr>
                    <w:t>高压清洗</w:t>
                  </w:r>
                  <w:r>
                    <w:rPr>
                      <w:b w:val="0"/>
                      <w:bCs/>
                      <w:color w:val="auto"/>
                      <w:szCs w:val="21"/>
                      <w:u w:val="none"/>
                    </w:rPr>
                    <w:t>洗设施</w:t>
                  </w:r>
                  <w:r>
                    <w:rPr>
                      <w:rFonts w:hint="eastAsia"/>
                      <w:b w:val="0"/>
                      <w:bCs/>
                      <w:color w:val="auto"/>
                      <w:szCs w:val="21"/>
                      <w:u w:val="none"/>
                    </w:rPr>
                    <w:t>套，并配套洗车废水沉淀池1座</w:t>
                  </w:r>
                </w:p>
              </w:tc>
              <w:tc>
                <w:tcPr>
                  <w:tcW w:w="1742" w:type="dxa"/>
                  <w:vMerge w:val="continue"/>
                  <w:tcBorders>
                    <w:tl2br w:val="nil"/>
                    <w:tr2bl w:val="nil"/>
                  </w:tcBorders>
                  <w:noWrap w:val="0"/>
                  <w:vAlign w:val="center"/>
                </w:tcPr>
                <w:p w14:paraId="4F86266E">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default" w:ascii="Times New Roman" w:hAnsi="Times New Roman" w:cs="Times New Roman" w:eastAsiaTheme="minorEastAsia"/>
                      <w:color w:val="auto"/>
                      <w:sz w:val="21"/>
                      <w:szCs w:val="21"/>
                      <w:u w:val="none"/>
                    </w:rPr>
                  </w:pPr>
                </w:p>
              </w:tc>
              <w:tc>
                <w:tcPr>
                  <w:tcW w:w="826" w:type="dxa"/>
                  <w:vMerge w:val="continue"/>
                  <w:tcBorders>
                    <w:tl2br w:val="nil"/>
                    <w:tr2bl w:val="nil"/>
                  </w:tcBorders>
                  <w:noWrap w:val="0"/>
                  <w:vAlign w:val="center"/>
                </w:tcPr>
                <w:p w14:paraId="3DC40A15">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default" w:ascii="Times New Roman" w:hAnsi="Times New Roman" w:cs="Times New Roman" w:eastAsiaTheme="minorEastAsia"/>
                      <w:color w:val="auto"/>
                      <w:sz w:val="21"/>
                      <w:szCs w:val="21"/>
                      <w:u w:val="none"/>
                      <w:lang w:val="en-US" w:eastAsia="zh-CN"/>
                    </w:rPr>
                  </w:pPr>
                </w:p>
              </w:tc>
            </w:tr>
            <w:tr w14:paraId="5EEF32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05" w:hRule="atLeast"/>
                <w:jc w:val="center"/>
              </w:trPr>
              <w:tc>
                <w:tcPr>
                  <w:tcW w:w="601" w:type="dxa"/>
                  <w:vMerge w:val="continue"/>
                  <w:tcBorders>
                    <w:tl2br w:val="nil"/>
                    <w:tr2bl w:val="nil"/>
                  </w:tcBorders>
                  <w:noWrap w:val="0"/>
                  <w:vAlign w:val="center"/>
                </w:tcPr>
                <w:p w14:paraId="370B4E6C">
                  <w:pPr>
                    <w:spacing w:line="240" w:lineRule="exact"/>
                    <w:jc w:val="center"/>
                    <w:rPr>
                      <w:rFonts w:hint="default" w:ascii="Times New Roman" w:hAnsi="Times New Roman" w:cs="Times New Roman" w:eastAsiaTheme="minorEastAsia"/>
                      <w:color w:val="auto"/>
                      <w:sz w:val="21"/>
                      <w:szCs w:val="21"/>
                      <w:u w:val="none"/>
                    </w:rPr>
                  </w:pPr>
                </w:p>
              </w:tc>
              <w:tc>
                <w:tcPr>
                  <w:tcW w:w="1571" w:type="dxa"/>
                  <w:gridSpan w:val="2"/>
                  <w:vMerge w:val="continue"/>
                  <w:tcBorders>
                    <w:tl2br w:val="nil"/>
                    <w:tr2bl w:val="nil"/>
                  </w:tcBorders>
                  <w:noWrap w:val="0"/>
                  <w:vAlign w:val="center"/>
                </w:tcPr>
                <w:p w14:paraId="7E07F8D4">
                  <w:pPr>
                    <w:spacing w:line="360" w:lineRule="exact"/>
                    <w:jc w:val="center"/>
                    <w:rPr>
                      <w:rFonts w:hint="default" w:ascii="Times New Roman" w:hAnsi="Times New Roman" w:cs="Times New Roman" w:eastAsiaTheme="minorEastAsia"/>
                      <w:color w:val="auto"/>
                      <w:sz w:val="21"/>
                      <w:szCs w:val="21"/>
                      <w:u w:val="none"/>
                    </w:rPr>
                  </w:pPr>
                </w:p>
              </w:tc>
              <w:tc>
                <w:tcPr>
                  <w:tcW w:w="3298" w:type="dxa"/>
                  <w:vMerge w:val="continue"/>
                  <w:tcBorders>
                    <w:tl2br w:val="nil"/>
                    <w:tr2bl w:val="nil"/>
                  </w:tcBorders>
                  <w:noWrap w:val="0"/>
                  <w:vAlign w:val="center"/>
                </w:tcPr>
                <w:p w14:paraId="1D9470AF">
                  <w:pPr>
                    <w:spacing w:line="360" w:lineRule="exact"/>
                    <w:jc w:val="center"/>
                    <w:rPr>
                      <w:rFonts w:hint="default" w:ascii="Times New Roman" w:hAnsi="Times New Roman" w:cs="Times New Roman" w:eastAsiaTheme="minorEastAsia"/>
                      <w:color w:val="auto"/>
                      <w:sz w:val="21"/>
                      <w:szCs w:val="21"/>
                      <w:u w:val="none"/>
                    </w:rPr>
                  </w:pPr>
                </w:p>
              </w:tc>
              <w:tc>
                <w:tcPr>
                  <w:tcW w:w="1742" w:type="dxa"/>
                  <w:vMerge w:val="continue"/>
                  <w:tcBorders>
                    <w:tl2br w:val="nil"/>
                    <w:tr2bl w:val="nil"/>
                  </w:tcBorders>
                  <w:noWrap w:val="0"/>
                  <w:vAlign w:val="center"/>
                </w:tcPr>
                <w:p w14:paraId="68625E6F">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default" w:ascii="Times New Roman" w:hAnsi="Times New Roman" w:cs="Times New Roman" w:eastAsiaTheme="minorEastAsia"/>
                      <w:color w:val="auto"/>
                      <w:sz w:val="21"/>
                      <w:szCs w:val="21"/>
                      <w:u w:val="none"/>
                      <w:lang w:val="en-US" w:eastAsia="zh-CN"/>
                    </w:rPr>
                  </w:pPr>
                </w:p>
              </w:tc>
              <w:tc>
                <w:tcPr>
                  <w:tcW w:w="826" w:type="dxa"/>
                  <w:tcBorders>
                    <w:tl2br w:val="nil"/>
                    <w:tr2bl w:val="nil"/>
                  </w:tcBorders>
                  <w:noWrap w:val="0"/>
                  <w:vAlign w:val="center"/>
                </w:tcPr>
                <w:p w14:paraId="3F0AECBB">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u w:val="none"/>
                      <w:lang w:val="en-US" w:eastAsia="zh-CN"/>
                    </w:rPr>
                    <w:t>6</w:t>
                  </w:r>
                </w:p>
              </w:tc>
            </w:tr>
            <w:tr w14:paraId="5A6D2BB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87" w:hRule="atLeast"/>
                <w:jc w:val="center"/>
              </w:trPr>
              <w:tc>
                <w:tcPr>
                  <w:tcW w:w="601" w:type="dxa"/>
                  <w:vMerge w:val="continue"/>
                  <w:tcBorders>
                    <w:tl2br w:val="nil"/>
                    <w:tr2bl w:val="nil"/>
                  </w:tcBorders>
                  <w:noWrap w:val="0"/>
                  <w:vAlign w:val="center"/>
                </w:tcPr>
                <w:p w14:paraId="63A88746">
                  <w:pPr>
                    <w:spacing w:line="240" w:lineRule="exact"/>
                    <w:jc w:val="center"/>
                    <w:rPr>
                      <w:rFonts w:hint="default" w:ascii="Times New Roman" w:hAnsi="Times New Roman" w:cs="Times New Roman" w:eastAsiaTheme="minorEastAsia"/>
                      <w:color w:val="auto"/>
                      <w:sz w:val="21"/>
                      <w:szCs w:val="21"/>
                      <w:u w:val="none"/>
                    </w:rPr>
                  </w:pPr>
                </w:p>
              </w:tc>
              <w:tc>
                <w:tcPr>
                  <w:tcW w:w="498" w:type="dxa"/>
                  <w:vMerge w:val="restart"/>
                  <w:tcBorders>
                    <w:tl2br w:val="nil"/>
                    <w:tr2bl w:val="nil"/>
                  </w:tcBorders>
                  <w:noWrap w:val="0"/>
                  <w:vAlign w:val="center"/>
                </w:tcPr>
                <w:p w14:paraId="3581249B">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lang w:val="en-US" w:eastAsia="zh-CN"/>
                    </w:rPr>
                    <w:t>混凝土</w:t>
                  </w:r>
                  <w:r>
                    <w:rPr>
                      <w:rFonts w:hint="default" w:ascii="Times New Roman" w:hAnsi="Times New Roman" w:cs="Times New Roman" w:eastAsiaTheme="minorEastAsia"/>
                      <w:color w:val="auto"/>
                      <w:sz w:val="21"/>
                      <w:szCs w:val="21"/>
                      <w:lang w:val="en-US" w:eastAsia="zh-CN"/>
                    </w:rPr>
                    <w:t>生产废气</w:t>
                  </w:r>
                </w:p>
              </w:tc>
              <w:tc>
                <w:tcPr>
                  <w:tcW w:w="1073" w:type="dxa"/>
                  <w:tcBorders>
                    <w:tl2br w:val="nil"/>
                    <w:tr2bl w:val="nil"/>
                  </w:tcBorders>
                  <w:noWrap w:val="0"/>
                  <w:vAlign w:val="center"/>
                </w:tcPr>
                <w:p w14:paraId="6EB0E59A">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cs="Times New Roman" w:eastAsiaTheme="minorEastAsia"/>
                      <w:color w:val="auto"/>
                      <w:kern w:val="2"/>
                      <w:sz w:val="21"/>
                      <w:szCs w:val="21"/>
                      <w:u w:val="single"/>
                      <w:lang w:val="en-US" w:eastAsia="zh-CN" w:bidi="ar-SA"/>
                    </w:rPr>
                  </w:pPr>
                  <w:r>
                    <w:rPr>
                      <w:rFonts w:hint="eastAsia" w:cs="Times New Roman" w:eastAsiaTheme="minorEastAsia"/>
                      <w:color w:val="auto"/>
                      <w:sz w:val="21"/>
                      <w:szCs w:val="21"/>
                      <w:u w:val="single"/>
                      <w:lang w:val="en-US" w:eastAsia="zh-CN"/>
                    </w:rPr>
                    <w:t>粉料输送</w:t>
                  </w:r>
                  <w:r>
                    <w:rPr>
                      <w:rFonts w:hint="default" w:ascii="Times New Roman" w:hAnsi="Times New Roman" w:cs="Times New Roman" w:eastAsiaTheme="minorEastAsia"/>
                      <w:color w:val="auto"/>
                      <w:sz w:val="21"/>
                      <w:szCs w:val="21"/>
                      <w:u w:val="single"/>
                      <w:lang w:val="en-US" w:eastAsia="zh-CN"/>
                    </w:rPr>
                    <w:t>工序</w:t>
                  </w:r>
                </w:p>
              </w:tc>
              <w:tc>
                <w:tcPr>
                  <w:tcW w:w="3298" w:type="dxa"/>
                  <w:tcBorders>
                    <w:tl2br w:val="nil"/>
                    <w:tr2bl w:val="nil"/>
                  </w:tcBorders>
                  <w:noWrap w:val="0"/>
                  <w:vAlign w:val="center"/>
                </w:tcPr>
                <w:p w14:paraId="0E691100">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eastAsiaTheme="minorEastAsia"/>
                      <w:color w:val="auto"/>
                      <w:kern w:val="2"/>
                      <w:sz w:val="21"/>
                      <w:szCs w:val="21"/>
                      <w:u w:val="single"/>
                      <w:lang w:val="en-US" w:eastAsia="zh-CN" w:bidi="ar-SA"/>
                    </w:rPr>
                  </w:pPr>
                  <w:r>
                    <w:rPr>
                      <w:rFonts w:hint="eastAsia" w:ascii="Times New Roman" w:hAnsi="Times New Roman" w:cs="Times New Roman" w:eastAsiaTheme="minorEastAsia"/>
                      <w:color w:val="auto"/>
                      <w:sz w:val="21"/>
                      <w:szCs w:val="21"/>
                      <w:u w:val="single"/>
                      <w:lang w:val="en-US" w:eastAsia="zh-CN"/>
                    </w:rPr>
                    <w:t>粉料仓</w:t>
                  </w:r>
                  <w:r>
                    <w:rPr>
                      <w:rFonts w:hint="default" w:ascii="Times New Roman" w:hAnsi="Times New Roman" w:cs="Times New Roman" w:eastAsiaTheme="minorEastAsia"/>
                      <w:color w:val="auto"/>
                      <w:sz w:val="21"/>
                      <w:szCs w:val="21"/>
                      <w:u w:val="single"/>
                      <w:lang w:val="en-US" w:eastAsia="zh-CN"/>
                    </w:rPr>
                    <w:t>设置</w:t>
                  </w:r>
                  <w:r>
                    <w:rPr>
                      <w:rFonts w:hint="eastAsia" w:ascii="Times New Roman" w:hAnsi="Times New Roman" w:cs="Times New Roman" w:eastAsiaTheme="minorEastAsia"/>
                      <w:color w:val="auto"/>
                      <w:sz w:val="21"/>
                      <w:szCs w:val="21"/>
                      <w:u w:val="single"/>
                      <w:lang w:val="en-US" w:eastAsia="zh-CN"/>
                    </w:rPr>
                    <w:t>1套覆膜袋式除尘器</w:t>
                  </w:r>
                  <w:r>
                    <w:rPr>
                      <w:rFonts w:hint="default" w:ascii="Times New Roman" w:hAnsi="Times New Roman" w:cs="Times New Roman" w:eastAsiaTheme="minorEastAsia"/>
                      <w:color w:val="auto"/>
                      <w:sz w:val="21"/>
                      <w:szCs w:val="21"/>
                      <w:u w:val="single"/>
                      <w:lang w:val="en-US" w:eastAsia="zh-CN"/>
                    </w:rPr>
                    <w:t>，</w:t>
                  </w:r>
                  <w:r>
                    <w:rPr>
                      <w:rFonts w:hint="eastAsia" w:ascii="Times New Roman" w:hAnsi="Times New Roman" w:cs="Times New Roman" w:eastAsiaTheme="minorEastAsia"/>
                      <w:color w:val="auto"/>
                      <w:sz w:val="21"/>
                      <w:szCs w:val="21"/>
                      <w:u w:val="single"/>
                      <w:lang w:val="en-US" w:eastAsia="zh-CN"/>
                    </w:rPr>
                    <w:t>仓内产生的颗粒物经管道引至1套覆膜</w:t>
                  </w:r>
                  <w:r>
                    <w:rPr>
                      <w:rFonts w:hint="default" w:ascii="Times New Roman" w:hAnsi="Times New Roman" w:cs="Times New Roman" w:eastAsiaTheme="minorEastAsia"/>
                      <w:color w:val="auto"/>
                      <w:sz w:val="21"/>
                      <w:szCs w:val="21"/>
                      <w:u w:val="single"/>
                      <w:lang w:val="en-US" w:eastAsia="zh-CN"/>
                    </w:rPr>
                    <w:t>袋式除尘器处理，再通过15m高的排气筒</w:t>
                  </w:r>
                  <w:r>
                    <w:rPr>
                      <w:rFonts w:hint="default" w:ascii="Times New Roman" w:hAnsi="Times New Roman" w:cs="Times New Roman" w:eastAsiaTheme="minorEastAsia"/>
                      <w:color w:val="auto"/>
                      <w:sz w:val="21"/>
                      <w:szCs w:val="21"/>
                      <w:u w:val="single"/>
                    </w:rPr>
                    <w:t>（DA00</w:t>
                  </w:r>
                  <w:r>
                    <w:rPr>
                      <w:rFonts w:hint="default" w:ascii="Times New Roman" w:hAnsi="Times New Roman" w:cs="Times New Roman" w:eastAsiaTheme="minorEastAsia"/>
                      <w:color w:val="auto"/>
                      <w:sz w:val="21"/>
                      <w:szCs w:val="21"/>
                      <w:u w:val="single"/>
                      <w:lang w:val="en-US" w:eastAsia="zh-CN"/>
                    </w:rPr>
                    <w:t>1</w:t>
                  </w:r>
                  <w:r>
                    <w:rPr>
                      <w:rFonts w:hint="default" w:ascii="Times New Roman" w:hAnsi="Times New Roman" w:cs="Times New Roman" w:eastAsiaTheme="minorEastAsia"/>
                      <w:color w:val="auto"/>
                      <w:sz w:val="21"/>
                      <w:szCs w:val="21"/>
                      <w:u w:val="single"/>
                    </w:rPr>
                    <w:t>）</w:t>
                  </w:r>
                  <w:r>
                    <w:rPr>
                      <w:rFonts w:hint="default" w:ascii="Times New Roman" w:hAnsi="Times New Roman" w:cs="Times New Roman" w:eastAsiaTheme="minorEastAsia"/>
                      <w:color w:val="auto"/>
                      <w:sz w:val="21"/>
                      <w:szCs w:val="21"/>
                      <w:u w:val="single"/>
                      <w:lang w:val="en-US" w:eastAsia="zh-CN"/>
                    </w:rPr>
                    <w:t>达标排放</w:t>
                  </w:r>
                </w:p>
              </w:tc>
              <w:tc>
                <w:tcPr>
                  <w:tcW w:w="1742" w:type="dxa"/>
                  <w:vMerge w:val="restart"/>
                  <w:tcBorders>
                    <w:tl2br w:val="nil"/>
                    <w:tr2bl w:val="nil"/>
                  </w:tcBorders>
                  <w:noWrap w:val="0"/>
                  <w:vAlign w:val="center"/>
                </w:tcPr>
                <w:p w14:paraId="09333085">
                  <w:pPr>
                    <w:spacing w:line="240" w:lineRule="exact"/>
                    <w:jc w:val="center"/>
                    <w:rPr>
                      <w:rFonts w:hint="default" w:ascii="Times New Roman" w:hAnsi="Times New Roman" w:cs="Times New Roman" w:eastAsiaTheme="minorEastAsia"/>
                      <w:color w:val="auto"/>
                      <w:kern w:val="0"/>
                      <w:sz w:val="21"/>
                      <w:szCs w:val="21"/>
                      <w:u w:val="none"/>
                    </w:rPr>
                  </w:pPr>
                  <w:r>
                    <w:rPr>
                      <w:rFonts w:hint="eastAsia" w:ascii="Times New Roman" w:hAnsi="Times New Roman" w:cs="Times New Roman"/>
                      <w:color w:val="auto"/>
                      <w:sz w:val="21"/>
                      <w:szCs w:val="21"/>
                    </w:rPr>
                    <w:t>《水泥工业大气污染物排放标准》（D</w:t>
                  </w:r>
                  <w:r>
                    <w:rPr>
                      <w:rFonts w:ascii="Times New Roman" w:hAnsi="Times New Roman" w:cs="Times New Roman"/>
                      <w:color w:val="auto"/>
                      <w:sz w:val="21"/>
                      <w:szCs w:val="21"/>
                    </w:rPr>
                    <w:t>B41</w:t>
                  </w:r>
                  <w:r>
                    <w:rPr>
                      <w:rFonts w:hint="eastAsia" w:ascii="Times New Roman" w:hAnsi="Times New Roman" w:cs="Times New Roman"/>
                      <w:color w:val="auto"/>
                      <w:sz w:val="21"/>
                      <w:szCs w:val="21"/>
                    </w:rPr>
                    <w:t>/1953</w:t>
                  </w:r>
                  <w:r>
                    <w:rPr>
                      <w:rFonts w:ascii="Times New Roman" w:hAnsi="Times New Roman" w:cs="Times New Roman"/>
                      <w:color w:val="auto"/>
                      <w:sz w:val="21"/>
                      <w:szCs w:val="21"/>
                    </w:rPr>
                    <w:t>-20</w:t>
                  </w:r>
                  <w:r>
                    <w:rPr>
                      <w:rFonts w:hint="eastAsia" w:ascii="Times New Roman" w:hAnsi="Times New Roman" w:cs="Times New Roman"/>
                      <w:color w:val="auto"/>
                      <w:sz w:val="21"/>
                      <w:szCs w:val="21"/>
                    </w:rPr>
                    <w:t>20</w:t>
                  </w:r>
                  <w:r>
                    <w:rPr>
                      <w:rFonts w:hint="eastAsia" w:ascii="Times New Roman" w:hAnsi="Times New Roman" w:cs="Times New Roman"/>
                      <w:color w:val="auto"/>
                      <w:sz w:val="24"/>
                    </w:rPr>
                    <w:t>）</w:t>
                  </w:r>
                  <w:r>
                    <w:rPr>
                      <w:rFonts w:hint="eastAsia" w:cs="Times New Roman"/>
                      <w:color w:val="auto"/>
                      <w:sz w:val="24"/>
                      <w:lang w:eastAsia="zh-CN"/>
                    </w:rPr>
                    <w:t>（</w:t>
                  </w:r>
                  <w:r>
                    <w:rPr>
                      <w:rFonts w:hint="eastAsia" w:cs="Times New Roman" w:eastAsiaTheme="minorEastAsia"/>
                      <w:color w:val="auto"/>
                      <w:kern w:val="2"/>
                      <w:sz w:val="21"/>
                      <w:szCs w:val="21"/>
                      <w:u w:val="none"/>
                      <w:lang w:val="en-US" w:eastAsia="zh-CN" w:bidi="ar"/>
                    </w:rPr>
                    <w:t>有组织：</w:t>
                  </w:r>
                  <w:r>
                    <w:rPr>
                      <w:rFonts w:hint="default" w:ascii="Times New Roman" w:hAnsi="Times New Roman" w:cs="Times New Roman" w:eastAsiaTheme="minorEastAsia"/>
                      <w:color w:val="auto"/>
                      <w:kern w:val="2"/>
                      <w:sz w:val="21"/>
                      <w:szCs w:val="21"/>
                      <w:u w:val="none"/>
                      <w:lang w:val="en-US" w:eastAsia="zh-CN" w:bidi="ar"/>
                    </w:rPr>
                    <w:t>10</w:t>
                  </w:r>
                  <w:r>
                    <w:rPr>
                      <w:rFonts w:hint="default" w:ascii="Times New Roman" w:hAnsi="Times New Roman" w:cs="Times New Roman" w:eastAsiaTheme="minorEastAsia"/>
                      <w:b w:val="0"/>
                      <w:bCs w:val="0"/>
                      <w:color w:val="auto"/>
                      <w:kern w:val="2"/>
                      <w:sz w:val="21"/>
                      <w:szCs w:val="21"/>
                      <w:u w:val="none"/>
                      <w:lang w:val="en-US" w:eastAsia="zh-CN" w:bidi="ar"/>
                    </w:rPr>
                    <w:t>mg/m</w:t>
                  </w:r>
                  <w:r>
                    <w:rPr>
                      <w:rFonts w:hint="default" w:ascii="Times New Roman" w:hAnsi="Times New Roman" w:cs="Times New Roman" w:eastAsiaTheme="minorEastAsia"/>
                      <w:b w:val="0"/>
                      <w:bCs w:val="0"/>
                      <w:color w:val="auto"/>
                      <w:kern w:val="2"/>
                      <w:sz w:val="21"/>
                      <w:szCs w:val="21"/>
                      <w:u w:val="none"/>
                      <w:vertAlign w:val="superscript"/>
                      <w:lang w:val="en-US" w:eastAsia="zh-CN" w:bidi="ar"/>
                    </w:rPr>
                    <w:t>3</w:t>
                  </w:r>
                  <w:r>
                    <w:rPr>
                      <w:rFonts w:hint="eastAsia" w:cs="Times New Roman"/>
                      <w:color w:val="auto"/>
                      <w:sz w:val="24"/>
                      <w:lang w:eastAsia="zh-CN"/>
                    </w:rPr>
                    <w:t>）</w:t>
                  </w:r>
                  <w:r>
                    <w:rPr>
                      <w:rFonts w:hint="default" w:ascii="Times New Roman" w:hAnsi="Times New Roman" w:cs="Times New Roman" w:eastAsiaTheme="minorEastAsia"/>
                      <w:color w:val="auto"/>
                      <w:sz w:val="21"/>
                      <w:szCs w:val="21"/>
                      <w:highlight w:val="none"/>
                      <w:u w:val="none"/>
                      <w:lang w:val="en-US" w:eastAsia="zh-CN"/>
                    </w:rPr>
                    <w:t>和</w:t>
                  </w:r>
                  <w:r>
                    <w:rPr>
                      <w:rFonts w:hint="default" w:ascii="Times New Roman" w:hAnsi="Times New Roman" w:cs="Times New Roman" w:eastAsiaTheme="minorEastAsia"/>
                      <w:color w:val="auto"/>
                      <w:sz w:val="21"/>
                      <w:szCs w:val="21"/>
                      <w:highlight w:val="none"/>
                      <w:u w:val="none"/>
                    </w:rPr>
                    <w:t>《河南省重污染天气</w:t>
                  </w:r>
                  <w:r>
                    <w:rPr>
                      <w:rFonts w:hint="eastAsia" w:cs="Times New Roman" w:eastAsiaTheme="minorEastAsia"/>
                      <w:color w:val="auto"/>
                      <w:sz w:val="21"/>
                      <w:szCs w:val="21"/>
                      <w:highlight w:val="none"/>
                      <w:u w:val="none"/>
                      <w:lang w:val="en-US" w:eastAsia="zh-CN"/>
                    </w:rPr>
                    <w:t>重点</w:t>
                  </w:r>
                  <w:r>
                    <w:rPr>
                      <w:rFonts w:hint="default" w:ascii="Times New Roman" w:hAnsi="Times New Roman" w:cs="Times New Roman" w:eastAsiaTheme="minorEastAsia"/>
                      <w:color w:val="auto"/>
                      <w:sz w:val="21"/>
                      <w:szCs w:val="21"/>
                      <w:highlight w:val="none"/>
                      <w:u w:val="none"/>
                    </w:rPr>
                    <w:t>行业应急减排措施制定技术指南》</w:t>
                  </w:r>
                  <w:r>
                    <w:rPr>
                      <w:rFonts w:hint="default" w:ascii="Times New Roman" w:hAnsi="Times New Roman" w:cs="Times New Roman" w:eastAsiaTheme="minorEastAsia"/>
                      <w:color w:val="auto"/>
                      <w:sz w:val="21"/>
                      <w:szCs w:val="21"/>
                      <w:highlight w:val="none"/>
                      <w:u w:val="none"/>
                      <w:lang w:val="en-US" w:eastAsia="zh-CN"/>
                    </w:rPr>
                    <w:t>（2024年修订版）</w:t>
                  </w:r>
                  <w:r>
                    <w:rPr>
                      <w:rFonts w:hint="eastAsia"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商砼（沥青）搅拌站企业</w:t>
                  </w: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u w:val="none"/>
                    </w:rPr>
                    <w:t>中排放限值（</w:t>
                  </w:r>
                  <w:r>
                    <w:rPr>
                      <w:rFonts w:hint="default" w:ascii="Times New Roman" w:hAnsi="Times New Roman" w:cs="Times New Roman" w:eastAsiaTheme="minorEastAsia"/>
                      <w:color w:val="auto"/>
                      <w:sz w:val="21"/>
                      <w:szCs w:val="21"/>
                      <w:highlight w:val="none"/>
                      <w:u w:val="none"/>
                      <w:lang w:val="en-US" w:eastAsia="zh-CN"/>
                    </w:rPr>
                    <w:t>颗粒物</w:t>
                  </w:r>
                  <w:r>
                    <w:rPr>
                      <w:rFonts w:hint="default" w:ascii="Times New Roman" w:hAnsi="Times New Roman" w:cs="Times New Roman" w:eastAsiaTheme="minorEastAsia"/>
                      <w:color w:val="auto"/>
                      <w:sz w:val="21"/>
                      <w:szCs w:val="21"/>
                      <w:highlight w:val="none"/>
                      <w:u w:val="none"/>
                    </w:rPr>
                    <w:t>有组织10mg/m</w:t>
                  </w:r>
                  <w:r>
                    <w:rPr>
                      <w:rFonts w:hint="default" w:ascii="Times New Roman" w:hAnsi="Times New Roman" w:cs="Times New Roman" w:eastAsiaTheme="minorEastAsia"/>
                      <w:color w:val="auto"/>
                      <w:sz w:val="21"/>
                      <w:szCs w:val="21"/>
                      <w:highlight w:val="none"/>
                      <w:u w:val="none"/>
                      <w:vertAlign w:val="superscript"/>
                    </w:rPr>
                    <w:t>3</w:t>
                  </w:r>
                  <w:r>
                    <w:rPr>
                      <w:rFonts w:hint="default" w:ascii="Times New Roman" w:hAnsi="Times New Roman" w:cs="Times New Roman" w:eastAsiaTheme="minorEastAsia"/>
                      <w:color w:val="auto"/>
                      <w:sz w:val="21"/>
                      <w:szCs w:val="21"/>
                      <w:highlight w:val="none"/>
                      <w:u w:val="none"/>
                    </w:rPr>
                    <w:t>）要求。</w:t>
                  </w:r>
                </w:p>
              </w:tc>
              <w:tc>
                <w:tcPr>
                  <w:tcW w:w="826" w:type="dxa"/>
                  <w:vMerge w:val="restart"/>
                  <w:tcBorders>
                    <w:tl2br w:val="nil"/>
                    <w:tr2bl w:val="nil"/>
                  </w:tcBorders>
                  <w:noWrap w:val="0"/>
                  <w:vAlign w:val="center"/>
                </w:tcPr>
                <w:p w14:paraId="17123D4F">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u w:val="none"/>
                      <w:lang w:val="en-US" w:eastAsia="zh-CN"/>
                    </w:rPr>
                    <w:t>20</w:t>
                  </w:r>
                </w:p>
              </w:tc>
            </w:tr>
            <w:tr w14:paraId="6A2B2D2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10" w:hRule="atLeast"/>
                <w:jc w:val="center"/>
              </w:trPr>
              <w:tc>
                <w:tcPr>
                  <w:tcW w:w="601" w:type="dxa"/>
                  <w:vMerge w:val="continue"/>
                  <w:tcBorders>
                    <w:tl2br w:val="nil"/>
                    <w:tr2bl w:val="nil"/>
                  </w:tcBorders>
                  <w:noWrap w:val="0"/>
                  <w:vAlign w:val="center"/>
                </w:tcPr>
                <w:p w14:paraId="475A7C41">
                  <w:pPr>
                    <w:keepNext w:val="0"/>
                    <w:keepLines w:val="0"/>
                    <w:pageBreakBefore w:val="0"/>
                    <w:widowControl w:val="0"/>
                    <w:kinsoku/>
                    <w:overflowPunct/>
                    <w:topLinePunct w:val="0"/>
                    <w:autoSpaceDE/>
                    <w:autoSpaceDN/>
                    <w:bidi w:val="0"/>
                    <w:adjustRightInd w:val="0"/>
                    <w:snapToGrid w:val="0"/>
                    <w:jc w:val="center"/>
                    <w:textAlignment w:val="auto"/>
                    <w:rPr>
                      <w:color w:val="auto"/>
                    </w:rPr>
                  </w:pPr>
                </w:p>
              </w:tc>
              <w:tc>
                <w:tcPr>
                  <w:tcW w:w="498" w:type="dxa"/>
                  <w:vMerge w:val="continue"/>
                  <w:tcBorders>
                    <w:tl2br w:val="nil"/>
                    <w:tr2bl w:val="nil"/>
                  </w:tcBorders>
                  <w:noWrap w:val="0"/>
                  <w:vAlign w:val="center"/>
                </w:tcPr>
                <w:p w14:paraId="3EE6CF46">
                  <w:pPr>
                    <w:keepNext w:val="0"/>
                    <w:keepLines w:val="0"/>
                    <w:pageBreakBefore w:val="0"/>
                    <w:widowControl w:val="0"/>
                    <w:kinsoku/>
                    <w:overflowPunct/>
                    <w:topLinePunct w:val="0"/>
                    <w:autoSpaceDE/>
                    <w:autoSpaceDN/>
                    <w:bidi w:val="0"/>
                    <w:adjustRightInd w:val="0"/>
                    <w:snapToGrid w:val="0"/>
                    <w:jc w:val="center"/>
                    <w:textAlignment w:val="auto"/>
                    <w:rPr>
                      <w:color w:val="auto"/>
                    </w:rPr>
                  </w:pPr>
                </w:p>
              </w:tc>
              <w:tc>
                <w:tcPr>
                  <w:tcW w:w="1073" w:type="dxa"/>
                  <w:tcBorders>
                    <w:tl2br w:val="nil"/>
                    <w:tr2bl w:val="nil"/>
                  </w:tcBorders>
                  <w:noWrap w:val="0"/>
                  <w:vAlign w:val="center"/>
                </w:tcPr>
                <w:p w14:paraId="0B1DCD8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物料搅拌废气</w:t>
                  </w:r>
                  <w:r>
                    <w:rPr>
                      <w:rFonts w:hint="eastAsia" w:cs="Times New Roman" w:eastAsiaTheme="minorEastAsia"/>
                      <w:color w:val="auto"/>
                      <w:sz w:val="21"/>
                      <w:szCs w:val="21"/>
                      <w:lang w:val="en-US" w:eastAsia="zh-CN"/>
                    </w:rPr>
                    <w:t>、砂料石子上料废气</w:t>
                  </w:r>
                </w:p>
              </w:tc>
              <w:tc>
                <w:tcPr>
                  <w:tcW w:w="3298" w:type="dxa"/>
                  <w:tcBorders>
                    <w:tl2br w:val="nil"/>
                    <w:tr2bl w:val="nil"/>
                  </w:tcBorders>
                  <w:noWrap w:val="0"/>
                  <w:vAlign w:val="center"/>
                </w:tcPr>
                <w:p w14:paraId="5394D97A">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cs="Times New Roman" w:eastAsiaTheme="minorEastAsia"/>
                      <w:color w:val="auto"/>
                      <w:sz w:val="21"/>
                      <w:szCs w:val="21"/>
                      <w:lang w:val="en-US" w:eastAsia="zh-CN"/>
                    </w:rPr>
                  </w:pPr>
                  <w:r>
                    <w:rPr>
                      <w:rFonts w:hint="eastAsia"/>
                      <w:b w:val="0"/>
                      <w:bCs/>
                      <w:color w:val="auto"/>
                      <w:sz w:val="21"/>
                      <w:szCs w:val="21"/>
                      <w:u w:val="none"/>
                      <w:lang w:eastAsia="zh-CN"/>
                    </w:rPr>
                    <w:t>搅拌机配备</w:t>
                  </w:r>
                  <w:r>
                    <w:rPr>
                      <w:rFonts w:hint="eastAsia"/>
                      <w:b w:val="0"/>
                      <w:bCs/>
                      <w:color w:val="auto"/>
                      <w:sz w:val="21"/>
                      <w:szCs w:val="21"/>
                      <w:u w:val="none"/>
                      <w:lang w:val="en-US" w:eastAsia="zh-CN"/>
                    </w:rPr>
                    <w:t>1</w:t>
                  </w:r>
                  <w:r>
                    <w:rPr>
                      <w:rFonts w:hint="eastAsia"/>
                      <w:b w:val="0"/>
                      <w:bCs/>
                      <w:color w:val="auto"/>
                      <w:sz w:val="21"/>
                      <w:szCs w:val="21"/>
                      <w:u w:val="none"/>
                      <w:lang w:eastAsia="zh-CN"/>
                    </w:rPr>
                    <w:t>套</w:t>
                  </w:r>
                  <w:r>
                    <w:rPr>
                      <w:rFonts w:hint="eastAsia"/>
                      <w:b w:val="0"/>
                      <w:bCs/>
                      <w:color w:val="auto"/>
                      <w:sz w:val="21"/>
                      <w:szCs w:val="21"/>
                      <w:u w:val="none"/>
                      <w:lang w:val="en-US" w:eastAsia="zh-CN"/>
                    </w:rPr>
                    <w:t>覆膜</w:t>
                  </w:r>
                  <w:r>
                    <w:rPr>
                      <w:rFonts w:hint="eastAsia"/>
                      <w:b w:val="0"/>
                      <w:bCs/>
                      <w:color w:val="auto"/>
                      <w:sz w:val="21"/>
                      <w:szCs w:val="21"/>
                      <w:u w:val="none"/>
                      <w:lang w:eastAsia="zh-CN"/>
                    </w:rPr>
                    <w:t>袋式除尘器+排放高度</w:t>
                  </w:r>
                  <w:r>
                    <w:rPr>
                      <w:rFonts w:hint="eastAsia"/>
                      <w:b w:val="0"/>
                      <w:bCs/>
                      <w:color w:val="auto"/>
                      <w:sz w:val="21"/>
                      <w:szCs w:val="21"/>
                      <w:u w:val="none"/>
                      <w:lang w:val="en-US" w:eastAsia="zh-CN"/>
                    </w:rPr>
                    <w:t>1</w:t>
                  </w:r>
                  <w:r>
                    <w:rPr>
                      <w:rFonts w:hint="eastAsia"/>
                      <w:b w:val="0"/>
                      <w:bCs/>
                      <w:color w:val="auto"/>
                      <w:sz w:val="21"/>
                      <w:szCs w:val="21"/>
                      <w:u w:val="none"/>
                      <w:lang w:eastAsia="zh-CN"/>
                    </w:rPr>
                    <w:t>5米排气筒</w:t>
                  </w:r>
                  <w:r>
                    <w:rPr>
                      <w:rFonts w:hint="eastAsia"/>
                      <w:b w:val="0"/>
                      <w:bCs/>
                      <w:color w:val="auto"/>
                      <w:sz w:val="21"/>
                      <w:szCs w:val="21"/>
                      <w:u w:val="none"/>
                      <w:lang w:val="en-US" w:eastAsia="zh-CN"/>
                    </w:rPr>
                    <w:t>（DA002)排放；</w:t>
                  </w:r>
                  <w:r>
                    <w:rPr>
                      <w:rFonts w:hint="eastAsia" w:cs="Times New Roman" w:eastAsiaTheme="minorEastAsia"/>
                      <w:color w:val="auto"/>
                      <w:sz w:val="21"/>
                      <w:szCs w:val="21"/>
                      <w:lang w:val="en-US" w:eastAsia="zh-CN"/>
                    </w:rPr>
                    <w:t>砂料石子上料斗</w:t>
                  </w:r>
                  <w:r>
                    <w:rPr>
                      <w:rFonts w:hint="eastAsia" w:cs="Times New Roman" w:eastAsiaTheme="minorEastAsia"/>
                      <w:color w:val="C00000"/>
                      <w:sz w:val="21"/>
                      <w:szCs w:val="21"/>
                      <w:lang w:val="en-US" w:eastAsia="zh-CN"/>
                    </w:rPr>
                    <w:t>三面密闭</w:t>
                  </w:r>
                  <w:r>
                    <w:rPr>
                      <w:rFonts w:hint="eastAsia" w:cs="Times New Roman" w:eastAsiaTheme="minorEastAsia"/>
                      <w:color w:val="auto"/>
                      <w:sz w:val="21"/>
                      <w:szCs w:val="21"/>
                      <w:lang w:val="en-US" w:eastAsia="zh-CN"/>
                    </w:rPr>
                    <w:t>，上方设置集气罩废气收集后单独经覆膜袋式除尘器处理后通过</w:t>
                  </w:r>
                  <w:r>
                    <w:rPr>
                      <w:rFonts w:hint="eastAsia"/>
                      <w:b w:val="0"/>
                      <w:bCs/>
                      <w:color w:val="auto"/>
                      <w:sz w:val="21"/>
                      <w:szCs w:val="21"/>
                      <w:u w:val="none"/>
                      <w:lang w:eastAsia="zh-CN"/>
                    </w:rPr>
                    <w:t>排放高度</w:t>
                  </w:r>
                  <w:r>
                    <w:rPr>
                      <w:rFonts w:hint="eastAsia"/>
                      <w:b w:val="0"/>
                      <w:bCs/>
                      <w:color w:val="auto"/>
                      <w:sz w:val="21"/>
                      <w:szCs w:val="21"/>
                      <w:u w:val="none"/>
                      <w:lang w:val="en-US" w:eastAsia="zh-CN"/>
                    </w:rPr>
                    <w:t>1</w:t>
                  </w:r>
                  <w:r>
                    <w:rPr>
                      <w:rFonts w:hint="eastAsia"/>
                      <w:b w:val="0"/>
                      <w:bCs/>
                      <w:color w:val="auto"/>
                      <w:sz w:val="21"/>
                      <w:szCs w:val="21"/>
                      <w:u w:val="none"/>
                      <w:lang w:eastAsia="zh-CN"/>
                    </w:rPr>
                    <w:t>5米排气筒</w:t>
                  </w:r>
                  <w:r>
                    <w:rPr>
                      <w:rFonts w:hint="eastAsia"/>
                      <w:b w:val="0"/>
                      <w:bCs/>
                      <w:color w:val="auto"/>
                      <w:sz w:val="21"/>
                      <w:szCs w:val="21"/>
                      <w:u w:val="none"/>
                      <w:lang w:val="en-US" w:eastAsia="zh-CN"/>
                    </w:rPr>
                    <w:t>（DA003)排放</w:t>
                  </w:r>
                </w:p>
              </w:tc>
              <w:tc>
                <w:tcPr>
                  <w:tcW w:w="1742" w:type="dxa"/>
                  <w:vMerge w:val="continue"/>
                  <w:tcBorders>
                    <w:tl2br w:val="nil"/>
                    <w:tr2bl w:val="nil"/>
                  </w:tcBorders>
                  <w:noWrap w:val="0"/>
                  <w:vAlign w:val="center"/>
                </w:tcPr>
                <w:p w14:paraId="7F55330A">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cs="Times New Roman" w:eastAsiaTheme="minorEastAsia"/>
                      <w:color w:val="auto"/>
                      <w:sz w:val="21"/>
                      <w:szCs w:val="21"/>
                      <w:lang w:val="en-US" w:eastAsia="zh-CN"/>
                    </w:rPr>
                  </w:pPr>
                </w:p>
              </w:tc>
              <w:tc>
                <w:tcPr>
                  <w:tcW w:w="826" w:type="dxa"/>
                  <w:vMerge w:val="continue"/>
                  <w:tcBorders>
                    <w:tl2br w:val="nil"/>
                    <w:tr2bl w:val="nil"/>
                  </w:tcBorders>
                  <w:noWrap w:val="0"/>
                  <w:vAlign w:val="center"/>
                </w:tcPr>
                <w:p w14:paraId="1F0A1084">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cs="Times New Roman" w:eastAsiaTheme="minorEastAsia"/>
                      <w:color w:val="auto"/>
                      <w:sz w:val="21"/>
                      <w:szCs w:val="21"/>
                      <w:lang w:val="en-US" w:eastAsia="zh-CN"/>
                    </w:rPr>
                  </w:pPr>
                </w:p>
              </w:tc>
            </w:tr>
            <w:tr w14:paraId="3821AC2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30" w:hRule="atLeast"/>
                <w:jc w:val="center"/>
              </w:trPr>
              <w:tc>
                <w:tcPr>
                  <w:tcW w:w="601" w:type="dxa"/>
                  <w:vMerge w:val="restart"/>
                  <w:tcBorders>
                    <w:tl2br w:val="nil"/>
                    <w:tr2bl w:val="nil"/>
                  </w:tcBorders>
                  <w:noWrap w:val="0"/>
                  <w:vAlign w:val="center"/>
                </w:tcPr>
                <w:p w14:paraId="767DDC13">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废水</w:t>
                  </w:r>
                </w:p>
              </w:tc>
              <w:tc>
                <w:tcPr>
                  <w:tcW w:w="1571" w:type="dxa"/>
                  <w:gridSpan w:val="2"/>
                  <w:tcBorders>
                    <w:tl2br w:val="nil"/>
                    <w:tr2bl w:val="nil"/>
                  </w:tcBorders>
                  <w:noWrap w:val="0"/>
                  <w:vAlign w:val="center"/>
                </w:tcPr>
                <w:p w14:paraId="552E099F">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车辆冲洗</w:t>
                  </w:r>
                </w:p>
                <w:p w14:paraId="0B2809B5">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rPr>
                    <w:t>废水</w:t>
                  </w:r>
                </w:p>
              </w:tc>
              <w:tc>
                <w:tcPr>
                  <w:tcW w:w="3298" w:type="dxa"/>
                  <w:tcBorders>
                    <w:tl2br w:val="nil"/>
                    <w:tr2bl w:val="nil"/>
                  </w:tcBorders>
                  <w:noWrap w:val="0"/>
                  <w:vAlign w:val="center"/>
                </w:tcPr>
                <w:p w14:paraId="69FD61B9">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rPr>
                    <w:t>经</w:t>
                  </w:r>
                  <w:r>
                    <w:rPr>
                      <w:rFonts w:hint="eastAsia" w:cs="Times New Roman" w:eastAsiaTheme="minorEastAsia"/>
                      <w:color w:val="auto"/>
                      <w:sz w:val="21"/>
                      <w:szCs w:val="21"/>
                      <w:lang w:val="en-US" w:eastAsia="zh-CN"/>
                    </w:rPr>
                    <w:t>三级</w:t>
                  </w:r>
                  <w:r>
                    <w:rPr>
                      <w:rFonts w:hint="default" w:ascii="Times New Roman" w:hAnsi="Times New Roman" w:cs="Times New Roman" w:eastAsiaTheme="minorEastAsia"/>
                      <w:color w:val="auto"/>
                      <w:sz w:val="21"/>
                      <w:szCs w:val="21"/>
                    </w:rPr>
                    <w:t>沉淀池</w:t>
                  </w:r>
                  <w:r>
                    <w:rPr>
                      <w:rFonts w:hint="eastAsia" w:cs="Times New Roman" w:eastAsiaTheme="minorEastAsia"/>
                      <w:color w:val="auto"/>
                      <w:sz w:val="21"/>
                      <w:szCs w:val="21"/>
                      <w:lang w:eastAsia="zh-CN"/>
                    </w:rPr>
                    <w:t>（</w:t>
                  </w:r>
                  <w:r>
                    <w:rPr>
                      <w:rFonts w:hint="eastAsia" w:cs="Times New Roman" w:eastAsiaTheme="minorEastAsia"/>
                      <w:color w:val="auto"/>
                      <w:sz w:val="21"/>
                      <w:szCs w:val="21"/>
                      <w:lang w:val="en-US" w:eastAsia="zh-CN"/>
                    </w:rPr>
                    <w:t>15m</w:t>
                  </w:r>
                  <w:r>
                    <w:rPr>
                      <w:rFonts w:hint="eastAsia" w:cs="Times New Roman" w:eastAsiaTheme="minorEastAsia"/>
                      <w:color w:val="auto"/>
                      <w:sz w:val="21"/>
                      <w:szCs w:val="21"/>
                      <w:vertAlign w:val="superscript"/>
                      <w:lang w:val="en-US" w:eastAsia="zh-CN"/>
                    </w:rPr>
                    <w:t>3</w:t>
                  </w:r>
                  <w:r>
                    <w:rPr>
                      <w:rFonts w:hint="eastAsia"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沉淀后</w:t>
                  </w:r>
                  <w:r>
                    <w:rPr>
                      <w:rFonts w:hint="eastAsia" w:cs="Times New Roman" w:eastAsiaTheme="minorEastAsia"/>
                      <w:color w:val="auto"/>
                      <w:sz w:val="21"/>
                      <w:szCs w:val="21"/>
                      <w:lang w:val="en-US" w:eastAsia="zh-CN"/>
                    </w:rPr>
                    <w:t>循环使</w:t>
                  </w:r>
                  <w:r>
                    <w:rPr>
                      <w:rFonts w:hint="default" w:ascii="Times New Roman" w:hAnsi="Times New Roman" w:cs="Times New Roman" w:eastAsiaTheme="minorEastAsia"/>
                      <w:color w:val="auto"/>
                      <w:sz w:val="21"/>
                      <w:szCs w:val="21"/>
                    </w:rPr>
                    <w:t>用</w:t>
                  </w:r>
                  <w:r>
                    <w:rPr>
                      <w:rFonts w:hint="default"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lang w:val="en-US" w:eastAsia="zh-CN"/>
                    </w:rPr>
                    <w:t>不外排</w:t>
                  </w:r>
                </w:p>
              </w:tc>
              <w:tc>
                <w:tcPr>
                  <w:tcW w:w="1742" w:type="dxa"/>
                  <w:vMerge w:val="restart"/>
                  <w:tcBorders>
                    <w:tl2br w:val="nil"/>
                    <w:tr2bl w:val="nil"/>
                  </w:tcBorders>
                  <w:noWrap w:val="0"/>
                  <w:vAlign w:val="center"/>
                </w:tcPr>
                <w:p w14:paraId="7E96E185">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w:t>
                  </w:r>
                </w:p>
              </w:tc>
              <w:tc>
                <w:tcPr>
                  <w:tcW w:w="826" w:type="dxa"/>
                  <w:vMerge w:val="restart"/>
                  <w:tcBorders>
                    <w:tl2br w:val="nil"/>
                    <w:tr2bl w:val="nil"/>
                  </w:tcBorders>
                  <w:noWrap w:val="0"/>
                  <w:vAlign w:val="center"/>
                </w:tcPr>
                <w:p w14:paraId="36DE5112">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u w:val="none"/>
                      <w:lang w:val="en-US" w:eastAsia="zh-CN"/>
                    </w:rPr>
                    <w:t>6</w:t>
                  </w:r>
                </w:p>
              </w:tc>
            </w:tr>
            <w:tr w14:paraId="390DB4B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92" w:hRule="atLeast"/>
                <w:jc w:val="center"/>
              </w:trPr>
              <w:tc>
                <w:tcPr>
                  <w:tcW w:w="601" w:type="dxa"/>
                  <w:vMerge w:val="continue"/>
                  <w:tcBorders>
                    <w:tl2br w:val="nil"/>
                    <w:tr2bl w:val="nil"/>
                  </w:tcBorders>
                  <w:noWrap w:val="0"/>
                  <w:vAlign w:val="center"/>
                </w:tcPr>
                <w:p w14:paraId="49EC9FEF">
                  <w:pPr>
                    <w:spacing w:line="240" w:lineRule="exact"/>
                    <w:jc w:val="center"/>
                    <w:rPr>
                      <w:rFonts w:hint="default" w:ascii="Times New Roman" w:hAnsi="Times New Roman" w:cs="Times New Roman" w:eastAsiaTheme="minorEastAsia"/>
                      <w:color w:val="auto"/>
                      <w:sz w:val="21"/>
                      <w:szCs w:val="21"/>
                      <w:u w:val="none"/>
                    </w:rPr>
                  </w:pPr>
                </w:p>
              </w:tc>
              <w:tc>
                <w:tcPr>
                  <w:tcW w:w="1571" w:type="dxa"/>
                  <w:gridSpan w:val="2"/>
                  <w:tcBorders>
                    <w:tl2br w:val="nil"/>
                    <w:tr2bl w:val="nil"/>
                  </w:tcBorders>
                  <w:noWrap w:val="0"/>
                  <w:vAlign w:val="center"/>
                </w:tcPr>
                <w:p w14:paraId="4517FAE4">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搅拌设备和商砼车清洗</w:t>
                  </w:r>
                  <w:r>
                    <w:rPr>
                      <w:rFonts w:hint="eastAsia" w:ascii="Times New Roman" w:hAnsi="Times New Roman" w:cs="Times New Roman" w:eastAsiaTheme="minorEastAsia"/>
                      <w:color w:val="auto"/>
                      <w:sz w:val="21"/>
                      <w:szCs w:val="21"/>
                      <w:u w:val="none"/>
                      <w:lang w:eastAsia="zh-CN"/>
                    </w:rPr>
                    <w:t>废</w:t>
                  </w:r>
                  <w:r>
                    <w:rPr>
                      <w:rFonts w:hint="default" w:ascii="Times New Roman" w:hAnsi="Times New Roman" w:cs="Times New Roman" w:eastAsiaTheme="minorEastAsia"/>
                      <w:color w:val="auto"/>
                      <w:sz w:val="21"/>
                      <w:szCs w:val="21"/>
                      <w:u w:val="none"/>
                    </w:rPr>
                    <w:t>水</w:t>
                  </w:r>
                </w:p>
              </w:tc>
              <w:tc>
                <w:tcPr>
                  <w:tcW w:w="3298" w:type="dxa"/>
                  <w:tcBorders>
                    <w:tl2br w:val="nil"/>
                    <w:tr2bl w:val="nil"/>
                  </w:tcBorders>
                  <w:noWrap w:val="0"/>
                  <w:vAlign w:val="center"/>
                </w:tcPr>
                <w:p w14:paraId="7CA08B33">
                  <w:pPr>
                    <w:spacing w:line="240" w:lineRule="exact"/>
                    <w:jc w:val="center"/>
                    <w:rPr>
                      <w:rFonts w:hint="default" w:ascii="Times New Roman" w:hAnsi="Times New Roman" w:cs="Times New Roman" w:eastAsiaTheme="minorEastAsia"/>
                      <w:color w:val="auto"/>
                      <w:sz w:val="21"/>
                      <w:szCs w:val="21"/>
                      <w:highlight w:val="none"/>
                      <w:u w:val="none"/>
                      <w:lang w:val="en-US" w:eastAsia="zh-CN"/>
                    </w:rPr>
                  </w:pPr>
                  <w:r>
                    <w:rPr>
                      <w:rFonts w:hint="eastAsia" w:cs="Times New Roman"/>
                      <w:color w:val="auto"/>
                      <w:sz w:val="21"/>
                      <w:szCs w:val="21"/>
                      <w:u w:val="none"/>
                      <w:lang w:val="en-US" w:eastAsia="zh-CN"/>
                    </w:rPr>
                    <w:t>经砂石分离+三级沉淀池沉淀后</w:t>
                  </w:r>
                  <w:r>
                    <w:rPr>
                      <w:rFonts w:hint="eastAsia"/>
                      <w:color w:val="auto"/>
                      <w:sz w:val="21"/>
                      <w:szCs w:val="21"/>
                      <w:u w:val="none"/>
                      <w:lang w:val="en-US" w:eastAsia="zh-CN"/>
                    </w:rPr>
                    <w:t>循环使用在</w:t>
                  </w:r>
                  <w:r>
                    <w:rPr>
                      <w:rFonts w:hint="default" w:ascii="Times New Roman" w:hAnsi="Times New Roman" w:cs="Times New Roman"/>
                      <w:color w:val="auto"/>
                      <w:sz w:val="21"/>
                      <w:szCs w:val="21"/>
                    </w:rPr>
                    <w:t>搅拌设备和商砼车清洗</w:t>
                  </w:r>
                  <w:r>
                    <w:rPr>
                      <w:rFonts w:hint="eastAsia"/>
                      <w:color w:val="auto"/>
                      <w:sz w:val="21"/>
                      <w:szCs w:val="21"/>
                      <w:u w:val="none"/>
                      <w:lang w:val="en-US" w:eastAsia="zh-CN"/>
                    </w:rPr>
                    <w:t>工序</w:t>
                  </w:r>
                  <w:r>
                    <w:rPr>
                      <w:rFonts w:hint="eastAsia"/>
                      <w:color w:val="auto"/>
                      <w:sz w:val="24"/>
                      <w:szCs w:val="21"/>
                      <w:u w:val="none"/>
                      <w:lang w:val="en-US" w:eastAsia="zh-CN"/>
                    </w:rPr>
                    <w:t>（</w:t>
                  </w:r>
                  <w:r>
                    <w:rPr>
                      <w:rFonts w:hint="eastAsia" w:cs="Times New Roman" w:eastAsiaTheme="minorEastAsia"/>
                      <w:color w:val="auto"/>
                      <w:sz w:val="21"/>
                      <w:szCs w:val="21"/>
                      <w:lang w:val="en-US" w:eastAsia="zh-CN"/>
                    </w:rPr>
                    <w:t>15m</w:t>
                  </w:r>
                  <w:r>
                    <w:rPr>
                      <w:rFonts w:hint="eastAsia" w:cs="Times New Roman" w:eastAsiaTheme="minorEastAsia"/>
                      <w:color w:val="auto"/>
                      <w:sz w:val="21"/>
                      <w:szCs w:val="21"/>
                      <w:vertAlign w:val="superscript"/>
                      <w:lang w:val="en-US" w:eastAsia="zh-CN"/>
                    </w:rPr>
                    <w:t>3</w:t>
                  </w:r>
                  <w:r>
                    <w:rPr>
                      <w:rFonts w:hint="eastAsia" w:ascii="Times New Roman" w:hAnsi="Times New Roman" w:cs="Times New Roman" w:eastAsiaTheme="minorEastAsia"/>
                      <w:color w:val="auto"/>
                      <w:sz w:val="21"/>
                      <w:szCs w:val="21"/>
                      <w:highlight w:val="none"/>
                      <w:lang w:val="en-US" w:eastAsia="zh-CN"/>
                    </w:rPr>
                    <w:t>沉淀池</w:t>
                  </w:r>
                  <w:r>
                    <w:rPr>
                      <w:rFonts w:hint="eastAsia"/>
                      <w:color w:val="auto"/>
                      <w:sz w:val="24"/>
                      <w:szCs w:val="21"/>
                      <w:u w:val="none"/>
                      <w:lang w:val="en-US" w:eastAsia="zh-CN"/>
                    </w:rPr>
                    <w:t>）</w:t>
                  </w:r>
                </w:p>
              </w:tc>
              <w:tc>
                <w:tcPr>
                  <w:tcW w:w="1742" w:type="dxa"/>
                  <w:vMerge w:val="continue"/>
                  <w:tcBorders>
                    <w:tl2br w:val="nil"/>
                    <w:tr2bl w:val="nil"/>
                  </w:tcBorders>
                  <w:noWrap w:val="0"/>
                  <w:vAlign w:val="center"/>
                </w:tcPr>
                <w:p w14:paraId="2F748338">
                  <w:pPr>
                    <w:jc w:val="center"/>
                    <w:rPr>
                      <w:rFonts w:hint="default" w:ascii="Times New Roman" w:hAnsi="Times New Roman" w:cs="Times New Roman" w:eastAsiaTheme="minorEastAsia"/>
                      <w:color w:val="auto"/>
                      <w:kern w:val="2"/>
                      <w:sz w:val="21"/>
                      <w:szCs w:val="21"/>
                      <w:lang w:val="en-US" w:eastAsia="zh-CN" w:bidi="ar-SA"/>
                    </w:rPr>
                  </w:pPr>
                </w:p>
              </w:tc>
              <w:tc>
                <w:tcPr>
                  <w:tcW w:w="826" w:type="dxa"/>
                  <w:vMerge w:val="continue"/>
                  <w:tcBorders>
                    <w:tl2br w:val="nil"/>
                    <w:tr2bl w:val="nil"/>
                  </w:tcBorders>
                  <w:noWrap w:val="0"/>
                  <w:vAlign w:val="center"/>
                </w:tcPr>
                <w:p w14:paraId="02D5008E">
                  <w:pPr>
                    <w:spacing w:line="240" w:lineRule="exact"/>
                    <w:jc w:val="center"/>
                    <w:rPr>
                      <w:rFonts w:hint="default" w:ascii="Times New Roman" w:hAnsi="Times New Roman" w:cs="Times New Roman" w:eastAsiaTheme="minorEastAsia"/>
                      <w:color w:val="auto"/>
                      <w:sz w:val="21"/>
                      <w:szCs w:val="21"/>
                      <w:u w:val="none"/>
                      <w:lang w:val="en-US"/>
                    </w:rPr>
                  </w:pPr>
                </w:p>
              </w:tc>
            </w:tr>
            <w:tr w14:paraId="2759D0E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8" w:hRule="atLeast"/>
                <w:jc w:val="center"/>
              </w:trPr>
              <w:tc>
                <w:tcPr>
                  <w:tcW w:w="601" w:type="dxa"/>
                  <w:vMerge w:val="continue"/>
                  <w:tcBorders>
                    <w:tl2br w:val="nil"/>
                    <w:tr2bl w:val="nil"/>
                  </w:tcBorders>
                  <w:noWrap w:val="0"/>
                  <w:vAlign w:val="center"/>
                </w:tcPr>
                <w:p w14:paraId="3D016633">
                  <w:pPr>
                    <w:spacing w:line="240" w:lineRule="exact"/>
                    <w:jc w:val="center"/>
                    <w:rPr>
                      <w:rFonts w:hint="default" w:ascii="Times New Roman" w:hAnsi="Times New Roman" w:cs="Times New Roman" w:eastAsiaTheme="minorEastAsia"/>
                      <w:color w:val="auto"/>
                      <w:sz w:val="21"/>
                      <w:szCs w:val="21"/>
                      <w:u w:val="none"/>
                    </w:rPr>
                  </w:pPr>
                </w:p>
              </w:tc>
              <w:tc>
                <w:tcPr>
                  <w:tcW w:w="1571" w:type="dxa"/>
                  <w:gridSpan w:val="2"/>
                  <w:tcBorders>
                    <w:tl2br w:val="nil"/>
                    <w:tr2bl w:val="nil"/>
                  </w:tcBorders>
                  <w:noWrap w:val="0"/>
                  <w:vAlign w:val="center"/>
                </w:tcPr>
                <w:p w14:paraId="4CD03F13">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生活污水</w:t>
                  </w:r>
                </w:p>
              </w:tc>
              <w:tc>
                <w:tcPr>
                  <w:tcW w:w="3298" w:type="dxa"/>
                  <w:tcBorders>
                    <w:tl2br w:val="nil"/>
                    <w:tr2bl w:val="nil"/>
                  </w:tcBorders>
                  <w:noWrap w:val="0"/>
                  <w:vAlign w:val="center"/>
                </w:tcPr>
                <w:p w14:paraId="097083AC">
                  <w:pPr>
                    <w:spacing w:line="240" w:lineRule="exact"/>
                    <w:jc w:val="center"/>
                    <w:rPr>
                      <w:rFonts w:hint="default" w:ascii="Times New Roman" w:hAnsi="Times New Roman" w:cs="Times New Roman" w:eastAsiaTheme="minorEastAsia"/>
                      <w:color w:val="auto"/>
                      <w:sz w:val="21"/>
                      <w:szCs w:val="21"/>
                      <w:highlight w:val="none"/>
                      <w:u w:val="none"/>
                    </w:rPr>
                  </w:pPr>
                  <w:r>
                    <w:rPr>
                      <w:rFonts w:hint="default" w:ascii="Times New Roman" w:hAnsi="Times New Roman" w:cs="Times New Roman" w:eastAsiaTheme="minorEastAsia"/>
                      <w:color w:val="auto"/>
                      <w:sz w:val="21"/>
                      <w:szCs w:val="21"/>
                      <w:highlight w:val="none"/>
                    </w:rPr>
                    <w:t>化粪池</w:t>
                  </w:r>
                  <w:r>
                    <w:rPr>
                      <w:rFonts w:hint="default" w:ascii="Times New Roman" w:hAnsi="Times New Roman" w:cs="Times New Roman" w:eastAsiaTheme="minorEastAsia"/>
                      <w:color w:val="auto"/>
                      <w:sz w:val="21"/>
                      <w:szCs w:val="21"/>
                      <w:highlight w:val="none"/>
                      <w:lang w:val="en-US" w:eastAsia="zh-CN"/>
                    </w:rPr>
                    <w:t>（1</w:t>
                  </w:r>
                  <w:r>
                    <w:rPr>
                      <w:rFonts w:hint="eastAsia" w:cs="Times New Roman" w:eastAsiaTheme="minorEastAsia"/>
                      <w:color w:val="auto"/>
                      <w:sz w:val="21"/>
                      <w:szCs w:val="21"/>
                      <w:highlight w:val="none"/>
                      <w:lang w:val="en-US" w:eastAsia="zh-CN"/>
                    </w:rPr>
                    <w:t>0</w:t>
                  </w:r>
                  <w:r>
                    <w:rPr>
                      <w:rFonts w:hint="default" w:ascii="Times New Roman" w:hAnsi="Times New Roman" w:cs="Times New Roman" w:eastAsiaTheme="minorEastAsia"/>
                      <w:color w:val="auto"/>
                      <w:sz w:val="21"/>
                      <w:szCs w:val="21"/>
                      <w:highlight w:val="none"/>
                      <w:lang w:val="en-US" w:eastAsia="zh-CN"/>
                    </w:rPr>
                    <w:t>m</w:t>
                  </w:r>
                  <w:r>
                    <w:rPr>
                      <w:rFonts w:hint="default" w:ascii="Times New Roman" w:hAnsi="Times New Roman" w:cs="Times New Roman" w:eastAsiaTheme="minorEastAsia"/>
                      <w:color w:val="auto"/>
                      <w:sz w:val="21"/>
                      <w:szCs w:val="21"/>
                      <w:highlight w:val="none"/>
                      <w:vertAlign w:val="superscript"/>
                      <w:lang w:val="en-US" w:eastAsia="zh-CN"/>
                    </w:rPr>
                    <w:t>3</w:t>
                  </w:r>
                  <w:r>
                    <w:rPr>
                      <w:rFonts w:hint="default"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rPr>
                    <w:t>处理后</w:t>
                  </w:r>
                  <w:r>
                    <w:rPr>
                      <w:rFonts w:hint="default" w:ascii="Times New Roman" w:hAnsi="Times New Roman" w:cs="Times New Roman" w:eastAsiaTheme="minorEastAsia"/>
                      <w:color w:val="auto"/>
                      <w:sz w:val="21"/>
                      <w:szCs w:val="21"/>
                      <w:highlight w:val="none"/>
                      <w:lang w:val="en-US" w:eastAsia="zh-CN"/>
                    </w:rPr>
                    <w:t>用于周围农田施肥，资源化利用，不外排</w:t>
                  </w:r>
                </w:p>
              </w:tc>
              <w:tc>
                <w:tcPr>
                  <w:tcW w:w="1742" w:type="dxa"/>
                  <w:vMerge w:val="continue"/>
                  <w:tcBorders>
                    <w:tl2br w:val="nil"/>
                    <w:tr2bl w:val="nil"/>
                  </w:tcBorders>
                  <w:noWrap w:val="0"/>
                  <w:vAlign w:val="center"/>
                </w:tcPr>
                <w:p w14:paraId="781D213F">
                  <w:pPr>
                    <w:jc w:val="center"/>
                    <w:rPr>
                      <w:rFonts w:hint="default" w:ascii="Times New Roman" w:hAnsi="Times New Roman" w:cs="Times New Roman" w:eastAsiaTheme="minorEastAsia"/>
                      <w:color w:val="auto"/>
                      <w:kern w:val="2"/>
                      <w:sz w:val="21"/>
                      <w:szCs w:val="21"/>
                      <w:lang w:val="en-US" w:eastAsia="zh-CN" w:bidi="ar-SA"/>
                    </w:rPr>
                  </w:pPr>
                </w:p>
              </w:tc>
              <w:tc>
                <w:tcPr>
                  <w:tcW w:w="826" w:type="dxa"/>
                  <w:vMerge w:val="continue"/>
                  <w:tcBorders>
                    <w:tl2br w:val="nil"/>
                    <w:tr2bl w:val="nil"/>
                  </w:tcBorders>
                  <w:noWrap w:val="0"/>
                  <w:vAlign w:val="center"/>
                </w:tcPr>
                <w:p w14:paraId="1385F5E3">
                  <w:pPr>
                    <w:spacing w:line="240" w:lineRule="exact"/>
                    <w:jc w:val="center"/>
                    <w:rPr>
                      <w:rFonts w:hint="default" w:ascii="Times New Roman" w:hAnsi="Times New Roman" w:cs="Times New Roman" w:eastAsiaTheme="minorEastAsia"/>
                      <w:color w:val="auto"/>
                      <w:sz w:val="21"/>
                      <w:szCs w:val="21"/>
                      <w:u w:val="none"/>
                      <w:lang w:eastAsia="zh-CN"/>
                    </w:rPr>
                  </w:pPr>
                </w:p>
              </w:tc>
            </w:tr>
            <w:tr w14:paraId="3140C56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8" w:hRule="atLeast"/>
                <w:jc w:val="center"/>
              </w:trPr>
              <w:tc>
                <w:tcPr>
                  <w:tcW w:w="2172" w:type="dxa"/>
                  <w:gridSpan w:val="3"/>
                  <w:tcBorders>
                    <w:tl2br w:val="nil"/>
                    <w:tr2bl w:val="nil"/>
                  </w:tcBorders>
                  <w:noWrap w:val="0"/>
                  <w:vAlign w:val="center"/>
                </w:tcPr>
                <w:p w14:paraId="3E3EB254">
                  <w:pPr>
                    <w:spacing w:line="240" w:lineRule="exact"/>
                    <w:jc w:val="center"/>
                    <w:rPr>
                      <w:rFonts w:hint="eastAsia" w:ascii="Times New Roman" w:hAnsi="Times New Roman" w:cs="Times New Roman" w:eastAsiaTheme="minorEastAsia"/>
                      <w:color w:val="auto"/>
                      <w:sz w:val="21"/>
                      <w:szCs w:val="21"/>
                      <w:u w:val="single"/>
                      <w:lang w:val="en-US" w:eastAsia="zh-CN"/>
                    </w:rPr>
                  </w:pPr>
                  <w:r>
                    <w:rPr>
                      <w:rFonts w:hint="eastAsia" w:ascii="Times New Roman" w:hAnsi="Times New Roman" w:cs="Times New Roman" w:eastAsiaTheme="minorEastAsia"/>
                      <w:color w:val="auto"/>
                      <w:sz w:val="21"/>
                      <w:szCs w:val="21"/>
                      <w:u w:val="single"/>
                      <w:lang w:val="en-US" w:eastAsia="zh-CN"/>
                    </w:rPr>
                    <w:t>雨水</w:t>
                  </w:r>
                </w:p>
              </w:tc>
              <w:tc>
                <w:tcPr>
                  <w:tcW w:w="3298" w:type="dxa"/>
                  <w:tcBorders>
                    <w:tl2br w:val="nil"/>
                    <w:tr2bl w:val="nil"/>
                  </w:tcBorders>
                  <w:noWrap w:val="0"/>
                  <w:vAlign w:val="center"/>
                </w:tcPr>
                <w:p w14:paraId="65093524">
                  <w:pPr>
                    <w:spacing w:line="240" w:lineRule="exact"/>
                    <w:jc w:val="center"/>
                    <w:rPr>
                      <w:rFonts w:hint="default" w:ascii="Times New Roman" w:hAnsi="Times New Roman" w:cs="Times New Roman" w:eastAsiaTheme="minorEastAsia"/>
                      <w:color w:val="auto"/>
                      <w:sz w:val="21"/>
                      <w:szCs w:val="21"/>
                      <w:highlight w:val="none"/>
                      <w:u w:val="single"/>
                    </w:rPr>
                  </w:pPr>
                  <w:r>
                    <w:rPr>
                      <w:rFonts w:hint="eastAsia" w:cs="Times New Roman" w:eastAsiaTheme="minorEastAsia"/>
                      <w:color w:val="auto"/>
                      <w:sz w:val="21"/>
                      <w:szCs w:val="21"/>
                      <w:highlight w:val="none"/>
                      <w:u w:val="single"/>
                      <w:lang w:val="en-US" w:eastAsia="zh-CN"/>
                    </w:rPr>
                    <w:t>雨水收集</w:t>
                  </w:r>
                  <w:r>
                    <w:rPr>
                      <w:rFonts w:hint="default" w:ascii="Times New Roman" w:hAnsi="Times New Roman" w:cs="Times New Roman" w:eastAsiaTheme="minorEastAsia"/>
                      <w:color w:val="auto"/>
                      <w:sz w:val="21"/>
                      <w:szCs w:val="21"/>
                      <w:highlight w:val="none"/>
                      <w:u w:val="single"/>
                    </w:rPr>
                    <w:t>池</w:t>
                  </w:r>
                  <w:r>
                    <w:rPr>
                      <w:rFonts w:hint="default" w:ascii="Times New Roman" w:hAnsi="Times New Roman" w:cs="Times New Roman" w:eastAsiaTheme="minorEastAsia"/>
                      <w:color w:val="auto"/>
                      <w:sz w:val="21"/>
                      <w:szCs w:val="21"/>
                      <w:highlight w:val="none"/>
                      <w:u w:val="single"/>
                      <w:lang w:val="en-US" w:eastAsia="zh-CN"/>
                    </w:rPr>
                    <w:t>（</w:t>
                  </w:r>
                  <w:r>
                    <w:rPr>
                      <w:rFonts w:hint="eastAsia" w:cs="Times New Roman" w:eastAsiaTheme="minorEastAsia"/>
                      <w:color w:val="auto"/>
                      <w:sz w:val="21"/>
                      <w:szCs w:val="21"/>
                      <w:highlight w:val="none"/>
                      <w:u w:val="single"/>
                      <w:lang w:val="en-US" w:eastAsia="zh-CN"/>
                    </w:rPr>
                    <w:t>20</w:t>
                  </w:r>
                  <w:r>
                    <w:rPr>
                      <w:rFonts w:hint="default" w:ascii="Times New Roman" w:hAnsi="Times New Roman" w:cs="Times New Roman" w:eastAsiaTheme="minorEastAsia"/>
                      <w:color w:val="auto"/>
                      <w:sz w:val="21"/>
                      <w:szCs w:val="21"/>
                      <w:highlight w:val="none"/>
                      <w:u w:val="single"/>
                      <w:lang w:val="en-US" w:eastAsia="zh-CN"/>
                    </w:rPr>
                    <w:t>m</w:t>
                  </w:r>
                  <w:r>
                    <w:rPr>
                      <w:rFonts w:hint="default" w:ascii="Times New Roman" w:hAnsi="Times New Roman" w:cs="Times New Roman" w:eastAsiaTheme="minorEastAsia"/>
                      <w:color w:val="auto"/>
                      <w:sz w:val="21"/>
                      <w:szCs w:val="21"/>
                      <w:highlight w:val="none"/>
                      <w:u w:val="single"/>
                      <w:vertAlign w:val="superscript"/>
                      <w:lang w:val="en-US" w:eastAsia="zh-CN"/>
                    </w:rPr>
                    <w:t>3</w:t>
                  </w:r>
                  <w:r>
                    <w:rPr>
                      <w:rFonts w:hint="default" w:ascii="Times New Roman" w:hAnsi="Times New Roman" w:cs="Times New Roman" w:eastAsiaTheme="minorEastAsia"/>
                      <w:color w:val="auto"/>
                      <w:sz w:val="21"/>
                      <w:szCs w:val="21"/>
                      <w:highlight w:val="none"/>
                      <w:u w:val="single"/>
                      <w:lang w:val="en-US" w:eastAsia="zh-CN"/>
                    </w:rPr>
                    <w:t>）收集的雨水回用于</w:t>
                  </w:r>
                  <w:r>
                    <w:rPr>
                      <w:rFonts w:hint="eastAsia" w:ascii="Times New Roman" w:hAnsi="Times New Roman" w:cs="Times New Roman" w:eastAsiaTheme="minorEastAsia"/>
                      <w:color w:val="auto"/>
                      <w:sz w:val="21"/>
                      <w:szCs w:val="21"/>
                      <w:highlight w:val="none"/>
                      <w:u w:val="single"/>
                      <w:lang w:val="en-US" w:eastAsia="zh-CN"/>
                    </w:rPr>
                    <w:t>厂区降尘洒水，不</w:t>
                  </w:r>
                  <w:r>
                    <w:rPr>
                      <w:rFonts w:hint="default" w:ascii="Times New Roman" w:hAnsi="Times New Roman" w:cs="Times New Roman" w:eastAsiaTheme="minorEastAsia"/>
                      <w:color w:val="auto"/>
                      <w:sz w:val="21"/>
                      <w:szCs w:val="21"/>
                      <w:highlight w:val="none"/>
                      <w:u w:val="single"/>
                      <w:lang w:val="en-US" w:eastAsia="zh-CN"/>
                    </w:rPr>
                    <w:t>外排</w:t>
                  </w:r>
                </w:p>
              </w:tc>
              <w:tc>
                <w:tcPr>
                  <w:tcW w:w="1742" w:type="dxa"/>
                  <w:vMerge w:val="continue"/>
                  <w:tcBorders>
                    <w:tl2br w:val="nil"/>
                    <w:tr2bl w:val="nil"/>
                  </w:tcBorders>
                  <w:noWrap w:val="0"/>
                  <w:vAlign w:val="center"/>
                </w:tcPr>
                <w:p w14:paraId="743D705B">
                  <w:pPr>
                    <w:jc w:val="center"/>
                    <w:rPr>
                      <w:rFonts w:hint="default" w:ascii="Times New Roman" w:hAnsi="Times New Roman" w:cs="Times New Roman" w:eastAsiaTheme="minorEastAsia"/>
                      <w:color w:val="auto"/>
                      <w:kern w:val="2"/>
                      <w:sz w:val="21"/>
                      <w:szCs w:val="21"/>
                      <w:lang w:val="en-US" w:eastAsia="zh-CN" w:bidi="ar-SA"/>
                    </w:rPr>
                  </w:pPr>
                </w:p>
              </w:tc>
              <w:tc>
                <w:tcPr>
                  <w:tcW w:w="826" w:type="dxa"/>
                  <w:tcBorders>
                    <w:tl2br w:val="nil"/>
                    <w:tr2bl w:val="nil"/>
                  </w:tcBorders>
                  <w:noWrap w:val="0"/>
                  <w:vAlign w:val="center"/>
                </w:tcPr>
                <w:p w14:paraId="7280901F">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u w:val="none"/>
                      <w:lang w:val="en-US" w:eastAsia="zh-CN"/>
                    </w:rPr>
                    <w:t>1</w:t>
                  </w:r>
                </w:p>
              </w:tc>
            </w:tr>
            <w:tr w14:paraId="533446E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74" w:hRule="atLeast"/>
                <w:jc w:val="center"/>
              </w:trPr>
              <w:tc>
                <w:tcPr>
                  <w:tcW w:w="601" w:type="dxa"/>
                  <w:vMerge w:val="restart"/>
                  <w:tcBorders>
                    <w:tl2br w:val="nil"/>
                    <w:tr2bl w:val="nil"/>
                  </w:tcBorders>
                  <w:noWrap w:val="0"/>
                  <w:vAlign w:val="center"/>
                </w:tcPr>
                <w:p w14:paraId="374D9CF2">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固废</w:t>
                  </w:r>
                </w:p>
              </w:tc>
              <w:tc>
                <w:tcPr>
                  <w:tcW w:w="498" w:type="dxa"/>
                  <w:vMerge w:val="restart"/>
                  <w:tcBorders>
                    <w:tl2br w:val="nil"/>
                    <w:tr2bl w:val="nil"/>
                  </w:tcBorders>
                  <w:noWrap w:val="0"/>
                  <w:vAlign w:val="center"/>
                </w:tcPr>
                <w:p w14:paraId="601D210C">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一般固废</w:t>
                  </w:r>
                </w:p>
              </w:tc>
              <w:tc>
                <w:tcPr>
                  <w:tcW w:w="1073" w:type="dxa"/>
                  <w:tcBorders>
                    <w:tl2br w:val="nil"/>
                    <w:tr2bl w:val="nil"/>
                  </w:tcBorders>
                  <w:noWrap w:val="0"/>
                  <w:vAlign w:val="center"/>
                </w:tcPr>
                <w:p w14:paraId="22AC189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u w:val="none"/>
                    </w:rPr>
                    <w:t>搅拌设备和商砼车清洗</w:t>
                  </w:r>
                  <w:r>
                    <w:rPr>
                      <w:rFonts w:hint="eastAsia" w:ascii="Times New Roman" w:hAnsi="Times New Roman" w:cs="Times New Roman" w:eastAsiaTheme="minorEastAsia"/>
                      <w:color w:val="auto"/>
                      <w:sz w:val="21"/>
                      <w:szCs w:val="21"/>
                      <w:u w:val="none"/>
                      <w:lang w:eastAsia="zh-CN"/>
                    </w:rPr>
                    <w:t>废</w:t>
                  </w:r>
                  <w:r>
                    <w:rPr>
                      <w:rFonts w:hint="default" w:ascii="Times New Roman" w:hAnsi="Times New Roman" w:cs="Times New Roman" w:eastAsiaTheme="minorEastAsia"/>
                      <w:color w:val="auto"/>
                      <w:sz w:val="21"/>
                      <w:szCs w:val="21"/>
                      <w:u w:val="none"/>
                    </w:rPr>
                    <w:t>水</w:t>
                  </w:r>
                  <w:r>
                    <w:rPr>
                      <w:rFonts w:hint="eastAsia" w:cs="Times New Roman" w:eastAsiaTheme="minorEastAsia"/>
                      <w:color w:val="auto"/>
                      <w:sz w:val="21"/>
                      <w:szCs w:val="21"/>
                      <w:lang w:val="en-US" w:eastAsia="zh-CN"/>
                    </w:rPr>
                    <w:t>沉淀池沉渣及砂石分离机分离砂石</w:t>
                  </w:r>
                </w:p>
              </w:tc>
              <w:tc>
                <w:tcPr>
                  <w:tcW w:w="3298" w:type="dxa"/>
                  <w:tcBorders>
                    <w:tl2br w:val="nil"/>
                    <w:tr2bl w:val="nil"/>
                  </w:tcBorders>
                  <w:noWrap w:val="0"/>
                  <w:vAlign w:val="center"/>
                </w:tcPr>
                <w:p w14:paraId="50C6544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sz w:val="21"/>
                      <w:szCs w:val="21"/>
                      <w:highlight w:val="none"/>
                      <w:lang w:val="en-US" w:eastAsia="zh-CN"/>
                    </w:rPr>
                    <w:t>大颗粒由砂石分离机分离出来，细小颗粒</w:t>
                  </w:r>
                  <w:r>
                    <w:rPr>
                      <w:rFonts w:hint="default" w:ascii="Times New Roman" w:hAnsi="Times New Roman" w:cs="Times New Roman" w:eastAsiaTheme="minorEastAsia"/>
                      <w:color w:val="auto"/>
                      <w:sz w:val="21"/>
                      <w:szCs w:val="21"/>
                      <w:highlight w:val="none"/>
                      <w:lang w:val="en-US" w:eastAsia="zh-CN"/>
                    </w:rPr>
                    <w:t>在停工期间清掏后沥干</w:t>
                  </w: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bCs/>
                      <w:color w:val="auto"/>
                      <w:sz w:val="21"/>
                      <w:szCs w:val="21"/>
                      <w:lang w:val="en-US" w:eastAsia="zh-CN"/>
                    </w:rPr>
                    <w:t>暂存于一般固废暂存间（</w:t>
                  </w:r>
                  <w:r>
                    <w:rPr>
                      <w:rFonts w:hint="default" w:ascii="Times New Roman" w:hAnsi="Times New Roman" w:cs="Times New Roman" w:eastAsiaTheme="minorEastAsia"/>
                      <w:color w:val="auto"/>
                      <w:sz w:val="21"/>
                      <w:szCs w:val="21"/>
                      <w:lang w:val="en-US" w:eastAsia="zh-CN"/>
                    </w:rPr>
                    <w:t>10m</w:t>
                  </w:r>
                  <w:r>
                    <w:rPr>
                      <w:rFonts w:hint="default" w:ascii="Times New Roman" w:hAnsi="Times New Roman" w:cs="Times New Roman" w:eastAsiaTheme="minorEastAsia"/>
                      <w:color w:val="auto"/>
                      <w:sz w:val="21"/>
                      <w:szCs w:val="21"/>
                      <w:vertAlign w:val="superscript"/>
                      <w:lang w:val="en-US" w:eastAsia="zh-CN"/>
                    </w:rPr>
                    <w:t>2</w:t>
                  </w:r>
                  <w:r>
                    <w:rPr>
                      <w:rFonts w:hint="default" w:ascii="Times New Roman" w:hAnsi="Times New Roman" w:cs="Times New Roman" w:eastAsiaTheme="minorEastAsia"/>
                      <w:color w:val="auto"/>
                      <w:sz w:val="21"/>
                      <w:szCs w:val="21"/>
                      <w:lang w:val="en-US" w:eastAsia="zh-CN"/>
                    </w:rPr>
                    <w:t>）</w:t>
                  </w:r>
                  <w:r>
                    <w:rPr>
                      <w:rFonts w:hint="eastAsia" w:cs="Times New Roman" w:eastAsiaTheme="minorEastAsia"/>
                      <w:color w:val="auto"/>
                      <w:sz w:val="21"/>
                      <w:szCs w:val="21"/>
                      <w:u w:val="none"/>
                      <w:lang w:val="en-US" w:eastAsia="zh-CN"/>
                    </w:rPr>
                    <w:t>回用于生产</w:t>
                  </w:r>
                </w:p>
              </w:tc>
              <w:tc>
                <w:tcPr>
                  <w:tcW w:w="1742" w:type="dxa"/>
                  <w:vMerge w:val="restart"/>
                  <w:tcBorders>
                    <w:tl2br w:val="nil"/>
                    <w:tr2bl w:val="nil"/>
                  </w:tcBorders>
                  <w:noWrap w:val="0"/>
                  <w:vAlign w:val="center"/>
                </w:tcPr>
                <w:p w14:paraId="045B2EE4">
                  <w:pPr>
                    <w:keepNext w:val="0"/>
                    <w:keepLines w:val="0"/>
                    <w:pageBreakBefore w:val="0"/>
                    <w:widowControl w:val="0"/>
                    <w:kinsoku/>
                    <w:wordWrap w:val="0"/>
                    <w:overflowPunct/>
                    <w:topLinePunct w:val="0"/>
                    <w:autoSpaceDE/>
                    <w:autoSpaceDN/>
                    <w:bidi w:val="0"/>
                    <w:adjustRightInd/>
                    <w:snapToGrid/>
                    <w:spacing w:line="240" w:lineRule="exact"/>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rPr>
                    <w:t>《一般工业固体废物贮存</w:t>
                  </w:r>
                  <w:r>
                    <w:rPr>
                      <w:rFonts w:hint="default" w:ascii="Times New Roman" w:hAnsi="Times New Roman" w:cs="Times New Roman" w:eastAsiaTheme="minorEastAsia"/>
                      <w:color w:val="auto"/>
                      <w:sz w:val="21"/>
                      <w:szCs w:val="21"/>
                      <w:u w:val="none"/>
                      <w:lang w:val="en-US" w:eastAsia="zh-CN"/>
                    </w:rPr>
                    <w:t>和填埋</w:t>
                  </w:r>
                  <w:r>
                    <w:rPr>
                      <w:rFonts w:hint="default" w:ascii="Times New Roman" w:hAnsi="Times New Roman" w:cs="Times New Roman" w:eastAsiaTheme="minorEastAsia"/>
                      <w:color w:val="auto"/>
                      <w:sz w:val="21"/>
                      <w:szCs w:val="21"/>
                      <w:u w:val="none"/>
                    </w:rPr>
                    <w:t>污染控制标准》（GB18599-20</w:t>
                  </w:r>
                  <w:r>
                    <w:rPr>
                      <w:rFonts w:hint="default" w:ascii="Times New Roman" w:hAnsi="Times New Roman" w:cs="Times New Roman" w:eastAsiaTheme="minorEastAsia"/>
                      <w:color w:val="auto"/>
                      <w:sz w:val="21"/>
                      <w:szCs w:val="21"/>
                      <w:u w:val="none"/>
                      <w:lang w:val="en-US" w:eastAsia="zh-CN"/>
                    </w:rPr>
                    <w:t>20</w:t>
                  </w:r>
                  <w:r>
                    <w:rPr>
                      <w:rFonts w:hint="default" w:ascii="Times New Roman" w:hAnsi="Times New Roman" w:cs="Times New Roman" w:eastAsiaTheme="minorEastAsia"/>
                      <w:color w:val="auto"/>
                      <w:sz w:val="21"/>
                      <w:szCs w:val="21"/>
                      <w:u w:val="none"/>
                    </w:rPr>
                    <w:t>）</w:t>
                  </w:r>
                </w:p>
              </w:tc>
              <w:tc>
                <w:tcPr>
                  <w:tcW w:w="826" w:type="dxa"/>
                  <w:vMerge w:val="restart"/>
                  <w:tcBorders>
                    <w:tl2br w:val="nil"/>
                    <w:tr2bl w:val="nil"/>
                  </w:tcBorders>
                  <w:noWrap w:val="0"/>
                  <w:vAlign w:val="center"/>
                </w:tcPr>
                <w:p w14:paraId="61A70EAB">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u w:val="none"/>
                      <w:lang w:val="en-US" w:eastAsia="zh-CN"/>
                    </w:rPr>
                    <w:t>2</w:t>
                  </w:r>
                </w:p>
              </w:tc>
            </w:tr>
            <w:tr w14:paraId="5730A6B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74" w:hRule="atLeast"/>
                <w:jc w:val="center"/>
              </w:trPr>
              <w:tc>
                <w:tcPr>
                  <w:tcW w:w="601" w:type="dxa"/>
                  <w:vMerge w:val="continue"/>
                  <w:tcBorders>
                    <w:tl2br w:val="nil"/>
                    <w:tr2bl w:val="nil"/>
                  </w:tcBorders>
                  <w:noWrap w:val="0"/>
                  <w:vAlign w:val="center"/>
                </w:tcPr>
                <w:p w14:paraId="081D0BD0">
                  <w:pPr>
                    <w:spacing w:line="240" w:lineRule="exact"/>
                    <w:jc w:val="center"/>
                    <w:rPr>
                      <w:rFonts w:hint="default" w:ascii="Times New Roman" w:hAnsi="Times New Roman" w:cs="Times New Roman" w:eastAsiaTheme="minorEastAsia"/>
                      <w:color w:val="auto"/>
                      <w:sz w:val="21"/>
                      <w:szCs w:val="21"/>
                      <w:u w:val="none"/>
                    </w:rPr>
                  </w:pPr>
                </w:p>
              </w:tc>
              <w:tc>
                <w:tcPr>
                  <w:tcW w:w="498" w:type="dxa"/>
                  <w:vMerge w:val="continue"/>
                  <w:tcBorders>
                    <w:tl2br w:val="nil"/>
                    <w:tr2bl w:val="nil"/>
                  </w:tcBorders>
                  <w:noWrap w:val="0"/>
                  <w:vAlign w:val="center"/>
                </w:tcPr>
                <w:p w14:paraId="675F03DB">
                  <w:pPr>
                    <w:spacing w:line="240" w:lineRule="exact"/>
                    <w:jc w:val="center"/>
                    <w:rPr>
                      <w:rFonts w:hint="default" w:ascii="Times New Roman" w:hAnsi="Times New Roman" w:cs="Times New Roman" w:eastAsiaTheme="minorEastAsia"/>
                      <w:color w:val="auto"/>
                      <w:sz w:val="21"/>
                      <w:szCs w:val="21"/>
                      <w:u w:val="none"/>
                    </w:rPr>
                  </w:pPr>
                </w:p>
              </w:tc>
              <w:tc>
                <w:tcPr>
                  <w:tcW w:w="1073" w:type="dxa"/>
                  <w:tcBorders>
                    <w:tl2br w:val="nil"/>
                    <w:tr2bl w:val="nil"/>
                  </w:tcBorders>
                  <w:noWrap w:val="0"/>
                  <w:vAlign w:val="center"/>
                </w:tcPr>
                <w:p w14:paraId="3CBBD3A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zh-CN"/>
                    </w:rPr>
                    <w:t>袋式除尘器</w:t>
                  </w:r>
                  <w:r>
                    <w:rPr>
                      <w:rFonts w:hint="eastAsia" w:cs="Times New Roman" w:eastAsiaTheme="minorEastAsia"/>
                      <w:bCs/>
                      <w:color w:val="auto"/>
                      <w:sz w:val="21"/>
                      <w:szCs w:val="21"/>
                      <w:lang w:val="en-US" w:eastAsia="zh-CN"/>
                    </w:rPr>
                    <w:t>颗粒物</w:t>
                  </w:r>
                </w:p>
              </w:tc>
              <w:tc>
                <w:tcPr>
                  <w:tcW w:w="3298" w:type="dxa"/>
                  <w:tcBorders>
                    <w:tl2br w:val="nil"/>
                    <w:tr2bl w:val="nil"/>
                  </w:tcBorders>
                  <w:noWrap w:val="0"/>
                  <w:vAlign w:val="center"/>
                </w:tcPr>
                <w:p w14:paraId="51467E5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企业统一定期收集后</w:t>
                  </w:r>
                  <w:r>
                    <w:rPr>
                      <w:rFonts w:hint="eastAsia" w:cs="Times New Roman" w:eastAsiaTheme="minorEastAsia"/>
                      <w:bCs/>
                      <w:color w:val="auto"/>
                      <w:sz w:val="21"/>
                      <w:szCs w:val="21"/>
                      <w:highlight w:val="none"/>
                      <w:lang w:val="en-US" w:eastAsia="zh-CN"/>
                    </w:rPr>
                    <w:t>回用于项目生产</w:t>
                  </w:r>
                </w:p>
              </w:tc>
              <w:tc>
                <w:tcPr>
                  <w:tcW w:w="1742" w:type="dxa"/>
                  <w:vMerge w:val="continue"/>
                  <w:tcBorders>
                    <w:tl2br w:val="nil"/>
                    <w:tr2bl w:val="nil"/>
                  </w:tcBorders>
                  <w:noWrap w:val="0"/>
                  <w:vAlign w:val="center"/>
                </w:tcPr>
                <w:p w14:paraId="4253C1DC">
                  <w:pPr>
                    <w:spacing w:line="240" w:lineRule="exact"/>
                    <w:jc w:val="center"/>
                    <w:rPr>
                      <w:rFonts w:hint="default" w:ascii="Times New Roman" w:hAnsi="Times New Roman" w:cs="Times New Roman" w:eastAsiaTheme="minorEastAsia"/>
                      <w:bCs/>
                      <w:color w:val="auto"/>
                      <w:sz w:val="21"/>
                      <w:szCs w:val="21"/>
                      <w:lang w:val="en-US" w:eastAsia="zh-CN"/>
                    </w:rPr>
                  </w:pPr>
                </w:p>
              </w:tc>
              <w:tc>
                <w:tcPr>
                  <w:tcW w:w="826" w:type="dxa"/>
                  <w:vMerge w:val="continue"/>
                  <w:tcBorders>
                    <w:tl2br w:val="nil"/>
                    <w:tr2bl w:val="nil"/>
                  </w:tcBorders>
                  <w:noWrap w:val="0"/>
                  <w:vAlign w:val="center"/>
                </w:tcPr>
                <w:p w14:paraId="6C55CD98">
                  <w:pPr>
                    <w:spacing w:line="240" w:lineRule="exact"/>
                    <w:jc w:val="center"/>
                    <w:rPr>
                      <w:rFonts w:hint="default" w:ascii="Times New Roman" w:hAnsi="Times New Roman" w:cs="Times New Roman" w:eastAsiaTheme="minorEastAsia"/>
                      <w:color w:val="auto"/>
                      <w:sz w:val="21"/>
                      <w:szCs w:val="21"/>
                      <w:u w:val="none"/>
                      <w:lang w:val="en-US" w:eastAsia="zh-CN"/>
                    </w:rPr>
                  </w:pPr>
                </w:p>
              </w:tc>
            </w:tr>
            <w:tr w14:paraId="231FE99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74" w:hRule="atLeast"/>
                <w:jc w:val="center"/>
              </w:trPr>
              <w:tc>
                <w:tcPr>
                  <w:tcW w:w="601" w:type="dxa"/>
                  <w:vMerge w:val="continue"/>
                  <w:tcBorders>
                    <w:tl2br w:val="nil"/>
                    <w:tr2bl w:val="nil"/>
                  </w:tcBorders>
                  <w:noWrap w:val="0"/>
                  <w:vAlign w:val="center"/>
                </w:tcPr>
                <w:p w14:paraId="4B5F60C9">
                  <w:pPr>
                    <w:spacing w:line="240" w:lineRule="exact"/>
                    <w:jc w:val="center"/>
                    <w:rPr>
                      <w:rFonts w:hint="default" w:ascii="Times New Roman" w:hAnsi="Times New Roman" w:cs="Times New Roman" w:eastAsiaTheme="minorEastAsia"/>
                      <w:color w:val="auto"/>
                      <w:sz w:val="21"/>
                      <w:szCs w:val="21"/>
                      <w:u w:val="none"/>
                    </w:rPr>
                  </w:pPr>
                </w:p>
              </w:tc>
              <w:tc>
                <w:tcPr>
                  <w:tcW w:w="498" w:type="dxa"/>
                  <w:vMerge w:val="continue"/>
                  <w:tcBorders>
                    <w:tl2br w:val="nil"/>
                    <w:tr2bl w:val="nil"/>
                  </w:tcBorders>
                  <w:noWrap w:val="0"/>
                  <w:vAlign w:val="center"/>
                </w:tcPr>
                <w:p w14:paraId="52EF3D7F">
                  <w:pPr>
                    <w:spacing w:line="240" w:lineRule="exact"/>
                    <w:jc w:val="center"/>
                    <w:rPr>
                      <w:rFonts w:hint="default" w:ascii="Times New Roman" w:hAnsi="Times New Roman" w:cs="Times New Roman" w:eastAsiaTheme="minorEastAsia"/>
                      <w:color w:val="auto"/>
                      <w:sz w:val="21"/>
                      <w:szCs w:val="21"/>
                      <w:u w:val="none"/>
                    </w:rPr>
                  </w:pPr>
                </w:p>
              </w:tc>
              <w:tc>
                <w:tcPr>
                  <w:tcW w:w="1073" w:type="dxa"/>
                  <w:tcBorders>
                    <w:tl2br w:val="nil"/>
                    <w:tr2bl w:val="nil"/>
                  </w:tcBorders>
                  <w:noWrap w:val="0"/>
                  <w:vAlign w:val="center"/>
                </w:tcPr>
                <w:p w14:paraId="404B4E4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eastAsiaTheme="minorEastAsia"/>
                      <w:bCs/>
                      <w:color w:val="auto"/>
                      <w:sz w:val="21"/>
                      <w:szCs w:val="21"/>
                      <w:lang w:val="en-US" w:eastAsia="zh-CN"/>
                    </w:rPr>
                  </w:pPr>
                  <w:r>
                    <w:rPr>
                      <w:rFonts w:hint="default" w:ascii="Times New Roman" w:hAnsi="Times New Roman" w:cs="Times New Roman" w:eastAsiaTheme="minorEastAsia"/>
                      <w:bCs/>
                      <w:color w:val="auto"/>
                      <w:sz w:val="21"/>
                      <w:szCs w:val="21"/>
                      <w:lang w:val="zh-CN"/>
                    </w:rPr>
                    <w:t>袋式除尘器</w:t>
                  </w:r>
                  <w:r>
                    <w:rPr>
                      <w:rFonts w:hint="eastAsia" w:ascii="Times New Roman" w:hAnsi="Times New Roman" w:cs="Times New Roman" w:eastAsiaTheme="minorEastAsia"/>
                      <w:bCs/>
                      <w:color w:val="auto"/>
                      <w:sz w:val="21"/>
                      <w:szCs w:val="21"/>
                      <w:lang w:val="en-US" w:eastAsia="zh-CN"/>
                    </w:rPr>
                    <w:t>废布袋</w:t>
                  </w:r>
                </w:p>
              </w:tc>
              <w:tc>
                <w:tcPr>
                  <w:tcW w:w="3298" w:type="dxa"/>
                  <w:tcBorders>
                    <w:tl2br w:val="nil"/>
                    <w:tr2bl w:val="nil"/>
                  </w:tcBorders>
                  <w:noWrap w:val="0"/>
                  <w:vAlign w:val="center"/>
                </w:tcPr>
                <w:p w14:paraId="6CA88D5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bCs/>
                      <w:color w:val="auto"/>
                      <w:sz w:val="21"/>
                      <w:szCs w:val="21"/>
                      <w:highlight w:val="none"/>
                      <w:lang w:val="en-US" w:eastAsia="zh-CN"/>
                    </w:rPr>
                    <w:t>暂存于</w:t>
                  </w:r>
                  <w:r>
                    <w:rPr>
                      <w:rFonts w:hint="eastAsia" w:cs="Times New Roman" w:eastAsiaTheme="minorEastAsia"/>
                      <w:bCs/>
                      <w:color w:val="auto"/>
                      <w:sz w:val="21"/>
                      <w:szCs w:val="21"/>
                      <w:highlight w:val="none"/>
                      <w:lang w:val="en-US" w:eastAsia="zh-CN"/>
                    </w:rPr>
                    <w:t>一般固废</w:t>
                  </w:r>
                  <w:r>
                    <w:rPr>
                      <w:rFonts w:hint="default" w:ascii="Times New Roman" w:hAnsi="Times New Roman" w:cs="Times New Roman" w:eastAsiaTheme="minorEastAsia"/>
                      <w:b w:val="0"/>
                      <w:bCs/>
                      <w:color w:val="auto"/>
                      <w:sz w:val="21"/>
                      <w:szCs w:val="21"/>
                      <w:highlight w:val="none"/>
                      <w:u w:val="none"/>
                      <w:lang w:val="en-US" w:eastAsia="zh-CN"/>
                    </w:rPr>
                    <w:t>暂存</w:t>
                  </w:r>
                  <w:r>
                    <w:rPr>
                      <w:rFonts w:hint="eastAsia" w:cs="Times New Roman" w:eastAsiaTheme="minorEastAsia"/>
                      <w:b w:val="0"/>
                      <w:bCs/>
                      <w:color w:val="auto"/>
                      <w:sz w:val="21"/>
                      <w:szCs w:val="21"/>
                      <w:highlight w:val="none"/>
                      <w:u w:val="none"/>
                      <w:lang w:val="en-US" w:eastAsia="zh-CN"/>
                    </w:rPr>
                    <w:t>间</w:t>
                  </w:r>
                  <w:r>
                    <w:rPr>
                      <w:rFonts w:hint="default" w:ascii="Times New Roman" w:hAnsi="Times New Roman" w:cs="Times New Roman" w:eastAsiaTheme="minorEastAsia"/>
                      <w:color w:val="auto"/>
                      <w:sz w:val="21"/>
                      <w:szCs w:val="21"/>
                      <w:highlight w:val="none"/>
                      <w:lang w:val="en-US" w:eastAsia="zh-CN"/>
                    </w:rPr>
                    <w:t>（10m</w:t>
                  </w:r>
                  <w:r>
                    <w:rPr>
                      <w:rFonts w:hint="default" w:ascii="Times New Roman" w:hAnsi="Times New Roman" w:cs="Times New Roman" w:eastAsiaTheme="minorEastAsia"/>
                      <w:color w:val="auto"/>
                      <w:sz w:val="21"/>
                      <w:szCs w:val="21"/>
                      <w:highlight w:val="none"/>
                      <w:vertAlign w:val="superscript"/>
                      <w:lang w:val="en-US" w:eastAsia="zh-CN"/>
                    </w:rPr>
                    <w:t>2</w:t>
                  </w:r>
                  <w:r>
                    <w:rPr>
                      <w:rFonts w:hint="default" w:ascii="Times New Roman" w:hAnsi="Times New Roman" w:cs="Times New Roman" w:eastAsiaTheme="minorEastAsia"/>
                      <w:color w:val="auto"/>
                      <w:sz w:val="21"/>
                      <w:szCs w:val="21"/>
                      <w:highlight w:val="none"/>
                      <w:lang w:val="en-US" w:eastAsia="zh-CN"/>
                    </w:rPr>
                    <w:t>）</w:t>
                  </w:r>
                  <w:r>
                    <w:rPr>
                      <w:rFonts w:hint="eastAsia" w:ascii="Times New Roman" w:hAnsi="Times New Roman" w:cs="Times New Roman" w:eastAsiaTheme="minorEastAsia"/>
                      <w:color w:val="auto"/>
                      <w:sz w:val="21"/>
                      <w:szCs w:val="21"/>
                      <w:highlight w:val="none"/>
                      <w:lang w:val="en-US" w:eastAsia="zh-CN"/>
                    </w:rPr>
                    <w:t>后</w:t>
                  </w:r>
                  <w:r>
                    <w:rPr>
                      <w:rFonts w:hint="default" w:ascii="Times New Roman" w:hAnsi="Times New Roman" w:cs="Times New Roman" w:eastAsiaTheme="minorEastAsia"/>
                      <w:bCs/>
                      <w:color w:val="auto"/>
                      <w:sz w:val="21"/>
                      <w:szCs w:val="21"/>
                      <w:lang w:val="en-US" w:eastAsia="zh-CN"/>
                    </w:rPr>
                    <w:t>由</w:t>
                  </w:r>
                  <w:r>
                    <w:rPr>
                      <w:rFonts w:hint="eastAsia" w:cs="Times New Roman" w:eastAsiaTheme="minorEastAsia"/>
                      <w:bCs/>
                      <w:color w:val="auto"/>
                      <w:sz w:val="21"/>
                      <w:szCs w:val="21"/>
                      <w:lang w:val="en-US" w:eastAsia="zh-CN"/>
                    </w:rPr>
                    <w:t>厂家回收</w:t>
                  </w:r>
                </w:p>
              </w:tc>
              <w:tc>
                <w:tcPr>
                  <w:tcW w:w="1742" w:type="dxa"/>
                  <w:vMerge w:val="continue"/>
                  <w:tcBorders>
                    <w:tl2br w:val="nil"/>
                    <w:tr2bl w:val="nil"/>
                  </w:tcBorders>
                  <w:noWrap w:val="0"/>
                  <w:vAlign w:val="center"/>
                </w:tcPr>
                <w:p w14:paraId="46F505FB">
                  <w:pPr>
                    <w:spacing w:line="240" w:lineRule="exact"/>
                    <w:jc w:val="center"/>
                    <w:rPr>
                      <w:rFonts w:hint="default" w:ascii="Times New Roman" w:hAnsi="Times New Roman" w:cs="Times New Roman" w:eastAsiaTheme="minorEastAsia"/>
                      <w:bCs/>
                      <w:color w:val="auto"/>
                      <w:sz w:val="21"/>
                      <w:szCs w:val="21"/>
                      <w:lang w:val="en-US" w:eastAsia="zh-CN"/>
                    </w:rPr>
                  </w:pPr>
                </w:p>
              </w:tc>
              <w:tc>
                <w:tcPr>
                  <w:tcW w:w="826" w:type="dxa"/>
                  <w:vMerge w:val="continue"/>
                  <w:tcBorders>
                    <w:tl2br w:val="nil"/>
                    <w:tr2bl w:val="nil"/>
                  </w:tcBorders>
                  <w:noWrap w:val="0"/>
                  <w:vAlign w:val="center"/>
                </w:tcPr>
                <w:p w14:paraId="199F6221">
                  <w:pPr>
                    <w:spacing w:line="240" w:lineRule="exact"/>
                    <w:jc w:val="center"/>
                    <w:rPr>
                      <w:rFonts w:hint="default" w:ascii="Times New Roman" w:hAnsi="Times New Roman" w:cs="Times New Roman" w:eastAsiaTheme="minorEastAsia"/>
                      <w:color w:val="auto"/>
                      <w:sz w:val="21"/>
                      <w:szCs w:val="21"/>
                      <w:u w:val="none"/>
                      <w:lang w:val="en-US" w:eastAsia="zh-CN"/>
                    </w:rPr>
                  </w:pPr>
                </w:p>
              </w:tc>
            </w:tr>
            <w:tr w14:paraId="2A86F98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74" w:hRule="atLeast"/>
                <w:jc w:val="center"/>
              </w:trPr>
              <w:tc>
                <w:tcPr>
                  <w:tcW w:w="601" w:type="dxa"/>
                  <w:vMerge w:val="continue"/>
                  <w:tcBorders>
                    <w:tl2br w:val="nil"/>
                    <w:tr2bl w:val="nil"/>
                  </w:tcBorders>
                  <w:noWrap w:val="0"/>
                  <w:vAlign w:val="center"/>
                </w:tcPr>
                <w:p w14:paraId="598F390C">
                  <w:pPr>
                    <w:spacing w:line="240" w:lineRule="exact"/>
                    <w:jc w:val="center"/>
                    <w:rPr>
                      <w:rFonts w:hint="default" w:ascii="Times New Roman" w:hAnsi="Times New Roman" w:cs="Times New Roman" w:eastAsiaTheme="minorEastAsia"/>
                      <w:color w:val="auto"/>
                      <w:sz w:val="21"/>
                      <w:szCs w:val="21"/>
                      <w:u w:val="none"/>
                    </w:rPr>
                  </w:pPr>
                </w:p>
              </w:tc>
              <w:tc>
                <w:tcPr>
                  <w:tcW w:w="498" w:type="dxa"/>
                  <w:vMerge w:val="continue"/>
                  <w:tcBorders>
                    <w:tl2br w:val="nil"/>
                    <w:tr2bl w:val="nil"/>
                  </w:tcBorders>
                  <w:noWrap w:val="0"/>
                  <w:vAlign w:val="center"/>
                </w:tcPr>
                <w:p w14:paraId="57B13CAD">
                  <w:pPr>
                    <w:spacing w:line="240" w:lineRule="exact"/>
                    <w:jc w:val="center"/>
                    <w:rPr>
                      <w:rFonts w:hint="default" w:ascii="Times New Roman" w:hAnsi="Times New Roman" w:cs="Times New Roman" w:eastAsiaTheme="minorEastAsia"/>
                      <w:color w:val="auto"/>
                      <w:sz w:val="21"/>
                      <w:szCs w:val="21"/>
                      <w:u w:val="none"/>
                    </w:rPr>
                  </w:pPr>
                </w:p>
              </w:tc>
              <w:tc>
                <w:tcPr>
                  <w:tcW w:w="1073" w:type="dxa"/>
                  <w:tcBorders>
                    <w:tl2br w:val="nil"/>
                    <w:tr2bl w:val="nil"/>
                  </w:tcBorders>
                  <w:noWrap w:val="0"/>
                  <w:vAlign w:val="center"/>
                </w:tcPr>
                <w:p w14:paraId="74BFAD9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bCs/>
                      <w:color w:val="auto"/>
                      <w:sz w:val="21"/>
                      <w:szCs w:val="21"/>
                      <w:lang w:val="zh-CN"/>
                    </w:rPr>
                  </w:pPr>
                  <w:r>
                    <w:rPr>
                      <w:rFonts w:hint="default" w:ascii="Times New Roman" w:hAnsi="Times New Roman" w:cs="Times New Roman" w:eastAsiaTheme="minorEastAsia"/>
                      <w:bCs/>
                      <w:color w:val="auto"/>
                      <w:sz w:val="21"/>
                      <w:szCs w:val="21"/>
                      <w:lang w:val="zh-CN"/>
                    </w:rPr>
                    <w:t>车辆冲洗沉淀池底泥</w:t>
                  </w:r>
                </w:p>
              </w:tc>
              <w:tc>
                <w:tcPr>
                  <w:tcW w:w="3298" w:type="dxa"/>
                  <w:tcBorders>
                    <w:tl2br w:val="nil"/>
                    <w:tr2bl w:val="nil"/>
                  </w:tcBorders>
                  <w:noWrap w:val="0"/>
                  <w:vAlign w:val="center"/>
                </w:tcPr>
                <w:p w14:paraId="7A786D9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bCs/>
                      <w:color w:val="auto"/>
                      <w:sz w:val="21"/>
                      <w:szCs w:val="21"/>
                      <w:highlight w:val="none"/>
                      <w:lang w:val="en-US" w:eastAsia="zh-CN"/>
                    </w:rPr>
                  </w:pPr>
                  <w:r>
                    <w:rPr>
                      <w:rFonts w:hint="default" w:ascii="Times New Roman" w:hAnsi="Times New Roman" w:cs="Times New Roman" w:eastAsiaTheme="minorEastAsia"/>
                      <w:color w:val="auto"/>
                      <w:kern w:val="2"/>
                      <w:sz w:val="21"/>
                      <w:szCs w:val="21"/>
                      <w:lang w:val="en-US" w:eastAsia="zh-CN" w:bidi="ar-SA"/>
                    </w:rPr>
                    <w:t>底泥定期</w:t>
                  </w:r>
                  <w:r>
                    <w:rPr>
                      <w:rFonts w:hint="eastAsia" w:ascii="Times New Roman" w:hAnsi="Times New Roman" w:cs="Times New Roman" w:eastAsiaTheme="minorEastAsia"/>
                      <w:color w:val="auto"/>
                      <w:kern w:val="2"/>
                      <w:sz w:val="21"/>
                      <w:szCs w:val="21"/>
                      <w:lang w:val="en-US" w:eastAsia="zh-CN" w:bidi="ar-SA"/>
                    </w:rPr>
                    <w:t>清理，</w:t>
                  </w:r>
                  <w:r>
                    <w:rPr>
                      <w:rFonts w:hint="default" w:ascii="Times New Roman" w:hAnsi="Times New Roman" w:cs="Times New Roman" w:eastAsiaTheme="minorEastAsia"/>
                      <w:color w:val="auto"/>
                      <w:kern w:val="2"/>
                      <w:sz w:val="21"/>
                      <w:szCs w:val="21"/>
                      <w:lang w:val="en-US" w:eastAsia="zh-CN" w:bidi="ar-SA"/>
                    </w:rPr>
                    <w:t>封闭保存暂存于</w:t>
                  </w:r>
                  <w:r>
                    <w:rPr>
                      <w:rFonts w:hint="eastAsia" w:ascii="Times New Roman" w:hAnsi="Times New Roman" w:cs="Times New Roman" w:eastAsiaTheme="minorEastAsia"/>
                      <w:color w:val="auto"/>
                      <w:kern w:val="2"/>
                      <w:sz w:val="21"/>
                      <w:szCs w:val="21"/>
                      <w:lang w:val="en-US" w:eastAsia="zh-CN" w:bidi="ar-SA"/>
                    </w:rPr>
                    <w:t>一般固废</w:t>
                  </w:r>
                  <w:r>
                    <w:rPr>
                      <w:rFonts w:hint="default" w:ascii="Times New Roman" w:hAnsi="Times New Roman" w:cs="Times New Roman" w:eastAsiaTheme="minorEastAsia"/>
                      <w:color w:val="auto"/>
                      <w:kern w:val="2"/>
                      <w:sz w:val="21"/>
                      <w:szCs w:val="21"/>
                      <w:lang w:val="en-US" w:eastAsia="zh-CN" w:bidi="ar-SA"/>
                    </w:rPr>
                    <w:t>暂存</w:t>
                  </w:r>
                  <w:r>
                    <w:rPr>
                      <w:rFonts w:hint="eastAsia" w:ascii="Times New Roman" w:hAnsi="Times New Roman" w:cs="Times New Roman" w:eastAsiaTheme="minorEastAsia"/>
                      <w:color w:val="auto"/>
                      <w:kern w:val="2"/>
                      <w:sz w:val="21"/>
                      <w:szCs w:val="21"/>
                      <w:lang w:val="en-US" w:eastAsia="zh-CN" w:bidi="ar-SA"/>
                    </w:rPr>
                    <w:t>间</w:t>
                  </w:r>
                  <w:r>
                    <w:rPr>
                      <w:rFonts w:hint="default" w:ascii="Times New Roman" w:hAnsi="Times New Roman" w:cs="Times New Roman" w:eastAsiaTheme="minorEastAsia"/>
                      <w:color w:val="auto"/>
                      <w:kern w:val="2"/>
                      <w:sz w:val="21"/>
                      <w:szCs w:val="21"/>
                      <w:lang w:val="en-US" w:eastAsia="zh-CN" w:bidi="ar-SA"/>
                    </w:rPr>
                    <w:t>（10m</w:t>
                  </w:r>
                  <w:r>
                    <w:rPr>
                      <w:rFonts w:hint="default" w:ascii="Times New Roman" w:hAnsi="Times New Roman" w:cs="Times New Roman" w:eastAsiaTheme="minorEastAsia"/>
                      <w:color w:val="auto"/>
                      <w:kern w:val="2"/>
                      <w:sz w:val="21"/>
                      <w:szCs w:val="21"/>
                      <w:vertAlign w:val="superscript"/>
                      <w:lang w:val="en-US" w:eastAsia="zh-CN" w:bidi="ar-SA"/>
                    </w:rPr>
                    <w:t>2</w:t>
                  </w:r>
                  <w:r>
                    <w:rPr>
                      <w:rFonts w:hint="default" w:ascii="Times New Roman" w:hAnsi="Times New Roman" w:cs="Times New Roman" w:eastAsiaTheme="minorEastAsia"/>
                      <w:color w:val="auto"/>
                      <w:kern w:val="2"/>
                      <w:sz w:val="21"/>
                      <w:szCs w:val="21"/>
                      <w:lang w:val="en-US" w:eastAsia="zh-CN" w:bidi="ar-SA"/>
                    </w:rPr>
                    <w:t>），</w:t>
                  </w:r>
                  <w:r>
                    <w:rPr>
                      <w:rFonts w:hint="eastAsia" w:ascii="Times New Roman" w:hAnsi="Times New Roman" w:cs="Times New Roman" w:eastAsiaTheme="minorEastAsia"/>
                      <w:color w:val="auto"/>
                      <w:kern w:val="2"/>
                      <w:sz w:val="21"/>
                      <w:szCs w:val="21"/>
                      <w:lang w:val="en-US" w:eastAsia="zh-CN" w:bidi="ar-SA"/>
                    </w:rPr>
                    <w:t>暂存于一般固废</w:t>
                  </w:r>
                  <w:r>
                    <w:rPr>
                      <w:rFonts w:hint="default" w:ascii="Times New Roman" w:hAnsi="Times New Roman" w:cs="Times New Roman" w:eastAsiaTheme="minorEastAsia"/>
                      <w:color w:val="auto"/>
                      <w:kern w:val="2"/>
                      <w:sz w:val="21"/>
                      <w:szCs w:val="21"/>
                      <w:lang w:val="en-US" w:eastAsia="zh-CN" w:bidi="ar-SA"/>
                    </w:rPr>
                    <w:t>暂存</w:t>
                  </w:r>
                  <w:r>
                    <w:rPr>
                      <w:rFonts w:hint="eastAsia" w:ascii="Times New Roman" w:hAnsi="Times New Roman" w:cs="Times New Roman" w:eastAsiaTheme="minorEastAsia"/>
                      <w:color w:val="auto"/>
                      <w:kern w:val="2"/>
                      <w:sz w:val="21"/>
                      <w:szCs w:val="21"/>
                      <w:lang w:val="en-US" w:eastAsia="zh-CN" w:bidi="ar-SA"/>
                    </w:rPr>
                    <w:t>间后</w:t>
                  </w:r>
                  <w:r>
                    <w:rPr>
                      <w:rFonts w:hint="eastAsia" w:cs="Times New Roman" w:eastAsiaTheme="minorEastAsia"/>
                      <w:color w:val="auto"/>
                      <w:kern w:val="2"/>
                      <w:sz w:val="21"/>
                      <w:szCs w:val="21"/>
                      <w:lang w:val="en-US" w:eastAsia="zh-CN" w:bidi="ar-SA"/>
                    </w:rPr>
                    <w:t>作为建筑材料外售</w:t>
                  </w:r>
                </w:p>
              </w:tc>
              <w:tc>
                <w:tcPr>
                  <w:tcW w:w="1742" w:type="dxa"/>
                  <w:vMerge w:val="continue"/>
                  <w:tcBorders>
                    <w:tl2br w:val="nil"/>
                    <w:tr2bl w:val="nil"/>
                  </w:tcBorders>
                  <w:noWrap w:val="0"/>
                  <w:vAlign w:val="center"/>
                </w:tcPr>
                <w:p w14:paraId="74D844BE">
                  <w:pPr>
                    <w:spacing w:line="240" w:lineRule="exact"/>
                    <w:jc w:val="center"/>
                    <w:rPr>
                      <w:rFonts w:hint="default" w:ascii="Times New Roman" w:hAnsi="Times New Roman" w:cs="Times New Roman" w:eastAsiaTheme="minorEastAsia"/>
                      <w:bCs/>
                      <w:color w:val="auto"/>
                      <w:sz w:val="21"/>
                      <w:szCs w:val="21"/>
                      <w:lang w:val="en-US" w:eastAsia="zh-CN"/>
                    </w:rPr>
                  </w:pPr>
                </w:p>
              </w:tc>
              <w:tc>
                <w:tcPr>
                  <w:tcW w:w="826" w:type="dxa"/>
                  <w:vMerge w:val="continue"/>
                  <w:tcBorders>
                    <w:tl2br w:val="nil"/>
                    <w:tr2bl w:val="nil"/>
                  </w:tcBorders>
                  <w:noWrap w:val="0"/>
                  <w:vAlign w:val="center"/>
                </w:tcPr>
                <w:p w14:paraId="17D50F6E">
                  <w:pPr>
                    <w:spacing w:line="240" w:lineRule="exact"/>
                    <w:jc w:val="center"/>
                    <w:rPr>
                      <w:rFonts w:hint="default" w:ascii="Times New Roman" w:hAnsi="Times New Roman" w:cs="Times New Roman" w:eastAsiaTheme="minorEastAsia"/>
                      <w:color w:val="auto"/>
                      <w:sz w:val="21"/>
                      <w:szCs w:val="21"/>
                      <w:u w:val="none"/>
                      <w:lang w:val="en-US" w:eastAsia="zh-CN"/>
                    </w:rPr>
                  </w:pPr>
                </w:p>
              </w:tc>
            </w:tr>
            <w:tr w14:paraId="23ED5B0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88" w:hRule="atLeast"/>
                <w:jc w:val="center"/>
              </w:trPr>
              <w:tc>
                <w:tcPr>
                  <w:tcW w:w="601" w:type="dxa"/>
                  <w:vMerge w:val="continue"/>
                  <w:tcBorders>
                    <w:tl2br w:val="nil"/>
                    <w:tr2bl w:val="nil"/>
                  </w:tcBorders>
                  <w:noWrap w:val="0"/>
                  <w:vAlign w:val="center"/>
                </w:tcPr>
                <w:p w14:paraId="512DCE21">
                  <w:pPr>
                    <w:spacing w:line="240" w:lineRule="exact"/>
                    <w:jc w:val="center"/>
                    <w:rPr>
                      <w:rFonts w:hint="default" w:ascii="Times New Roman" w:hAnsi="Times New Roman" w:cs="Times New Roman" w:eastAsiaTheme="minorEastAsia"/>
                      <w:color w:val="auto"/>
                      <w:sz w:val="21"/>
                      <w:szCs w:val="21"/>
                      <w:u w:val="none"/>
                    </w:rPr>
                  </w:pPr>
                </w:p>
              </w:tc>
              <w:tc>
                <w:tcPr>
                  <w:tcW w:w="498" w:type="dxa"/>
                  <w:vMerge w:val="continue"/>
                  <w:tcBorders>
                    <w:tl2br w:val="nil"/>
                    <w:tr2bl w:val="nil"/>
                  </w:tcBorders>
                  <w:noWrap w:val="0"/>
                  <w:vAlign w:val="center"/>
                </w:tcPr>
                <w:p w14:paraId="2813477E">
                  <w:pPr>
                    <w:spacing w:line="240" w:lineRule="exact"/>
                    <w:jc w:val="center"/>
                    <w:rPr>
                      <w:rFonts w:hint="default" w:ascii="Times New Roman" w:hAnsi="Times New Roman" w:cs="Times New Roman" w:eastAsiaTheme="minorEastAsia"/>
                      <w:color w:val="auto"/>
                      <w:sz w:val="21"/>
                      <w:szCs w:val="21"/>
                      <w:u w:val="none"/>
                    </w:rPr>
                  </w:pPr>
                </w:p>
              </w:tc>
              <w:tc>
                <w:tcPr>
                  <w:tcW w:w="1073" w:type="dxa"/>
                  <w:tcBorders>
                    <w:tl2br w:val="nil"/>
                    <w:tr2bl w:val="nil"/>
                  </w:tcBorders>
                  <w:noWrap w:val="0"/>
                  <w:vAlign w:val="center"/>
                </w:tcPr>
                <w:p w14:paraId="56CD17A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废混凝土块</w:t>
                  </w:r>
                </w:p>
              </w:tc>
              <w:tc>
                <w:tcPr>
                  <w:tcW w:w="3298" w:type="dxa"/>
                  <w:tcBorders>
                    <w:tl2br w:val="nil"/>
                    <w:tr2bl w:val="nil"/>
                  </w:tcBorders>
                  <w:noWrap w:val="0"/>
                  <w:vAlign w:val="center"/>
                </w:tcPr>
                <w:p w14:paraId="4D62824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作为建筑材料外售</w:t>
                  </w:r>
                </w:p>
              </w:tc>
              <w:tc>
                <w:tcPr>
                  <w:tcW w:w="1742" w:type="dxa"/>
                  <w:vMerge w:val="continue"/>
                  <w:tcBorders>
                    <w:tl2br w:val="nil"/>
                    <w:tr2bl w:val="nil"/>
                  </w:tcBorders>
                  <w:noWrap w:val="0"/>
                  <w:vAlign w:val="center"/>
                </w:tcPr>
                <w:p w14:paraId="6F5E5824">
                  <w:pPr>
                    <w:spacing w:line="240" w:lineRule="exact"/>
                    <w:jc w:val="center"/>
                    <w:rPr>
                      <w:rFonts w:hint="default" w:ascii="Times New Roman" w:hAnsi="Times New Roman" w:cs="Times New Roman" w:eastAsiaTheme="minorEastAsia"/>
                      <w:bCs/>
                      <w:color w:val="auto"/>
                      <w:sz w:val="21"/>
                      <w:szCs w:val="21"/>
                      <w:lang w:val="en-US" w:eastAsia="zh-CN"/>
                    </w:rPr>
                  </w:pPr>
                </w:p>
              </w:tc>
              <w:tc>
                <w:tcPr>
                  <w:tcW w:w="826" w:type="dxa"/>
                  <w:vMerge w:val="continue"/>
                  <w:tcBorders>
                    <w:tl2br w:val="nil"/>
                    <w:tr2bl w:val="nil"/>
                  </w:tcBorders>
                  <w:noWrap w:val="0"/>
                  <w:vAlign w:val="center"/>
                </w:tcPr>
                <w:p w14:paraId="3F901854">
                  <w:pPr>
                    <w:spacing w:line="240" w:lineRule="exact"/>
                    <w:jc w:val="center"/>
                    <w:rPr>
                      <w:rFonts w:hint="default" w:ascii="Times New Roman" w:hAnsi="Times New Roman" w:cs="Times New Roman" w:eastAsiaTheme="minorEastAsia"/>
                      <w:color w:val="auto"/>
                      <w:sz w:val="21"/>
                      <w:szCs w:val="21"/>
                      <w:u w:val="none"/>
                      <w:lang w:val="en-US" w:eastAsia="zh-CN"/>
                    </w:rPr>
                  </w:pPr>
                </w:p>
              </w:tc>
            </w:tr>
            <w:tr w14:paraId="4EA2884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52" w:hRule="atLeast"/>
                <w:jc w:val="center"/>
              </w:trPr>
              <w:tc>
                <w:tcPr>
                  <w:tcW w:w="601" w:type="dxa"/>
                  <w:vMerge w:val="continue"/>
                  <w:tcBorders>
                    <w:tl2br w:val="nil"/>
                    <w:tr2bl w:val="nil"/>
                  </w:tcBorders>
                  <w:noWrap w:val="0"/>
                  <w:vAlign w:val="center"/>
                </w:tcPr>
                <w:p w14:paraId="1847A35D">
                  <w:pPr>
                    <w:spacing w:line="240" w:lineRule="exact"/>
                    <w:jc w:val="center"/>
                    <w:rPr>
                      <w:rFonts w:hint="default" w:ascii="Times New Roman" w:hAnsi="Times New Roman" w:cs="Times New Roman" w:eastAsiaTheme="minorEastAsia"/>
                      <w:color w:val="auto"/>
                      <w:sz w:val="21"/>
                      <w:szCs w:val="21"/>
                      <w:u w:val="none"/>
                    </w:rPr>
                  </w:pPr>
                </w:p>
              </w:tc>
              <w:tc>
                <w:tcPr>
                  <w:tcW w:w="498" w:type="dxa"/>
                  <w:vMerge w:val="continue"/>
                  <w:tcBorders>
                    <w:tl2br w:val="nil"/>
                    <w:tr2bl w:val="nil"/>
                  </w:tcBorders>
                  <w:noWrap w:val="0"/>
                  <w:vAlign w:val="center"/>
                </w:tcPr>
                <w:p w14:paraId="0C35F667">
                  <w:pPr>
                    <w:spacing w:line="240" w:lineRule="exact"/>
                    <w:jc w:val="center"/>
                    <w:rPr>
                      <w:rFonts w:hint="default" w:ascii="Times New Roman" w:hAnsi="Times New Roman" w:cs="Times New Roman" w:eastAsiaTheme="minorEastAsia"/>
                      <w:color w:val="auto"/>
                      <w:sz w:val="21"/>
                      <w:szCs w:val="21"/>
                      <w:u w:val="none"/>
                    </w:rPr>
                  </w:pPr>
                </w:p>
              </w:tc>
              <w:tc>
                <w:tcPr>
                  <w:tcW w:w="1073" w:type="dxa"/>
                  <w:tcBorders>
                    <w:tl2br w:val="nil"/>
                    <w:tr2bl w:val="nil"/>
                  </w:tcBorders>
                  <w:noWrap w:val="0"/>
                  <w:vAlign w:val="center"/>
                </w:tcPr>
                <w:p w14:paraId="78758A0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bCs/>
                      <w:color w:val="auto"/>
                      <w:kern w:val="2"/>
                      <w:sz w:val="21"/>
                      <w:szCs w:val="21"/>
                      <w:lang w:val="en-US" w:eastAsia="zh-CN" w:bidi="ar-SA"/>
                    </w:rPr>
                  </w:pPr>
                  <w:r>
                    <w:rPr>
                      <w:rFonts w:hint="default" w:ascii="Times New Roman" w:hAnsi="Times New Roman" w:cs="Times New Roman" w:eastAsiaTheme="minorEastAsia"/>
                      <w:bCs/>
                      <w:color w:val="auto"/>
                      <w:sz w:val="21"/>
                      <w:szCs w:val="21"/>
                      <w:lang w:val="zh-CN"/>
                    </w:rPr>
                    <w:t>职工</w:t>
                  </w:r>
                  <w:r>
                    <w:rPr>
                      <w:rFonts w:hint="default" w:ascii="Times New Roman" w:hAnsi="Times New Roman" w:cs="Times New Roman" w:eastAsiaTheme="minorEastAsia"/>
                      <w:bCs/>
                      <w:color w:val="auto"/>
                      <w:sz w:val="21"/>
                      <w:szCs w:val="21"/>
                      <w:lang w:val="en-US" w:eastAsia="zh-CN"/>
                    </w:rPr>
                    <w:t>生活垃圾</w:t>
                  </w:r>
                </w:p>
              </w:tc>
              <w:tc>
                <w:tcPr>
                  <w:tcW w:w="3298" w:type="dxa"/>
                  <w:tcBorders>
                    <w:tl2br w:val="nil"/>
                    <w:tr2bl w:val="nil"/>
                  </w:tcBorders>
                  <w:noWrap w:val="0"/>
                  <w:vAlign w:val="center"/>
                </w:tcPr>
                <w:p w14:paraId="4F548F5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企业将生活垃圾分类收集处理，由环卫部门集中清运</w:t>
                  </w:r>
                </w:p>
              </w:tc>
              <w:tc>
                <w:tcPr>
                  <w:tcW w:w="1742" w:type="dxa"/>
                  <w:vMerge w:val="continue"/>
                  <w:tcBorders>
                    <w:tl2br w:val="nil"/>
                    <w:tr2bl w:val="nil"/>
                  </w:tcBorders>
                  <w:noWrap w:val="0"/>
                  <w:vAlign w:val="center"/>
                </w:tcPr>
                <w:p w14:paraId="2C61E1AB">
                  <w:pPr>
                    <w:spacing w:line="240" w:lineRule="exact"/>
                    <w:jc w:val="center"/>
                    <w:rPr>
                      <w:rFonts w:hint="default" w:ascii="Times New Roman" w:hAnsi="Times New Roman" w:cs="Times New Roman" w:eastAsiaTheme="minorEastAsia"/>
                      <w:color w:val="auto"/>
                      <w:kern w:val="2"/>
                      <w:sz w:val="21"/>
                      <w:szCs w:val="21"/>
                      <w:u w:val="none"/>
                      <w:lang w:val="en-US" w:eastAsia="zh-CN" w:bidi="ar-SA"/>
                    </w:rPr>
                  </w:pPr>
                </w:p>
              </w:tc>
              <w:tc>
                <w:tcPr>
                  <w:tcW w:w="826" w:type="dxa"/>
                  <w:vMerge w:val="continue"/>
                  <w:tcBorders>
                    <w:tl2br w:val="nil"/>
                    <w:tr2bl w:val="nil"/>
                  </w:tcBorders>
                  <w:noWrap w:val="0"/>
                  <w:vAlign w:val="center"/>
                </w:tcPr>
                <w:p w14:paraId="5B3CE43C">
                  <w:pPr>
                    <w:spacing w:line="240" w:lineRule="exact"/>
                    <w:jc w:val="center"/>
                    <w:rPr>
                      <w:rFonts w:hint="default" w:ascii="Times New Roman" w:hAnsi="Times New Roman" w:cs="Times New Roman" w:eastAsiaTheme="minorEastAsia"/>
                      <w:color w:val="auto"/>
                      <w:sz w:val="21"/>
                      <w:szCs w:val="21"/>
                      <w:u w:val="none"/>
                      <w:lang w:val="en-US" w:eastAsia="zh-CN"/>
                    </w:rPr>
                  </w:pPr>
                </w:p>
              </w:tc>
            </w:tr>
            <w:tr w14:paraId="643F524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69" w:hRule="atLeast"/>
                <w:jc w:val="center"/>
              </w:trPr>
              <w:tc>
                <w:tcPr>
                  <w:tcW w:w="601" w:type="dxa"/>
                  <w:vMerge w:val="continue"/>
                  <w:tcBorders>
                    <w:tl2br w:val="nil"/>
                    <w:tr2bl w:val="nil"/>
                  </w:tcBorders>
                  <w:noWrap w:val="0"/>
                  <w:vAlign w:val="center"/>
                </w:tcPr>
                <w:p w14:paraId="7DB79692">
                  <w:pPr>
                    <w:spacing w:line="240" w:lineRule="exact"/>
                    <w:jc w:val="center"/>
                    <w:rPr>
                      <w:rFonts w:hint="default" w:ascii="Times New Roman" w:hAnsi="Times New Roman" w:cs="Times New Roman" w:eastAsiaTheme="minorEastAsia"/>
                      <w:color w:val="auto"/>
                      <w:sz w:val="21"/>
                      <w:szCs w:val="21"/>
                      <w:u w:val="none"/>
                    </w:rPr>
                  </w:pPr>
                </w:p>
              </w:tc>
              <w:tc>
                <w:tcPr>
                  <w:tcW w:w="498" w:type="dxa"/>
                  <w:tcBorders>
                    <w:tl2br w:val="nil"/>
                    <w:tr2bl w:val="nil"/>
                  </w:tcBorders>
                  <w:noWrap w:val="0"/>
                  <w:vAlign w:val="center"/>
                </w:tcPr>
                <w:p w14:paraId="3B0CA6C7">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危险废物</w:t>
                  </w:r>
                </w:p>
              </w:tc>
              <w:tc>
                <w:tcPr>
                  <w:tcW w:w="1073" w:type="dxa"/>
                  <w:tcBorders>
                    <w:tl2br w:val="nil"/>
                    <w:tr2bl w:val="nil"/>
                  </w:tcBorders>
                  <w:noWrap w:val="0"/>
                  <w:vAlign w:val="center"/>
                </w:tcPr>
                <w:p w14:paraId="6BB0BB9A">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废机械润滑油、废机械润滑油桶</w:t>
                  </w:r>
                </w:p>
              </w:tc>
              <w:tc>
                <w:tcPr>
                  <w:tcW w:w="3298" w:type="dxa"/>
                  <w:tcBorders>
                    <w:tl2br w:val="nil"/>
                    <w:tr2bl w:val="nil"/>
                  </w:tcBorders>
                  <w:noWrap w:val="0"/>
                  <w:vAlign w:val="center"/>
                </w:tcPr>
                <w:p w14:paraId="570F90B9">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lang w:val="en-US" w:eastAsia="zh-CN"/>
                    </w:rPr>
                    <w:t>暂存于危废暂存间（</w:t>
                  </w:r>
                  <w:r>
                    <w:rPr>
                      <w:rFonts w:hint="eastAsia" w:cs="Times New Roman" w:eastAsiaTheme="minorEastAsia"/>
                      <w:color w:val="auto"/>
                      <w:sz w:val="21"/>
                      <w:szCs w:val="21"/>
                      <w:lang w:val="en-US" w:eastAsia="zh-CN"/>
                    </w:rPr>
                    <w:t>5</w:t>
                  </w:r>
                  <w:r>
                    <w:rPr>
                      <w:rFonts w:hint="default" w:ascii="Times New Roman" w:hAnsi="Times New Roman" w:cs="Times New Roman" w:eastAsiaTheme="minorEastAsia"/>
                      <w:color w:val="auto"/>
                      <w:sz w:val="21"/>
                      <w:szCs w:val="21"/>
                      <w:lang w:val="en-US" w:eastAsia="zh-CN"/>
                    </w:rPr>
                    <w:t>m</w:t>
                  </w:r>
                  <w:r>
                    <w:rPr>
                      <w:rFonts w:hint="default" w:ascii="Times New Roman" w:hAnsi="Times New Roman" w:cs="Times New Roman" w:eastAsiaTheme="minorEastAsia"/>
                      <w:color w:val="auto"/>
                      <w:sz w:val="21"/>
                      <w:szCs w:val="21"/>
                      <w:vertAlign w:val="superscript"/>
                      <w:lang w:val="en-US" w:eastAsia="zh-CN"/>
                    </w:rPr>
                    <w:t>2</w:t>
                  </w:r>
                  <w:r>
                    <w:rPr>
                      <w:rFonts w:hint="default" w:ascii="Times New Roman" w:hAnsi="Times New Roman" w:cs="Times New Roman" w:eastAsiaTheme="minorEastAsia"/>
                      <w:color w:val="auto"/>
                      <w:sz w:val="21"/>
                      <w:szCs w:val="21"/>
                      <w:lang w:val="en-US" w:eastAsia="zh-CN"/>
                    </w:rPr>
                    <w:t>），</w:t>
                  </w:r>
                  <w:r>
                    <w:rPr>
                      <w:rFonts w:hint="default" w:ascii="Times New Roman" w:hAnsi="Times New Roman" w:cs="Times New Roman" w:eastAsiaTheme="minorEastAsia"/>
                      <w:color w:val="auto"/>
                      <w:sz w:val="21"/>
                      <w:szCs w:val="21"/>
                    </w:rPr>
                    <w:t>定期委托有资质单位安全处置</w:t>
                  </w:r>
                </w:p>
              </w:tc>
              <w:tc>
                <w:tcPr>
                  <w:tcW w:w="1742" w:type="dxa"/>
                  <w:tcBorders>
                    <w:tl2br w:val="nil"/>
                    <w:tr2bl w:val="nil"/>
                  </w:tcBorders>
                  <w:noWrap w:val="0"/>
                  <w:vAlign w:val="center"/>
                </w:tcPr>
                <w:p w14:paraId="5AD393B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lang w:val="en-US" w:eastAsia="zh-CN"/>
                    </w:rPr>
                    <w:t>《危险废物贮存污染控制标准》（GB 18597-2023）</w:t>
                  </w:r>
                </w:p>
              </w:tc>
              <w:tc>
                <w:tcPr>
                  <w:tcW w:w="826" w:type="dxa"/>
                  <w:tcBorders>
                    <w:tl2br w:val="nil"/>
                    <w:tr2bl w:val="nil"/>
                  </w:tcBorders>
                  <w:noWrap w:val="0"/>
                  <w:vAlign w:val="center"/>
                </w:tcPr>
                <w:p w14:paraId="51A4AE71">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3</w:t>
                  </w:r>
                </w:p>
              </w:tc>
            </w:tr>
            <w:tr w14:paraId="0321282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80" w:hRule="atLeast"/>
                <w:jc w:val="center"/>
              </w:trPr>
              <w:tc>
                <w:tcPr>
                  <w:tcW w:w="601" w:type="dxa"/>
                  <w:tcBorders>
                    <w:tl2br w:val="nil"/>
                    <w:tr2bl w:val="nil"/>
                  </w:tcBorders>
                  <w:noWrap w:val="0"/>
                  <w:vAlign w:val="center"/>
                </w:tcPr>
                <w:p w14:paraId="3B04ACB8">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噪声</w:t>
                  </w:r>
                </w:p>
              </w:tc>
              <w:tc>
                <w:tcPr>
                  <w:tcW w:w="1571" w:type="dxa"/>
                  <w:gridSpan w:val="2"/>
                  <w:tcBorders>
                    <w:tl2br w:val="nil"/>
                    <w:tr2bl w:val="nil"/>
                  </w:tcBorders>
                  <w:noWrap w:val="0"/>
                  <w:vAlign w:val="center"/>
                </w:tcPr>
                <w:p w14:paraId="2D9F5C26">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生产设备</w:t>
                  </w:r>
                </w:p>
              </w:tc>
              <w:tc>
                <w:tcPr>
                  <w:tcW w:w="3298" w:type="dxa"/>
                  <w:tcBorders>
                    <w:tl2br w:val="nil"/>
                    <w:tr2bl w:val="nil"/>
                  </w:tcBorders>
                  <w:noWrap w:val="0"/>
                  <w:vAlign w:val="center"/>
                </w:tcPr>
                <w:p w14:paraId="7CE14B92">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室内布置、基础减震、</w:t>
                  </w:r>
                </w:p>
                <w:p w14:paraId="38FF0A0E">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厂房隔声</w:t>
                  </w:r>
                </w:p>
              </w:tc>
              <w:tc>
                <w:tcPr>
                  <w:tcW w:w="1742" w:type="dxa"/>
                  <w:tcBorders>
                    <w:tl2br w:val="nil"/>
                    <w:tr2bl w:val="nil"/>
                  </w:tcBorders>
                  <w:noWrap w:val="0"/>
                  <w:vAlign w:val="center"/>
                </w:tcPr>
                <w:p w14:paraId="698781F9">
                  <w:pPr>
                    <w:spacing w:line="240" w:lineRule="exact"/>
                    <w:jc w:val="center"/>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室内布置、基础减震、厂房隔声</w:t>
                  </w:r>
                </w:p>
              </w:tc>
              <w:tc>
                <w:tcPr>
                  <w:tcW w:w="826" w:type="dxa"/>
                  <w:tcBorders>
                    <w:tl2br w:val="nil"/>
                    <w:tr2bl w:val="nil"/>
                  </w:tcBorders>
                  <w:noWrap w:val="0"/>
                  <w:vAlign w:val="center"/>
                </w:tcPr>
                <w:p w14:paraId="744C01F6">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u w:val="none"/>
                      <w:lang w:val="en-US" w:eastAsia="zh-CN"/>
                    </w:rPr>
                    <w:t>4</w:t>
                  </w:r>
                </w:p>
              </w:tc>
            </w:tr>
            <w:tr w14:paraId="5AB268C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75" w:hRule="atLeast"/>
                <w:jc w:val="center"/>
              </w:trPr>
              <w:tc>
                <w:tcPr>
                  <w:tcW w:w="2172" w:type="dxa"/>
                  <w:gridSpan w:val="3"/>
                  <w:tcBorders>
                    <w:tl2br w:val="nil"/>
                    <w:tr2bl w:val="nil"/>
                  </w:tcBorders>
                  <w:noWrap w:val="0"/>
                  <w:vAlign w:val="center"/>
                </w:tcPr>
                <w:p w14:paraId="410E2063">
                  <w:pPr>
                    <w:adjustRightInd w:val="0"/>
                    <w:snapToGrid w:val="0"/>
                    <w:jc w:val="center"/>
                    <w:rPr>
                      <w:rFonts w:hint="default" w:ascii="Times New Roman" w:hAnsi="Times New Roman" w:cs="Times New Roman" w:eastAsiaTheme="minorEastAsia"/>
                      <w:b/>
                      <w:bCs w:val="0"/>
                      <w:color w:val="auto"/>
                      <w:sz w:val="21"/>
                      <w:szCs w:val="21"/>
                      <w:u w:val="none"/>
                    </w:rPr>
                  </w:pPr>
                  <w:r>
                    <w:rPr>
                      <w:rFonts w:hint="default" w:ascii="Times New Roman" w:hAnsi="Times New Roman" w:cs="Times New Roman" w:eastAsiaTheme="minorEastAsia"/>
                      <w:b w:val="0"/>
                      <w:bCs/>
                      <w:color w:val="auto"/>
                      <w:sz w:val="21"/>
                      <w:szCs w:val="21"/>
                      <w:u w:val="none"/>
                    </w:rPr>
                    <w:t>总计</w:t>
                  </w:r>
                </w:p>
              </w:tc>
              <w:tc>
                <w:tcPr>
                  <w:tcW w:w="5040" w:type="dxa"/>
                  <w:gridSpan w:val="2"/>
                  <w:tcBorders>
                    <w:tl2br w:val="nil"/>
                    <w:tr2bl w:val="nil"/>
                  </w:tcBorders>
                  <w:noWrap w:val="0"/>
                  <w:vAlign w:val="center"/>
                </w:tcPr>
                <w:p w14:paraId="0F014E09">
                  <w:pPr>
                    <w:adjustRightInd w:val="0"/>
                    <w:snapToGrid w:val="0"/>
                    <w:jc w:val="center"/>
                    <w:rPr>
                      <w:rFonts w:hint="default" w:ascii="Times New Roman" w:hAnsi="Times New Roman" w:cs="Times New Roman" w:eastAsiaTheme="minorEastAsia"/>
                      <w:b/>
                      <w:bCs w:val="0"/>
                      <w:color w:val="auto"/>
                      <w:kern w:val="0"/>
                      <w:sz w:val="21"/>
                      <w:szCs w:val="21"/>
                      <w:u w:val="none"/>
                      <w:lang w:val="zh-CN"/>
                    </w:rPr>
                  </w:pPr>
                  <w:r>
                    <w:rPr>
                      <w:rFonts w:hint="default" w:ascii="Times New Roman" w:hAnsi="Times New Roman" w:cs="Times New Roman" w:eastAsiaTheme="minorEastAsia"/>
                      <w:b/>
                      <w:bCs w:val="0"/>
                      <w:color w:val="auto"/>
                      <w:kern w:val="0"/>
                      <w:sz w:val="21"/>
                      <w:szCs w:val="21"/>
                      <w:u w:val="none"/>
                      <w:lang w:val="zh-CN"/>
                    </w:rPr>
                    <w:t>/</w:t>
                  </w:r>
                </w:p>
              </w:tc>
              <w:tc>
                <w:tcPr>
                  <w:tcW w:w="826" w:type="dxa"/>
                  <w:tcBorders>
                    <w:tl2br w:val="nil"/>
                    <w:tr2bl w:val="nil"/>
                  </w:tcBorders>
                  <w:noWrap w:val="0"/>
                  <w:vAlign w:val="center"/>
                </w:tcPr>
                <w:p w14:paraId="6F0E703E">
                  <w:pPr>
                    <w:spacing w:line="240" w:lineRule="exact"/>
                    <w:jc w:val="center"/>
                    <w:rPr>
                      <w:rFonts w:hint="default" w:ascii="Times New Roman" w:hAnsi="Times New Roman" w:cs="Times New Roman" w:eastAsiaTheme="minorEastAsia"/>
                      <w:color w:val="auto"/>
                      <w:sz w:val="21"/>
                      <w:szCs w:val="21"/>
                      <w:u w:val="none"/>
                      <w:lang w:val="en-US" w:eastAsia="zh-CN"/>
                    </w:rPr>
                  </w:pPr>
                  <w:r>
                    <w:rPr>
                      <w:rFonts w:hint="eastAsia" w:cs="Times New Roman" w:eastAsiaTheme="minorEastAsia"/>
                      <w:color w:val="auto"/>
                      <w:sz w:val="21"/>
                      <w:szCs w:val="21"/>
                      <w:u w:val="none"/>
                      <w:lang w:val="en-US" w:eastAsia="zh-CN"/>
                    </w:rPr>
                    <w:t>102</w:t>
                  </w:r>
                </w:p>
              </w:tc>
            </w:tr>
          </w:tbl>
          <w:p w14:paraId="5B6CCDCD">
            <w:pPr>
              <w:spacing w:line="520" w:lineRule="exact"/>
              <w:ind w:firstLine="480" w:firstLineChars="200"/>
              <w:rPr>
                <w:rFonts w:ascii="Calibri" w:cs="宋体"/>
                <w:color w:val="auto"/>
                <w:kern w:val="0"/>
                <w:sz w:val="24"/>
                <w:szCs w:val="24"/>
              </w:rPr>
            </w:pPr>
          </w:p>
        </w:tc>
      </w:tr>
    </w:tbl>
    <w:p w14:paraId="26BF3B4E">
      <w:pPr>
        <w:adjustRightInd w:val="0"/>
        <w:snapToGrid w:val="0"/>
        <w:spacing w:line="360" w:lineRule="auto"/>
        <w:rPr>
          <w:rFonts w:hint="eastAsia"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F9E2203">
      <w:pPr>
        <w:spacing w:line="360" w:lineRule="auto"/>
        <w:jc w:val="center"/>
        <w:rPr>
          <w:rFonts w:hint="eastAsia" w:ascii="黑体" w:hAnsi="黑体" w:eastAsia="黑体"/>
          <w:snapToGrid w:val="0"/>
          <w:sz w:val="30"/>
          <w:szCs w:val="30"/>
          <w:highlight w:val="none"/>
        </w:rPr>
      </w:pPr>
      <w:r>
        <w:rPr>
          <w:rFonts w:hint="eastAsia"/>
          <w:b/>
          <w:color w:val="auto"/>
          <w:sz w:val="30"/>
          <w:highlight w:val="none"/>
          <w:lang w:val="en-US" w:eastAsia="zh-CN"/>
        </w:rPr>
        <w:t>五、</w:t>
      </w:r>
      <w:r>
        <w:rPr>
          <w:rFonts w:hint="eastAsia" w:ascii="黑体" w:hAnsi="黑体" w:eastAsia="黑体"/>
          <w:snapToGrid w:val="0"/>
          <w:sz w:val="30"/>
          <w:szCs w:val="30"/>
          <w:highlight w:val="none"/>
        </w:rPr>
        <w:t>环境保护措施监督检查清单</w:t>
      </w:r>
    </w:p>
    <w:tbl>
      <w:tblPr>
        <w:tblStyle w:val="26"/>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1288"/>
        <w:gridCol w:w="983"/>
        <w:gridCol w:w="732"/>
        <w:gridCol w:w="2892"/>
        <w:gridCol w:w="1898"/>
      </w:tblGrid>
      <w:tr w14:paraId="467C72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pct"/>
            <w:tcBorders>
              <w:tl2br w:val="single" w:color="auto" w:sz="4" w:space="0"/>
            </w:tcBorders>
            <w:noWrap w:val="0"/>
            <w:vAlign w:val="center"/>
          </w:tcPr>
          <w:p w14:paraId="30142E25">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rPr>
              <w:t>内容</w:t>
            </w:r>
          </w:p>
          <w:p w14:paraId="0C560EC9">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要素</w:t>
            </w:r>
          </w:p>
        </w:tc>
        <w:tc>
          <w:tcPr>
            <w:tcW w:w="711" w:type="pct"/>
            <w:noWrap w:val="0"/>
            <w:vAlign w:val="center"/>
          </w:tcPr>
          <w:p w14:paraId="44FF9B9A">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排放口</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编号、名称</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/污染源</w:t>
            </w:r>
          </w:p>
        </w:tc>
        <w:tc>
          <w:tcPr>
            <w:tcW w:w="542" w:type="pct"/>
            <w:noWrap w:val="0"/>
            <w:vAlign w:val="center"/>
          </w:tcPr>
          <w:p w14:paraId="2345174D">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污染物项目</w:t>
            </w:r>
          </w:p>
        </w:tc>
        <w:tc>
          <w:tcPr>
            <w:tcW w:w="2001" w:type="pct"/>
            <w:gridSpan w:val="2"/>
            <w:noWrap w:val="0"/>
            <w:vAlign w:val="center"/>
          </w:tcPr>
          <w:p w14:paraId="1E0EF670">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环境保护措施</w:t>
            </w:r>
          </w:p>
        </w:tc>
        <w:tc>
          <w:tcPr>
            <w:tcW w:w="1048" w:type="pct"/>
            <w:noWrap w:val="0"/>
            <w:vAlign w:val="center"/>
          </w:tcPr>
          <w:p w14:paraId="6A1AE17B">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执行标准</w:t>
            </w:r>
          </w:p>
        </w:tc>
      </w:tr>
      <w:tr w14:paraId="6C2E4C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5" w:hRule="atLeast"/>
          <w:jc w:val="center"/>
        </w:trPr>
        <w:tc>
          <w:tcPr>
            <w:tcW w:w="695" w:type="pct"/>
            <w:vMerge w:val="restart"/>
            <w:noWrap w:val="0"/>
            <w:vAlign w:val="center"/>
          </w:tcPr>
          <w:p w14:paraId="4D1E44A3">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大气</w:t>
            </w:r>
          </w:p>
          <w:p w14:paraId="0B1722FF">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环境</w:t>
            </w:r>
          </w:p>
        </w:tc>
        <w:tc>
          <w:tcPr>
            <w:tcW w:w="711" w:type="pct"/>
            <w:noWrap w:val="0"/>
            <w:vAlign w:val="center"/>
          </w:tcPr>
          <w:p w14:paraId="7FE076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sz w:val="24"/>
                <w:szCs w:val="24"/>
                <w:u w:val="single"/>
                <w:lang w:val="en-US" w:eastAsia="zh-CN"/>
              </w:rPr>
            </w:pPr>
            <w:r>
              <w:rPr>
                <w:rFonts w:hint="eastAsia" w:cs="Times New Roman" w:eastAsiaTheme="minorEastAsia"/>
                <w:color w:val="auto"/>
                <w:sz w:val="24"/>
                <w:szCs w:val="24"/>
                <w:u w:val="single"/>
                <w:lang w:val="en-US" w:eastAsia="zh-CN"/>
              </w:rPr>
              <w:t>粉料输送工序</w:t>
            </w:r>
            <w:r>
              <w:rPr>
                <w:rFonts w:hint="default" w:ascii="Times New Roman" w:hAnsi="Times New Roman" w:cs="Times New Roman" w:eastAsiaTheme="minorEastAsia"/>
                <w:color w:val="auto"/>
                <w:sz w:val="24"/>
                <w:szCs w:val="24"/>
                <w:u w:val="single"/>
                <w:lang w:val="en-US" w:eastAsia="zh-CN"/>
              </w:rPr>
              <w:t>废气</w:t>
            </w:r>
          </w:p>
          <w:p w14:paraId="27E068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kern w:val="2"/>
                <w:sz w:val="24"/>
                <w:szCs w:val="24"/>
                <w:u w:val="single"/>
                <w:lang w:val="en-US" w:eastAsia="zh-CN" w:bidi="ar-SA"/>
              </w:rPr>
            </w:pPr>
            <w:r>
              <w:rPr>
                <w:rFonts w:hint="default" w:ascii="Times New Roman" w:hAnsi="Times New Roman" w:cs="Times New Roman" w:eastAsiaTheme="minorEastAsia"/>
                <w:color w:val="auto"/>
                <w:sz w:val="24"/>
                <w:szCs w:val="24"/>
                <w:u w:val="single"/>
                <w:lang w:val="en-US" w:eastAsia="zh-CN"/>
              </w:rPr>
              <w:t>排气筒（DA001）</w:t>
            </w:r>
          </w:p>
        </w:tc>
        <w:tc>
          <w:tcPr>
            <w:tcW w:w="542" w:type="pct"/>
            <w:noWrap w:val="0"/>
            <w:vAlign w:val="center"/>
          </w:tcPr>
          <w:p w14:paraId="5DCFBE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kern w:val="2"/>
                <w:sz w:val="24"/>
                <w:szCs w:val="24"/>
                <w:u w:val="single"/>
                <w:lang w:val="en-US" w:eastAsia="zh-CN" w:bidi="ar-SA"/>
              </w:rPr>
            </w:pPr>
            <w:r>
              <w:rPr>
                <w:rFonts w:hint="default" w:ascii="Times New Roman" w:hAnsi="Times New Roman" w:cs="Times New Roman" w:eastAsiaTheme="minorEastAsia"/>
                <w:color w:val="auto"/>
                <w:sz w:val="24"/>
                <w:szCs w:val="24"/>
                <w:u w:val="single"/>
                <w:lang w:val="en-US" w:eastAsia="zh-CN"/>
              </w:rPr>
              <w:t>颗粒物</w:t>
            </w:r>
          </w:p>
        </w:tc>
        <w:tc>
          <w:tcPr>
            <w:tcW w:w="404" w:type="pct"/>
            <w:noWrap w:val="0"/>
            <w:vAlign w:val="center"/>
          </w:tcPr>
          <w:p w14:paraId="6357CE7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4"/>
                <w:szCs w:val="24"/>
                <w:u w:val="single"/>
                <w:lang w:val="en-US" w:eastAsia="zh-CN"/>
              </w:rPr>
            </w:pPr>
            <w:r>
              <w:rPr>
                <w:rFonts w:hint="eastAsia" w:cs="Times New Roman" w:eastAsiaTheme="minorEastAsia"/>
                <w:color w:val="auto"/>
                <w:sz w:val="24"/>
                <w:szCs w:val="24"/>
                <w:u w:val="single"/>
                <w:lang w:val="en-US" w:eastAsia="zh-CN"/>
              </w:rPr>
              <w:t>粉</w:t>
            </w:r>
            <w:r>
              <w:rPr>
                <w:rFonts w:hint="eastAsia" w:ascii="Times New Roman" w:hAnsi="Times New Roman" w:cs="Times New Roman" w:eastAsiaTheme="minorEastAsia"/>
                <w:color w:val="auto"/>
                <w:sz w:val="24"/>
                <w:szCs w:val="24"/>
                <w:u w:val="single"/>
                <w:lang w:val="en-US" w:eastAsia="zh-CN"/>
              </w:rPr>
              <w:t>料输送</w:t>
            </w:r>
            <w:r>
              <w:rPr>
                <w:rFonts w:hint="default" w:ascii="Times New Roman" w:hAnsi="Times New Roman" w:cs="Times New Roman" w:eastAsiaTheme="minorEastAsia"/>
                <w:color w:val="auto"/>
                <w:sz w:val="24"/>
                <w:szCs w:val="24"/>
                <w:u w:val="single"/>
                <w:lang w:val="en-US" w:eastAsia="zh-CN"/>
              </w:rPr>
              <w:t>工序</w:t>
            </w:r>
          </w:p>
        </w:tc>
        <w:tc>
          <w:tcPr>
            <w:tcW w:w="1597" w:type="pct"/>
            <w:noWrap w:val="0"/>
            <w:vAlign w:val="center"/>
          </w:tcPr>
          <w:p w14:paraId="3825BB9B">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eastAsiaTheme="minorEastAsia"/>
                <w:color w:val="auto"/>
                <w:kern w:val="2"/>
                <w:sz w:val="24"/>
                <w:szCs w:val="24"/>
                <w:u w:val="single"/>
                <w:lang w:val="en-US" w:eastAsia="zh-CN" w:bidi="ar-SA"/>
              </w:rPr>
            </w:pPr>
            <w:r>
              <w:rPr>
                <w:rFonts w:hint="eastAsia" w:cs="Times New Roman" w:eastAsiaTheme="minorEastAsia"/>
                <w:color w:val="auto"/>
                <w:sz w:val="24"/>
                <w:szCs w:val="24"/>
                <w:u w:val="single"/>
                <w:lang w:val="en-US" w:eastAsia="zh-CN"/>
              </w:rPr>
              <w:t>粉料仓</w:t>
            </w:r>
            <w:r>
              <w:rPr>
                <w:rFonts w:hint="default" w:ascii="Times New Roman" w:hAnsi="Times New Roman" w:cs="Times New Roman" w:eastAsiaTheme="minorEastAsia"/>
                <w:color w:val="auto"/>
                <w:sz w:val="24"/>
                <w:szCs w:val="24"/>
                <w:u w:val="single"/>
                <w:lang w:val="en-US" w:eastAsia="zh-CN"/>
              </w:rPr>
              <w:t>设置</w:t>
            </w:r>
            <w:r>
              <w:rPr>
                <w:rFonts w:hint="eastAsia" w:cs="Times New Roman" w:eastAsiaTheme="minorEastAsia"/>
                <w:color w:val="auto"/>
                <w:sz w:val="24"/>
                <w:szCs w:val="24"/>
                <w:u w:val="single"/>
                <w:lang w:val="en-US" w:eastAsia="zh-CN"/>
              </w:rPr>
              <w:t>1套覆膜袋式除尘器</w:t>
            </w:r>
            <w:r>
              <w:rPr>
                <w:rFonts w:hint="default" w:ascii="Times New Roman" w:hAnsi="Times New Roman" w:cs="Times New Roman" w:eastAsiaTheme="minorEastAsia"/>
                <w:color w:val="auto"/>
                <w:sz w:val="24"/>
                <w:szCs w:val="24"/>
                <w:u w:val="single"/>
                <w:lang w:val="en-US" w:eastAsia="zh-CN"/>
              </w:rPr>
              <w:t>，</w:t>
            </w:r>
            <w:r>
              <w:rPr>
                <w:rFonts w:hint="eastAsia" w:cs="Times New Roman" w:eastAsiaTheme="minorEastAsia"/>
                <w:color w:val="auto"/>
                <w:sz w:val="24"/>
                <w:szCs w:val="24"/>
                <w:u w:val="single"/>
                <w:lang w:val="en-US" w:eastAsia="zh-CN"/>
              </w:rPr>
              <w:t>仓内产生的颗粒物经管道引至1套覆膜</w:t>
            </w:r>
            <w:r>
              <w:rPr>
                <w:rFonts w:hint="default" w:ascii="Times New Roman" w:hAnsi="Times New Roman" w:cs="Times New Roman" w:eastAsiaTheme="minorEastAsia"/>
                <w:i w:val="0"/>
                <w:iCs w:val="0"/>
                <w:caps w:val="0"/>
                <w:color w:val="auto"/>
                <w:spacing w:val="0"/>
                <w:sz w:val="24"/>
                <w:szCs w:val="24"/>
                <w:u w:val="single"/>
                <w:shd w:val="clear" w:fill="FFFFFF"/>
              </w:rPr>
              <w:t>袋式</w:t>
            </w:r>
            <w:r>
              <w:rPr>
                <w:rFonts w:hint="default" w:ascii="Times New Roman" w:hAnsi="Times New Roman" w:cs="Times New Roman" w:eastAsiaTheme="minorEastAsia"/>
                <w:color w:val="auto"/>
                <w:sz w:val="24"/>
                <w:szCs w:val="24"/>
                <w:u w:val="single"/>
                <w:lang w:val="en-US" w:eastAsia="zh-CN"/>
              </w:rPr>
              <w:t>除尘器处理，再通过15m高的排气筒</w:t>
            </w:r>
            <w:r>
              <w:rPr>
                <w:rFonts w:hint="default" w:ascii="Times New Roman" w:hAnsi="Times New Roman" w:cs="Times New Roman" w:eastAsiaTheme="minorEastAsia"/>
                <w:color w:val="auto"/>
                <w:sz w:val="24"/>
                <w:szCs w:val="24"/>
                <w:u w:val="single"/>
              </w:rPr>
              <w:t>（DA00</w:t>
            </w:r>
            <w:r>
              <w:rPr>
                <w:rFonts w:hint="default" w:ascii="Times New Roman" w:hAnsi="Times New Roman" w:cs="Times New Roman" w:eastAsiaTheme="minorEastAsia"/>
                <w:color w:val="auto"/>
                <w:sz w:val="24"/>
                <w:szCs w:val="24"/>
                <w:u w:val="single"/>
                <w:lang w:val="en-US" w:eastAsia="zh-CN"/>
              </w:rPr>
              <w:t>1</w:t>
            </w:r>
            <w:r>
              <w:rPr>
                <w:rFonts w:hint="default" w:ascii="Times New Roman" w:hAnsi="Times New Roman" w:cs="Times New Roman" w:eastAsiaTheme="minorEastAsia"/>
                <w:color w:val="auto"/>
                <w:sz w:val="24"/>
                <w:szCs w:val="24"/>
                <w:u w:val="single"/>
              </w:rPr>
              <w:t>）</w:t>
            </w:r>
            <w:r>
              <w:rPr>
                <w:rFonts w:hint="default" w:ascii="Times New Roman" w:hAnsi="Times New Roman" w:cs="Times New Roman" w:eastAsiaTheme="minorEastAsia"/>
                <w:color w:val="auto"/>
                <w:sz w:val="24"/>
                <w:szCs w:val="24"/>
                <w:u w:val="single"/>
                <w:lang w:val="en-US" w:eastAsia="zh-CN"/>
              </w:rPr>
              <w:t>达标排放</w:t>
            </w:r>
          </w:p>
        </w:tc>
        <w:tc>
          <w:tcPr>
            <w:tcW w:w="1048" w:type="pct"/>
            <w:vMerge w:val="restart"/>
            <w:noWrap w:val="0"/>
            <w:vAlign w:val="center"/>
          </w:tcPr>
          <w:p w14:paraId="06386DF3">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rPr>
              <w:t>《水泥工业大气污染物排放标准》（D</w:t>
            </w:r>
            <w:r>
              <w:rPr>
                <w:rFonts w:ascii="Times New Roman" w:hAnsi="Times New Roman" w:cs="Times New Roman"/>
                <w:color w:val="auto"/>
                <w:sz w:val="24"/>
                <w:szCs w:val="24"/>
              </w:rPr>
              <w:t>B41</w:t>
            </w:r>
            <w:r>
              <w:rPr>
                <w:rFonts w:hint="eastAsia" w:ascii="Times New Roman" w:hAnsi="Times New Roman" w:cs="Times New Roman"/>
                <w:color w:val="auto"/>
                <w:sz w:val="24"/>
                <w:szCs w:val="24"/>
              </w:rPr>
              <w:t>/1953</w:t>
            </w:r>
            <w:r>
              <w:rPr>
                <w:rFonts w:ascii="Times New Roman" w:hAnsi="Times New Roman" w:cs="Times New Roman"/>
                <w:color w:val="auto"/>
                <w:sz w:val="24"/>
                <w:szCs w:val="24"/>
              </w:rPr>
              <w:t>-20</w:t>
            </w:r>
            <w:r>
              <w:rPr>
                <w:rFonts w:hint="eastAsia" w:ascii="Times New Roman" w:hAnsi="Times New Roman" w:cs="Times New Roman"/>
                <w:color w:val="auto"/>
                <w:sz w:val="24"/>
                <w:szCs w:val="24"/>
              </w:rPr>
              <w:t>20）</w:t>
            </w:r>
            <w:r>
              <w:rPr>
                <w:rFonts w:hint="eastAsia" w:cs="Times New Roman"/>
                <w:color w:val="auto"/>
                <w:sz w:val="24"/>
                <w:szCs w:val="24"/>
                <w:lang w:eastAsia="zh-CN"/>
              </w:rPr>
              <w:t>（</w:t>
            </w:r>
            <w:r>
              <w:rPr>
                <w:rFonts w:hint="eastAsia" w:cs="Times New Roman" w:eastAsiaTheme="minorEastAsia"/>
                <w:color w:val="auto"/>
                <w:kern w:val="2"/>
                <w:sz w:val="24"/>
                <w:szCs w:val="24"/>
                <w:u w:val="none"/>
                <w:lang w:val="en-US" w:eastAsia="zh-CN" w:bidi="ar"/>
              </w:rPr>
              <w:t>有组织：</w:t>
            </w:r>
            <w:r>
              <w:rPr>
                <w:rFonts w:hint="default" w:ascii="Times New Roman" w:hAnsi="Times New Roman" w:cs="Times New Roman" w:eastAsiaTheme="minorEastAsia"/>
                <w:color w:val="auto"/>
                <w:kern w:val="2"/>
                <w:sz w:val="24"/>
                <w:szCs w:val="24"/>
                <w:u w:val="none"/>
                <w:lang w:val="en-US" w:eastAsia="zh-CN" w:bidi="ar"/>
              </w:rPr>
              <w:t>10</w:t>
            </w:r>
            <w:r>
              <w:rPr>
                <w:rFonts w:hint="default" w:ascii="Times New Roman" w:hAnsi="Times New Roman" w:cs="Times New Roman" w:eastAsiaTheme="minorEastAsia"/>
                <w:b w:val="0"/>
                <w:bCs w:val="0"/>
                <w:color w:val="auto"/>
                <w:kern w:val="2"/>
                <w:sz w:val="24"/>
                <w:szCs w:val="24"/>
                <w:u w:val="none"/>
                <w:lang w:val="en-US" w:eastAsia="zh-CN" w:bidi="ar"/>
              </w:rPr>
              <w:t>mg/m</w:t>
            </w:r>
            <w:r>
              <w:rPr>
                <w:rFonts w:hint="default" w:ascii="Times New Roman" w:hAnsi="Times New Roman" w:cs="Times New Roman" w:eastAsiaTheme="minorEastAsia"/>
                <w:b w:val="0"/>
                <w:bCs w:val="0"/>
                <w:color w:val="auto"/>
                <w:kern w:val="2"/>
                <w:sz w:val="24"/>
                <w:szCs w:val="24"/>
                <w:u w:val="none"/>
                <w:vertAlign w:val="superscript"/>
                <w:lang w:val="en-US" w:eastAsia="zh-CN" w:bidi="ar"/>
              </w:rPr>
              <w:t>3</w:t>
            </w:r>
            <w:r>
              <w:rPr>
                <w:rFonts w:hint="eastAsia" w:cs="Times New Roman"/>
                <w:color w:val="auto"/>
                <w:sz w:val="24"/>
                <w:szCs w:val="24"/>
                <w:lang w:eastAsia="zh-CN"/>
              </w:rPr>
              <w:t>）</w:t>
            </w:r>
            <w:r>
              <w:rPr>
                <w:rFonts w:hint="default" w:ascii="Times New Roman" w:hAnsi="Times New Roman" w:cs="Times New Roman" w:eastAsiaTheme="minorEastAsia"/>
                <w:color w:val="auto"/>
                <w:sz w:val="24"/>
                <w:szCs w:val="24"/>
                <w:highlight w:val="none"/>
                <w:u w:val="none"/>
                <w:lang w:val="en-US" w:eastAsia="zh-CN"/>
              </w:rPr>
              <w:t>和</w:t>
            </w:r>
            <w:r>
              <w:rPr>
                <w:rFonts w:hint="default" w:ascii="Times New Roman" w:hAnsi="Times New Roman" w:cs="Times New Roman" w:eastAsiaTheme="minorEastAsia"/>
                <w:color w:val="auto"/>
                <w:sz w:val="24"/>
                <w:szCs w:val="24"/>
                <w:highlight w:val="none"/>
                <w:u w:val="none"/>
              </w:rPr>
              <w:t>《河南省重污染天气</w:t>
            </w:r>
            <w:r>
              <w:rPr>
                <w:rFonts w:hint="eastAsia" w:cs="Times New Roman" w:eastAsiaTheme="minorEastAsia"/>
                <w:color w:val="auto"/>
                <w:sz w:val="24"/>
                <w:szCs w:val="24"/>
                <w:highlight w:val="none"/>
                <w:u w:val="none"/>
                <w:lang w:val="en-US" w:eastAsia="zh-CN"/>
              </w:rPr>
              <w:t>重点</w:t>
            </w:r>
            <w:r>
              <w:rPr>
                <w:rFonts w:hint="default" w:ascii="Times New Roman" w:hAnsi="Times New Roman" w:cs="Times New Roman" w:eastAsiaTheme="minorEastAsia"/>
                <w:color w:val="auto"/>
                <w:sz w:val="24"/>
                <w:szCs w:val="24"/>
                <w:highlight w:val="none"/>
                <w:u w:val="none"/>
              </w:rPr>
              <w:t>行业应急减排措施制定技术指南》</w:t>
            </w:r>
            <w:r>
              <w:rPr>
                <w:rFonts w:hint="default" w:ascii="Times New Roman" w:hAnsi="Times New Roman" w:cs="Times New Roman" w:eastAsiaTheme="minorEastAsia"/>
                <w:color w:val="auto"/>
                <w:sz w:val="24"/>
                <w:szCs w:val="24"/>
                <w:highlight w:val="none"/>
                <w:u w:val="none"/>
                <w:lang w:val="en-US" w:eastAsia="zh-CN"/>
              </w:rPr>
              <w:t>（2024年修订版）</w:t>
            </w:r>
            <w:r>
              <w:rPr>
                <w:rFonts w:hint="eastAsia" w:ascii="Times New Roman" w:hAnsi="Times New Roman" w:cs="Times New Roman" w:eastAsiaTheme="minorEastAsia"/>
                <w:color w:val="auto"/>
                <w:sz w:val="24"/>
                <w:szCs w:val="24"/>
                <w:highlight w:val="none"/>
                <w:lang w:val="en-US" w:eastAsia="zh-CN"/>
              </w:rPr>
              <w:t>（</w:t>
            </w:r>
            <w:r>
              <w:rPr>
                <w:rFonts w:hint="eastAsia" w:cs="Times New Roman" w:eastAsiaTheme="minorEastAsia"/>
                <w:color w:val="auto"/>
                <w:sz w:val="24"/>
                <w:szCs w:val="24"/>
                <w:highlight w:val="none"/>
                <w:lang w:val="en-US" w:eastAsia="zh-CN"/>
              </w:rPr>
              <w:t>商砼（沥青）搅拌站企业</w:t>
            </w:r>
            <w:r>
              <w:rPr>
                <w:rFonts w:hint="eastAsia" w:ascii="Times New Roman" w:hAnsi="Times New Roman" w:cs="Times New Roman" w:eastAsiaTheme="minorEastAsia"/>
                <w:color w:val="auto"/>
                <w:sz w:val="24"/>
                <w:szCs w:val="24"/>
                <w:highlight w:val="none"/>
                <w:lang w:val="en-US" w:eastAsia="zh-CN"/>
              </w:rPr>
              <w:t>）</w:t>
            </w:r>
            <w:r>
              <w:rPr>
                <w:rFonts w:hint="default" w:ascii="Times New Roman" w:hAnsi="Times New Roman" w:cs="Times New Roman" w:eastAsiaTheme="minorEastAsia"/>
                <w:color w:val="auto"/>
                <w:sz w:val="24"/>
                <w:szCs w:val="24"/>
                <w:highlight w:val="none"/>
                <w:u w:val="none"/>
              </w:rPr>
              <w:t>中排放限值（</w:t>
            </w:r>
            <w:r>
              <w:rPr>
                <w:rFonts w:hint="default" w:ascii="Times New Roman" w:hAnsi="Times New Roman" w:cs="Times New Roman" w:eastAsiaTheme="minorEastAsia"/>
                <w:color w:val="auto"/>
                <w:sz w:val="24"/>
                <w:szCs w:val="24"/>
                <w:highlight w:val="none"/>
                <w:u w:val="none"/>
                <w:lang w:val="en-US" w:eastAsia="zh-CN"/>
              </w:rPr>
              <w:t>颗粒物</w:t>
            </w:r>
            <w:r>
              <w:rPr>
                <w:rFonts w:hint="default" w:ascii="Times New Roman" w:hAnsi="Times New Roman" w:cs="Times New Roman" w:eastAsiaTheme="minorEastAsia"/>
                <w:color w:val="auto"/>
                <w:sz w:val="24"/>
                <w:szCs w:val="24"/>
                <w:highlight w:val="none"/>
                <w:u w:val="none"/>
              </w:rPr>
              <w:t>有组织10mg/m</w:t>
            </w:r>
            <w:r>
              <w:rPr>
                <w:rFonts w:hint="default" w:ascii="Times New Roman" w:hAnsi="Times New Roman" w:cs="Times New Roman" w:eastAsiaTheme="minorEastAsia"/>
                <w:color w:val="auto"/>
                <w:sz w:val="24"/>
                <w:szCs w:val="24"/>
                <w:highlight w:val="none"/>
                <w:u w:val="none"/>
                <w:vertAlign w:val="superscript"/>
              </w:rPr>
              <w:t>3</w:t>
            </w:r>
            <w:r>
              <w:rPr>
                <w:rFonts w:hint="default" w:ascii="Times New Roman" w:hAnsi="Times New Roman" w:cs="Times New Roman" w:eastAsiaTheme="minorEastAsia"/>
                <w:color w:val="auto"/>
                <w:sz w:val="24"/>
                <w:szCs w:val="24"/>
                <w:highlight w:val="none"/>
                <w:u w:val="none"/>
              </w:rPr>
              <w:t>）要求</w:t>
            </w:r>
          </w:p>
        </w:tc>
      </w:tr>
      <w:tr w14:paraId="2A3717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5" w:hRule="atLeast"/>
          <w:jc w:val="center"/>
        </w:trPr>
        <w:tc>
          <w:tcPr>
            <w:tcW w:w="695" w:type="pct"/>
            <w:vMerge w:val="continue"/>
            <w:noWrap w:val="0"/>
            <w:vAlign w:val="center"/>
          </w:tcPr>
          <w:p w14:paraId="6A5E1919">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p>
        </w:tc>
        <w:tc>
          <w:tcPr>
            <w:tcW w:w="711" w:type="pct"/>
            <w:noWrap w:val="0"/>
            <w:vAlign w:val="center"/>
          </w:tcPr>
          <w:p w14:paraId="25AD95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搅拌工序废气排气筒</w:t>
            </w:r>
            <w:r>
              <w:rPr>
                <w:rFonts w:hint="default" w:ascii="Times New Roman" w:hAnsi="Times New Roman" w:cs="Times New Roman" w:eastAsiaTheme="minorEastAsia"/>
                <w:color w:val="auto"/>
                <w:sz w:val="24"/>
                <w:szCs w:val="24"/>
                <w:lang w:val="en-US" w:eastAsia="zh-CN"/>
              </w:rPr>
              <w:t>（DA00</w:t>
            </w:r>
            <w:r>
              <w:rPr>
                <w:rFonts w:hint="eastAsia" w:cs="Times New Roman" w:eastAsiaTheme="minorEastAsia"/>
                <w:color w:val="auto"/>
                <w:sz w:val="24"/>
                <w:szCs w:val="24"/>
                <w:lang w:val="en-US" w:eastAsia="zh-CN"/>
              </w:rPr>
              <w:t>2</w:t>
            </w:r>
            <w:r>
              <w:rPr>
                <w:rFonts w:hint="default" w:ascii="Times New Roman" w:hAnsi="Times New Roman" w:cs="Times New Roman" w:eastAsiaTheme="minorEastAsia"/>
                <w:color w:val="auto"/>
                <w:sz w:val="24"/>
                <w:szCs w:val="24"/>
                <w:lang w:val="en-US" w:eastAsia="zh-CN"/>
              </w:rPr>
              <w:t>）</w:t>
            </w:r>
          </w:p>
        </w:tc>
        <w:tc>
          <w:tcPr>
            <w:tcW w:w="542" w:type="pct"/>
            <w:noWrap w:val="0"/>
            <w:vAlign w:val="center"/>
          </w:tcPr>
          <w:p w14:paraId="2920D0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颗粒物</w:t>
            </w:r>
          </w:p>
        </w:tc>
        <w:tc>
          <w:tcPr>
            <w:tcW w:w="404" w:type="pct"/>
            <w:noWrap w:val="0"/>
            <w:vAlign w:val="center"/>
          </w:tcPr>
          <w:p w14:paraId="1540E2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物料搅拌废气</w:t>
            </w:r>
          </w:p>
        </w:tc>
        <w:tc>
          <w:tcPr>
            <w:tcW w:w="1597" w:type="pct"/>
            <w:noWrap w:val="0"/>
            <w:vAlign w:val="center"/>
          </w:tcPr>
          <w:p w14:paraId="6430FDC6">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cs="Times New Roman" w:eastAsiaTheme="minorEastAsia"/>
                <w:color w:val="auto"/>
                <w:sz w:val="24"/>
                <w:szCs w:val="24"/>
                <w:lang w:val="en-US" w:eastAsia="zh-CN"/>
              </w:rPr>
            </w:pPr>
            <w:r>
              <w:rPr>
                <w:rFonts w:hint="eastAsia"/>
                <w:b w:val="0"/>
                <w:bCs/>
                <w:color w:val="auto"/>
                <w:sz w:val="24"/>
                <w:szCs w:val="24"/>
                <w:u w:val="none"/>
                <w:lang w:eastAsia="zh-CN"/>
              </w:rPr>
              <w:t>搅拌机配备</w:t>
            </w:r>
            <w:r>
              <w:rPr>
                <w:rFonts w:hint="eastAsia"/>
                <w:b w:val="0"/>
                <w:bCs/>
                <w:color w:val="auto"/>
                <w:sz w:val="24"/>
                <w:szCs w:val="24"/>
                <w:u w:val="none"/>
                <w:lang w:val="en-US" w:eastAsia="zh-CN"/>
              </w:rPr>
              <w:t>1</w:t>
            </w:r>
            <w:r>
              <w:rPr>
                <w:rFonts w:hint="eastAsia"/>
                <w:b w:val="0"/>
                <w:bCs/>
                <w:color w:val="auto"/>
                <w:sz w:val="24"/>
                <w:szCs w:val="24"/>
                <w:u w:val="none"/>
                <w:lang w:eastAsia="zh-CN"/>
              </w:rPr>
              <w:t>套</w:t>
            </w:r>
            <w:r>
              <w:rPr>
                <w:rFonts w:hint="eastAsia"/>
                <w:b w:val="0"/>
                <w:bCs/>
                <w:color w:val="auto"/>
                <w:sz w:val="24"/>
                <w:szCs w:val="24"/>
                <w:u w:val="none"/>
                <w:lang w:val="en-US" w:eastAsia="zh-CN"/>
              </w:rPr>
              <w:t>覆膜</w:t>
            </w:r>
            <w:r>
              <w:rPr>
                <w:rFonts w:hint="eastAsia"/>
                <w:b w:val="0"/>
                <w:bCs/>
                <w:color w:val="auto"/>
                <w:sz w:val="24"/>
                <w:szCs w:val="24"/>
                <w:u w:val="none"/>
                <w:lang w:eastAsia="zh-CN"/>
              </w:rPr>
              <w:t>袋式除尘器+排放高度</w:t>
            </w:r>
            <w:r>
              <w:rPr>
                <w:rFonts w:hint="eastAsia"/>
                <w:b w:val="0"/>
                <w:bCs/>
                <w:color w:val="auto"/>
                <w:sz w:val="24"/>
                <w:szCs w:val="24"/>
                <w:u w:val="none"/>
                <w:lang w:val="en-US" w:eastAsia="zh-CN"/>
              </w:rPr>
              <w:t>1</w:t>
            </w:r>
            <w:r>
              <w:rPr>
                <w:rFonts w:hint="eastAsia"/>
                <w:b w:val="0"/>
                <w:bCs/>
                <w:color w:val="auto"/>
                <w:sz w:val="24"/>
                <w:szCs w:val="24"/>
                <w:u w:val="none"/>
                <w:lang w:eastAsia="zh-CN"/>
              </w:rPr>
              <w:t>5米排气筒</w:t>
            </w:r>
            <w:r>
              <w:rPr>
                <w:rFonts w:hint="eastAsia"/>
                <w:b w:val="0"/>
                <w:bCs/>
                <w:color w:val="auto"/>
                <w:sz w:val="24"/>
                <w:szCs w:val="24"/>
                <w:u w:val="none"/>
                <w:lang w:val="en-US" w:eastAsia="zh-CN"/>
              </w:rPr>
              <w:t>（DA002)排放</w:t>
            </w:r>
          </w:p>
        </w:tc>
        <w:tc>
          <w:tcPr>
            <w:tcW w:w="1048" w:type="pct"/>
            <w:vMerge w:val="continue"/>
            <w:noWrap w:val="0"/>
            <w:vAlign w:val="center"/>
          </w:tcPr>
          <w:p w14:paraId="64BF652B">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eastAsiaTheme="minorEastAsia"/>
                <w:color w:val="auto"/>
                <w:sz w:val="24"/>
                <w:szCs w:val="24"/>
                <w:lang w:val="en-US" w:eastAsia="zh-CN"/>
              </w:rPr>
            </w:pPr>
          </w:p>
        </w:tc>
      </w:tr>
      <w:tr w14:paraId="4AF5E7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5" w:hRule="atLeast"/>
          <w:jc w:val="center"/>
        </w:trPr>
        <w:tc>
          <w:tcPr>
            <w:tcW w:w="695" w:type="pct"/>
            <w:vMerge w:val="continue"/>
            <w:noWrap w:val="0"/>
            <w:vAlign w:val="center"/>
          </w:tcPr>
          <w:p w14:paraId="2616052F">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p>
        </w:tc>
        <w:tc>
          <w:tcPr>
            <w:tcW w:w="711" w:type="pct"/>
            <w:noWrap w:val="0"/>
            <w:vAlign w:val="center"/>
          </w:tcPr>
          <w:p w14:paraId="101CE0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eastAsiaTheme="minorEastAsia"/>
                <w:color w:val="auto"/>
                <w:sz w:val="24"/>
                <w:szCs w:val="24"/>
                <w:u w:val="single"/>
                <w:lang w:val="en-US" w:eastAsia="zh-CN"/>
              </w:rPr>
            </w:pPr>
            <w:r>
              <w:rPr>
                <w:rFonts w:hint="eastAsia" w:cs="Times New Roman" w:eastAsiaTheme="minorEastAsia"/>
                <w:color w:val="auto"/>
                <w:sz w:val="24"/>
                <w:szCs w:val="24"/>
                <w:u w:val="single"/>
                <w:lang w:val="en-US" w:eastAsia="zh-CN"/>
              </w:rPr>
              <w:t>砂料上料工序废气排气筒</w:t>
            </w:r>
            <w:r>
              <w:rPr>
                <w:rFonts w:hint="default" w:ascii="Times New Roman" w:hAnsi="Times New Roman" w:cs="Times New Roman" w:eastAsiaTheme="minorEastAsia"/>
                <w:color w:val="auto"/>
                <w:sz w:val="24"/>
                <w:szCs w:val="24"/>
                <w:u w:val="single"/>
                <w:lang w:val="en-US" w:eastAsia="zh-CN"/>
              </w:rPr>
              <w:t>（DA00</w:t>
            </w:r>
            <w:r>
              <w:rPr>
                <w:rFonts w:hint="eastAsia" w:cs="Times New Roman" w:eastAsiaTheme="minorEastAsia"/>
                <w:color w:val="auto"/>
                <w:sz w:val="24"/>
                <w:szCs w:val="24"/>
                <w:u w:val="single"/>
                <w:lang w:val="en-US" w:eastAsia="zh-CN"/>
              </w:rPr>
              <w:t>3</w:t>
            </w:r>
            <w:r>
              <w:rPr>
                <w:rFonts w:hint="default" w:ascii="Times New Roman" w:hAnsi="Times New Roman" w:cs="Times New Roman" w:eastAsiaTheme="minorEastAsia"/>
                <w:color w:val="auto"/>
                <w:sz w:val="24"/>
                <w:szCs w:val="24"/>
                <w:u w:val="single"/>
                <w:lang w:val="en-US" w:eastAsia="zh-CN"/>
              </w:rPr>
              <w:t>）</w:t>
            </w:r>
          </w:p>
        </w:tc>
        <w:tc>
          <w:tcPr>
            <w:tcW w:w="542" w:type="pct"/>
            <w:noWrap w:val="0"/>
            <w:vAlign w:val="center"/>
          </w:tcPr>
          <w:p w14:paraId="004247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颗粒物</w:t>
            </w:r>
          </w:p>
        </w:tc>
        <w:tc>
          <w:tcPr>
            <w:tcW w:w="404" w:type="pct"/>
            <w:noWrap w:val="0"/>
            <w:vAlign w:val="center"/>
          </w:tcPr>
          <w:p w14:paraId="0ECE511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color w:val="auto"/>
                <w:sz w:val="24"/>
                <w:szCs w:val="24"/>
                <w:u w:val="single"/>
                <w:lang w:val="en-US" w:eastAsia="zh-CN"/>
              </w:rPr>
            </w:pPr>
            <w:r>
              <w:rPr>
                <w:rFonts w:hint="eastAsia" w:cs="Times New Roman" w:eastAsiaTheme="minorEastAsia"/>
                <w:color w:val="auto"/>
                <w:sz w:val="24"/>
                <w:szCs w:val="24"/>
                <w:u w:val="single"/>
                <w:lang w:val="en-US" w:eastAsia="zh-CN"/>
              </w:rPr>
              <w:t>砂料石子上料废气</w:t>
            </w:r>
          </w:p>
        </w:tc>
        <w:tc>
          <w:tcPr>
            <w:tcW w:w="1597" w:type="pct"/>
            <w:noWrap w:val="0"/>
            <w:vAlign w:val="center"/>
          </w:tcPr>
          <w:p w14:paraId="257C2D52">
            <w:pPr>
              <w:keepNext w:val="0"/>
              <w:keepLines w:val="0"/>
              <w:pageBreakBefore w:val="0"/>
              <w:widowControl w:val="0"/>
              <w:kinsoku/>
              <w:overflowPunct/>
              <w:topLinePunct w:val="0"/>
              <w:autoSpaceDE/>
              <w:autoSpaceDN/>
              <w:bidi w:val="0"/>
              <w:adjustRightInd w:val="0"/>
              <w:snapToGrid w:val="0"/>
              <w:jc w:val="center"/>
              <w:textAlignment w:val="auto"/>
              <w:rPr>
                <w:rFonts w:hint="eastAsia"/>
                <w:b w:val="0"/>
                <w:bCs/>
                <w:color w:val="auto"/>
                <w:sz w:val="24"/>
                <w:szCs w:val="24"/>
                <w:u w:val="single"/>
                <w:lang w:eastAsia="zh-CN"/>
              </w:rPr>
            </w:pPr>
            <w:r>
              <w:rPr>
                <w:rFonts w:hint="eastAsia" w:cs="Times New Roman" w:eastAsiaTheme="minorEastAsia"/>
                <w:color w:val="auto"/>
                <w:sz w:val="24"/>
                <w:szCs w:val="24"/>
                <w:u w:val="single"/>
                <w:lang w:val="en-US" w:eastAsia="zh-CN"/>
              </w:rPr>
              <w:t>砂料石子上料斗三面密闭上方设置集气罩废气收集后单独经1套覆膜袋式除尘器处理后通过</w:t>
            </w:r>
            <w:r>
              <w:rPr>
                <w:rFonts w:hint="eastAsia"/>
                <w:b w:val="0"/>
                <w:bCs/>
                <w:color w:val="auto"/>
                <w:sz w:val="24"/>
                <w:szCs w:val="24"/>
                <w:u w:val="single"/>
                <w:lang w:eastAsia="zh-CN"/>
              </w:rPr>
              <w:t>排放高度</w:t>
            </w:r>
            <w:r>
              <w:rPr>
                <w:rFonts w:hint="eastAsia"/>
                <w:b w:val="0"/>
                <w:bCs/>
                <w:color w:val="auto"/>
                <w:sz w:val="24"/>
                <w:szCs w:val="24"/>
                <w:u w:val="single"/>
                <w:lang w:val="en-US" w:eastAsia="zh-CN"/>
              </w:rPr>
              <w:t>1</w:t>
            </w:r>
            <w:r>
              <w:rPr>
                <w:rFonts w:hint="eastAsia"/>
                <w:b w:val="0"/>
                <w:bCs/>
                <w:color w:val="auto"/>
                <w:sz w:val="24"/>
                <w:szCs w:val="24"/>
                <w:u w:val="single"/>
                <w:lang w:eastAsia="zh-CN"/>
              </w:rPr>
              <w:t>5米排气筒</w:t>
            </w:r>
            <w:r>
              <w:rPr>
                <w:rFonts w:hint="eastAsia"/>
                <w:b w:val="0"/>
                <w:bCs/>
                <w:color w:val="auto"/>
                <w:sz w:val="24"/>
                <w:szCs w:val="24"/>
                <w:u w:val="single"/>
                <w:lang w:val="en-US" w:eastAsia="zh-CN"/>
              </w:rPr>
              <w:t>（DA003)排放</w:t>
            </w:r>
          </w:p>
        </w:tc>
        <w:tc>
          <w:tcPr>
            <w:tcW w:w="1048" w:type="pct"/>
            <w:vMerge w:val="continue"/>
            <w:noWrap w:val="0"/>
            <w:vAlign w:val="center"/>
          </w:tcPr>
          <w:p w14:paraId="03EE8FEB">
            <w:pPr>
              <w:keepNext w:val="0"/>
              <w:keepLines w:val="0"/>
              <w:pageBreakBefore w:val="0"/>
              <w:widowControl w:val="0"/>
              <w:kinsoku/>
              <w:overflowPunct/>
              <w:topLinePunct w:val="0"/>
              <w:autoSpaceDE/>
              <w:autoSpaceDN/>
              <w:bidi w:val="0"/>
              <w:jc w:val="center"/>
              <w:textAlignment w:val="auto"/>
              <w:rPr>
                <w:rFonts w:hint="default" w:ascii="Times New Roman" w:hAnsi="Times New Roman" w:cs="Times New Roman" w:eastAsiaTheme="minorEastAsia"/>
                <w:color w:val="auto"/>
                <w:sz w:val="24"/>
                <w:szCs w:val="24"/>
                <w:lang w:val="en-US" w:eastAsia="zh-CN"/>
              </w:rPr>
            </w:pPr>
          </w:p>
        </w:tc>
      </w:tr>
      <w:tr w14:paraId="34E5AD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695" w:type="pct"/>
            <w:vMerge w:val="continue"/>
            <w:noWrap w:val="0"/>
            <w:vAlign w:val="center"/>
          </w:tcPr>
          <w:p w14:paraId="1BC6C594">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p>
        </w:tc>
        <w:tc>
          <w:tcPr>
            <w:tcW w:w="711" w:type="pct"/>
            <w:noWrap w:val="0"/>
            <w:vAlign w:val="center"/>
          </w:tcPr>
          <w:p w14:paraId="01C560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4"/>
                <w:szCs w:val="24"/>
                <w:u w:val="single"/>
                <w:lang w:val="en-US" w:eastAsia="zh-CN"/>
              </w:rPr>
            </w:pPr>
            <w:r>
              <w:rPr>
                <w:rFonts w:hint="eastAsia" w:ascii="Times New Roman" w:hAnsi="Times New Roman" w:cs="Times New Roman" w:eastAsiaTheme="minorEastAsia"/>
                <w:color w:val="auto"/>
                <w:sz w:val="24"/>
                <w:szCs w:val="24"/>
                <w:u w:val="single"/>
                <w:lang w:val="en-US" w:eastAsia="zh-CN"/>
              </w:rPr>
              <w:t>生产及原料无组织废气</w:t>
            </w:r>
          </w:p>
        </w:tc>
        <w:tc>
          <w:tcPr>
            <w:tcW w:w="542" w:type="pct"/>
            <w:noWrap w:val="0"/>
            <w:vAlign w:val="center"/>
          </w:tcPr>
          <w:p w14:paraId="02914D6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color w:val="auto"/>
                <w:sz w:val="24"/>
                <w:szCs w:val="24"/>
                <w:u w:val="single"/>
                <w:lang w:val="en-US" w:eastAsia="zh-CN"/>
              </w:rPr>
            </w:pPr>
            <w:r>
              <w:rPr>
                <w:rFonts w:hint="eastAsia" w:ascii="Times New Roman" w:hAnsi="Times New Roman" w:cs="Times New Roman" w:eastAsiaTheme="minorEastAsia"/>
                <w:color w:val="auto"/>
                <w:sz w:val="24"/>
                <w:szCs w:val="24"/>
                <w:u w:val="single"/>
                <w:lang w:val="en-US" w:eastAsia="zh-CN"/>
              </w:rPr>
              <w:t>颗粒物</w:t>
            </w:r>
          </w:p>
        </w:tc>
        <w:tc>
          <w:tcPr>
            <w:tcW w:w="2001" w:type="pct"/>
            <w:gridSpan w:val="2"/>
            <w:noWrap w:val="0"/>
            <w:vAlign w:val="center"/>
          </w:tcPr>
          <w:p w14:paraId="59290E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4"/>
                <w:szCs w:val="24"/>
                <w:u w:val="single"/>
                <w:lang w:val="en-US" w:eastAsia="zh-CN"/>
              </w:rPr>
            </w:pPr>
            <w:r>
              <w:rPr>
                <w:rFonts w:hint="eastAsia" w:ascii="Times New Roman" w:hAnsi="Times New Roman" w:cs="Times New Roman" w:eastAsiaTheme="minorEastAsia"/>
                <w:color w:val="auto"/>
                <w:sz w:val="24"/>
                <w:szCs w:val="24"/>
                <w:u w:val="single"/>
                <w:lang w:val="en-US" w:eastAsia="zh-CN"/>
              </w:rPr>
              <w:t>建设密闭</w:t>
            </w:r>
            <w:r>
              <w:rPr>
                <w:rFonts w:hint="default" w:ascii="Times New Roman" w:hAnsi="Times New Roman" w:cs="Times New Roman" w:eastAsiaTheme="minorEastAsia"/>
                <w:color w:val="auto"/>
                <w:sz w:val="24"/>
                <w:szCs w:val="24"/>
                <w:u w:val="single"/>
                <w:lang w:val="en-US" w:eastAsia="zh-CN"/>
              </w:rPr>
              <w:t>厂房</w:t>
            </w:r>
            <w:r>
              <w:rPr>
                <w:rFonts w:hint="eastAsia" w:ascii="Times New Roman" w:hAnsi="Times New Roman" w:cs="Times New Roman" w:eastAsiaTheme="minorEastAsia"/>
                <w:color w:val="auto"/>
                <w:sz w:val="24"/>
                <w:szCs w:val="24"/>
                <w:u w:val="single"/>
                <w:lang w:val="en-US" w:eastAsia="zh-CN"/>
              </w:rPr>
              <w:t>，料库及生产厂房均</w:t>
            </w:r>
            <w:r>
              <w:rPr>
                <w:rFonts w:hint="default" w:ascii="Times New Roman" w:hAnsi="Times New Roman" w:cs="Times New Roman" w:eastAsiaTheme="minorEastAsia"/>
                <w:color w:val="auto"/>
                <w:sz w:val="24"/>
                <w:szCs w:val="24"/>
                <w:u w:val="single"/>
                <w:lang w:val="en-US" w:eastAsia="zh-CN"/>
              </w:rPr>
              <w:t>密闭</w:t>
            </w:r>
          </w:p>
        </w:tc>
        <w:tc>
          <w:tcPr>
            <w:tcW w:w="1048" w:type="pct"/>
            <w:vMerge w:val="restart"/>
            <w:noWrap w:val="0"/>
            <w:vAlign w:val="center"/>
          </w:tcPr>
          <w:p w14:paraId="741145F0">
            <w:pPr>
              <w:pStyle w:val="12"/>
              <w:keepNext w:val="0"/>
              <w:keepLines w:val="0"/>
              <w:pageBreakBefore w:val="0"/>
              <w:widowControl w:val="0"/>
              <w:kinsoku/>
              <w:wordWrap w:val="0"/>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eastAsiaTheme="minorEastAsia"/>
                <w:color w:val="auto"/>
                <w:kern w:val="2"/>
                <w:sz w:val="24"/>
                <w:szCs w:val="24"/>
                <w:lang w:val="en-US" w:eastAsia="zh-CN" w:bidi="ar-SA"/>
              </w:rPr>
            </w:pPr>
            <w:r>
              <w:rPr>
                <w:rFonts w:hint="eastAsia" w:ascii="Times New Roman" w:hAnsi="Times New Roman" w:cs="Times New Roman"/>
                <w:bCs/>
                <w:color w:val="auto"/>
                <w:sz w:val="24"/>
                <w:szCs w:val="24"/>
              </w:rPr>
              <w:t>厂界外</w:t>
            </w:r>
            <w:r>
              <w:rPr>
                <w:rFonts w:ascii="Times New Roman" w:hAnsi="Times New Roman" w:cs="Times New Roman"/>
                <w:bCs/>
                <w:color w:val="auto"/>
                <w:sz w:val="24"/>
                <w:szCs w:val="24"/>
              </w:rPr>
              <w:t>20m</w:t>
            </w:r>
            <w:r>
              <w:rPr>
                <w:rFonts w:hint="eastAsia" w:ascii="Times New Roman" w:hAnsi="Times New Roman" w:cs="Times New Roman"/>
                <w:bCs/>
                <w:color w:val="auto"/>
                <w:sz w:val="24"/>
                <w:szCs w:val="24"/>
              </w:rPr>
              <w:t>处上风向设参照点，下风向设监控点</w:t>
            </w:r>
            <w:r>
              <w:rPr>
                <w:rFonts w:hint="eastAsia" w:cs="Times New Roman"/>
                <w:bCs/>
                <w:color w:val="auto"/>
                <w:sz w:val="24"/>
                <w:szCs w:val="24"/>
                <w:lang w:val="en-US" w:eastAsia="zh-CN"/>
              </w:rPr>
              <w:t>满足</w:t>
            </w:r>
            <w:r>
              <w:rPr>
                <w:rFonts w:hint="eastAsia" w:ascii="Times New Roman" w:hAnsi="Times New Roman" w:cs="Times New Roman"/>
                <w:color w:val="auto"/>
                <w:sz w:val="24"/>
                <w:szCs w:val="24"/>
              </w:rPr>
              <w:t>《水泥工业大气污染物排放标准》（D</w:t>
            </w:r>
            <w:r>
              <w:rPr>
                <w:rFonts w:ascii="Times New Roman" w:hAnsi="Times New Roman" w:cs="Times New Roman"/>
                <w:color w:val="auto"/>
                <w:sz w:val="24"/>
                <w:szCs w:val="24"/>
              </w:rPr>
              <w:t>B41</w:t>
            </w:r>
            <w:r>
              <w:rPr>
                <w:rFonts w:hint="eastAsia" w:ascii="Times New Roman" w:hAnsi="Times New Roman" w:cs="Times New Roman"/>
                <w:color w:val="auto"/>
                <w:sz w:val="24"/>
                <w:szCs w:val="24"/>
              </w:rPr>
              <w:t>/1953</w:t>
            </w:r>
            <w:r>
              <w:rPr>
                <w:rFonts w:ascii="Times New Roman" w:hAnsi="Times New Roman" w:cs="Times New Roman"/>
                <w:color w:val="auto"/>
                <w:sz w:val="24"/>
                <w:szCs w:val="24"/>
              </w:rPr>
              <w:t>-20</w:t>
            </w:r>
            <w:r>
              <w:rPr>
                <w:rFonts w:hint="eastAsia" w:ascii="Times New Roman" w:hAnsi="Times New Roman" w:cs="Times New Roman"/>
                <w:color w:val="auto"/>
                <w:sz w:val="24"/>
                <w:szCs w:val="24"/>
              </w:rPr>
              <w:t>20）</w:t>
            </w:r>
            <w:r>
              <w:rPr>
                <w:rFonts w:hint="eastAsia" w:cs="Times New Roman"/>
                <w:color w:val="auto"/>
                <w:sz w:val="24"/>
                <w:szCs w:val="24"/>
                <w:lang w:eastAsia="zh-CN"/>
              </w:rPr>
              <w:t>（</w:t>
            </w:r>
            <w:r>
              <w:rPr>
                <w:rFonts w:hint="default" w:ascii="Times New Roman" w:hAnsi="Times New Roman" w:cs="Times New Roman" w:eastAsiaTheme="minorEastAsia"/>
                <w:b w:val="0"/>
                <w:bCs w:val="0"/>
                <w:color w:val="auto"/>
                <w:sz w:val="24"/>
                <w:szCs w:val="24"/>
              </w:rPr>
              <w:t>限值</w:t>
            </w:r>
            <w:r>
              <w:rPr>
                <w:rFonts w:hint="default" w:ascii="Times New Roman" w:hAnsi="Times New Roman" w:cs="Times New Roman" w:eastAsiaTheme="minorEastAsia"/>
                <w:b w:val="0"/>
                <w:bCs w:val="0"/>
                <w:color w:val="auto"/>
                <w:sz w:val="24"/>
                <w:szCs w:val="24"/>
                <w:lang w:eastAsia="zh-CN"/>
              </w:rPr>
              <w:t>：</w:t>
            </w:r>
            <w:r>
              <w:rPr>
                <w:rFonts w:hint="eastAsia" w:cs="Times New Roman" w:eastAsiaTheme="minorEastAsia"/>
                <w:b w:val="0"/>
                <w:bCs w:val="0"/>
                <w:color w:val="auto"/>
                <w:sz w:val="24"/>
                <w:szCs w:val="24"/>
                <w:lang w:val="en-US" w:eastAsia="zh-CN"/>
              </w:rPr>
              <w:t>0.5</w:t>
            </w:r>
            <w:r>
              <w:rPr>
                <w:rFonts w:hint="default" w:ascii="Times New Roman" w:hAnsi="Times New Roman" w:cs="Times New Roman" w:eastAsiaTheme="minorEastAsia"/>
                <w:b w:val="0"/>
                <w:bCs w:val="0"/>
                <w:color w:val="auto"/>
                <w:sz w:val="24"/>
                <w:szCs w:val="24"/>
                <w:lang w:val="en-US" w:eastAsia="zh-CN"/>
              </w:rPr>
              <w:t>mg/m</w:t>
            </w:r>
            <w:r>
              <w:rPr>
                <w:rFonts w:hint="default" w:ascii="Times New Roman" w:hAnsi="Times New Roman" w:cs="Times New Roman" w:eastAsiaTheme="minorEastAsia"/>
                <w:b w:val="0"/>
                <w:bCs w:val="0"/>
                <w:color w:val="auto"/>
                <w:sz w:val="24"/>
                <w:szCs w:val="24"/>
                <w:vertAlign w:val="superscript"/>
                <w:lang w:val="en-US" w:eastAsia="zh-CN"/>
              </w:rPr>
              <w:t>3</w:t>
            </w:r>
            <w:r>
              <w:rPr>
                <w:rFonts w:hint="eastAsia" w:cs="Times New Roman"/>
                <w:color w:val="auto"/>
                <w:sz w:val="24"/>
                <w:szCs w:val="24"/>
                <w:lang w:eastAsia="zh-CN"/>
              </w:rPr>
              <w:t>）</w:t>
            </w:r>
          </w:p>
        </w:tc>
      </w:tr>
      <w:tr w14:paraId="459550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695" w:type="pct"/>
            <w:vMerge w:val="continue"/>
            <w:noWrap w:val="0"/>
            <w:vAlign w:val="center"/>
          </w:tcPr>
          <w:p w14:paraId="34EB7488">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p>
        </w:tc>
        <w:tc>
          <w:tcPr>
            <w:tcW w:w="711" w:type="pct"/>
            <w:noWrap w:val="0"/>
            <w:vAlign w:val="center"/>
          </w:tcPr>
          <w:p w14:paraId="6638130B">
            <w:pPr>
              <w:spacing w:line="240" w:lineRule="exact"/>
              <w:jc w:val="center"/>
              <w:rPr>
                <w:rFonts w:hint="default" w:ascii="Times New Roman" w:hAnsi="Times New Roman" w:cs="Times New Roman" w:eastAsiaTheme="minorEastAsia"/>
                <w:color w:val="auto"/>
                <w:sz w:val="24"/>
                <w:szCs w:val="24"/>
                <w:u w:val="none"/>
                <w:lang w:val="en-US" w:eastAsia="zh-CN"/>
              </w:rPr>
            </w:pPr>
            <w:r>
              <w:rPr>
                <w:rFonts w:hint="default" w:ascii="Times New Roman" w:hAnsi="Times New Roman" w:cs="Times New Roman" w:eastAsiaTheme="minorEastAsia"/>
                <w:color w:val="auto"/>
                <w:sz w:val="24"/>
                <w:szCs w:val="24"/>
                <w:u w:val="none"/>
              </w:rPr>
              <w:t>原料</w:t>
            </w:r>
            <w:r>
              <w:rPr>
                <w:rFonts w:hint="default" w:ascii="Times New Roman" w:hAnsi="Times New Roman" w:cs="Times New Roman" w:eastAsiaTheme="minorEastAsia"/>
                <w:color w:val="auto"/>
                <w:sz w:val="24"/>
                <w:szCs w:val="24"/>
                <w:u w:val="none"/>
                <w:lang w:val="en-US" w:eastAsia="zh-CN"/>
              </w:rPr>
              <w:t>堆放</w:t>
            </w:r>
          </w:p>
          <w:p w14:paraId="7B3AB147">
            <w:pPr>
              <w:spacing w:line="240" w:lineRule="exact"/>
              <w:jc w:val="center"/>
              <w:rPr>
                <w:rFonts w:hint="default" w:ascii="Times New Roman" w:hAnsi="Times New Roman" w:cs="Times New Roman" w:eastAsiaTheme="minorEastAsia"/>
                <w:color w:val="auto"/>
                <w:kern w:val="2"/>
                <w:sz w:val="24"/>
                <w:szCs w:val="24"/>
                <w:u w:val="none"/>
                <w:lang w:val="en-US" w:eastAsia="zh-CN" w:bidi="ar-SA"/>
              </w:rPr>
            </w:pPr>
            <w:r>
              <w:rPr>
                <w:rFonts w:hint="default" w:ascii="Times New Roman" w:hAnsi="Times New Roman" w:cs="Times New Roman" w:eastAsiaTheme="minorEastAsia"/>
                <w:color w:val="auto"/>
                <w:sz w:val="24"/>
                <w:szCs w:val="24"/>
                <w:u w:val="none"/>
              </w:rPr>
              <w:t>装卸</w:t>
            </w:r>
          </w:p>
        </w:tc>
        <w:tc>
          <w:tcPr>
            <w:tcW w:w="542" w:type="pct"/>
            <w:noWrap w:val="0"/>
            <w:vAlign w:val="center"/>
          </w:tcPr>
          <w:p w14:paraId="619B88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颗粒物</w:t>
            </w:r>
          </w:p>
        </w:tc>
        <w:tc>
          <w:tcPr>
            <w:tcW w:w="2001" w:type="pct"/>
            <w:gridSpan w:val="2"/>
            <w:noWrap w:val="0"/>
            <w:vAlign w:val="center"/>
          </w:tcPr>
          <w:p w14:paraId="7C4DEC0D">
            <w:pPr>
              <w:spacing w:line="240" w:lineRule="exact"/>
              <w:jc w:val="center"/>
              <w:rPr>
                <w:rFonts w:hint="default" w:ascii="Times New Roman" w:hAnsi="Times New Roman" w:cs="Times New Roman" w:eastAsiaTheme="minorEastAsia"/>
                <w:color w:val="auto"/>
                <w:kern w:val="0"/>
                <w:sz w:val="24"/>
                <w:szCs w:val="24"/>
                <w:u w:val="none"/>
                <w:lang w:val="en-US" w:eastAsia="zh-CN" w:bidi="ar-SA"/>
              </w:rPr>
            </w:pPr>
            <w:r>
              <w:rPr>
                <w:rFonts w:hint="default" w:ascii="Times New Roman" w:hAnsi="Times New Roman" w:cs="Times New Roman" w:eastAsiaTheme="minorEastAsia"/>
                <w:color w:val="auto"/>
                <w:sz w:val="24"/>
                <w:szCs w:val="24"/>
                <w:u w:val="none"/>
              </w:rPr>
              <w:t>厂房密闭、</w:t>
            </w:r>
            <w:r>
              <w:rPr>
                <w:rFonts w:hint="default" w:ascii="Times New Roman" w:hAnsi="Times New Roman" w:cs="Times New Roman" w:eastAsiaTheme="minorEastAsia"/>
                <w:color w:val="auto"/>
                <w:sz w:val="24"/>
                <w:szCs w:val="24"/>
                <w:u w:val="none"/>
                <w:lang w:val="en-US" w:eastAsia="zh-CN"/>
              </w:rPr>
              <w:t>原料堆放区安装一套</w:t>
            </w:r>
            <w:r>
              <w:rPr>
                <w:rFonts w:hint="default" w:ascii="Times New Roman" w:hAnsi="Times New Roman" w:cs="Times New Roman" w:eastAsiaTheme="minorEastAsia"/>
                <w:color w:val="auto"/>
                <w:sz w:val="24"/>
                <w:szCs w:val="24"/>
                <w:u w:val="none"/>
              </w:rPr>
              <w:t>喷雾抑尘装置</w:t>
            </w:r>
          </w:p>
        </w:tc>
        <w:tc>
          <w:tcPr>
            <w:tcW w:w="1048" w:type="pct"/>
            <w:vMerge w:val="continue"/>
            <w:noWrap w:val="0"/>
            <w:vAlign w:val="center"/>
          </w:tcPr>
          <w:p w14:paraId="27D574DF">
            <w:pPr>
              <w:pStyle w:val="12"/>
              <w:keepNext w:val="0"/>
              <w:keepLines w:val="0"/>
              <w:pageBreakBefore w:val="0"/>
              <w:widowControl w:val="0"/>
              <w:kinsoku/>
              <w:wordWrap w:val="0"/>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eastAsiaTheme="minorEastAsia"/>
                <w:color w:val="auto"/>
                <w:kern w:val="2"/>
                <w:sz w:val="24"/>
                <w:szCs w:val="24"/>
                <w:lang w:val="en-US" w:eastAsia="zh-CN" w:bidi="ar-SA"/>
              </w:rPr>
            </w:pPr>
          </w:p>
        </w:tc>
      </w:tr>
      <w:tr w14:paraId="4F2499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4" w:hRule="atLeast"/>
          <w:jc w:val="center"/>
        </w:trPr>
        <w:tc>
          <w:tcPr>
            <w:tcW w:w="695" w:type="pct"/>
            <w:vMerge w:val="continue"/>
            <w:noWrap w:val="0"/>
            <w:vAlign w:val="center"/>
          </w:tcPr>
          <w:p w14:paraId="76C23727">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p>
        </w:tc>
        <w:tc>
          <w:tcPr>
            <w:tcW w:w="711" w:type="pct"/>
            <w:noWrap w:val="0"/>
            <w:vAlign w:val="center"/>
          </w:tcPr>
          <w:p w14:paraId="5C50944C">
            <w:pPr>
              <w:spacing w:line="240" w:lineRule="exact"/>
              <w:jc w:val="center"/>
              <w:rPr>
                <w:rFonts w:hint="default" w:ascii="Times New Roman" w:hAnsi="Times New Roman" w:cs="Times New Roman" w:eastAsiaTheme="minorEastAsia"/>
                <w:color w:val="auto"/>
                <w:sz w:val="24"/>
                <w:szCs w:val="24"/>
                <w:u w:val="none"/>
              </w:rPr>
            </w:pPr>
            <w:r>
              <w:rPr>
                <w:rFonts w:hint="default" w:ascii="Times New Roman" w:hAnsi="Times New Roman" w:cs="Times New Roman" w:eastAsiaTheme="minorEastAsia"/>
                <w:color w:val="auto"/>
                <w:sz w:val="24"/>
                <w:szCs w:val="24"/>
                <w:u w:val="none"/>
              </w:rPr>
              <w:t>运输车辆</w:t>
            </w:r>
          </w:p>
          <w:p w14:paraId="4CEF8372">
            <w:pPr>
              <w:spacing w:line="360" w:lineRule="exact"/>
              <w:jc w:val="center"/>
              <w:rPr>
                <w:rFonts w:hint="default" w:ascii="Times New Roman" w:hAnsi="Times New Roman" w:cs="Times New Roman" w:eastAsiaTheme="minorEastAsia"/>
                <w:color w:val="auto"/>
                <w:kern w:val="2"/>
                <w:sz w:val="24"/>
                <w:szCs w:val="24"/>
                <w:u w:val="none"/>
                <w:lang w:val="en-US" w:eastAsia="zh-CN" w:bidi="ar-SA"/>
              </w:rPr>
            </w:pPr>
            <w:r>
              <w:rPr>
                <w:b w:val="0"/>
                <w:bCs/>
                <w:color w:val="auto"/>
                <w:sz w:val="24"/>
                <w:szCs w:val="24"/>
                <w:u w:val="none"/>
              </w:rPr>
              <w:t>道路扬尘</w:t>
            </w:r>
            <w:r>
              <w:rPr>
                <w:rFonts w:hint="eastAsia"/>
                <w:b w:val="0"/>
                <w:bCs/>
                <w:color w:val="auto"/>
                <w:sz w:val="24"/>
                <w:szCs w:val="24"/>
                <w:u w:val="none"/>
                <w:lang w:val="en-US" w:eastAsia="zh-CN"/>
              </w:rPr>
              <w:t>及厂内扬尘</w:t>
            </w:r>
          </w:p>
        </w:tc>
        <w:tc>
          <w:tcPr>
            <w:tcW w:w="542" w:type="pct"/>
            <w:noWrap w:val="0"/>
            <w:vAlign w:val="center"/>
          </w:tcPr>
          <w:p w14:paraId="110456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颗粒物</w:t>
            </w:r>
          </w:p>
        </w:tc>
        <w:tc>
          <w:tcPr>
            <w:tcW w:w="2001" w:type="pct"/>
            <w:gridSpan w:val="2"/>
            <w:noWrap w:val="0"/>
            <w:vAlign w:val="center"/>
          </w:tcPr>
          <w:p w14:paraId="2282E3A1">
            <w:pPr>
              <w:spacing w:line="240" w:lineRule="auto"/>
              <w:jc w:val="center"/>
              <w:rPr>
                <w:rFonts w:hint="eastAsia" w:ascii="Times New Roman" w:hAnsi="Times New Roman" w:cs="Times New Roman" w:eastAsiaTheme="minorEastAsia"/>
                <w:color w:val="auto"/>
                <w:sz w:val="24"/>
                <w:szCs w:val="24"/>
                <w:u w:val="none"/>
                <w:lang w:eastAsia="zh-CN"/>
              </w:rPr>
            </w:pPr>
            <w:r>
              <w:rPr>
                <w:rFonts w:hint="default" w:ascii="Times New Roman" w:hAnsi="Times New Roman" w:cs="Times New Roman" w:eastAsiaTheme="minorEastAsia"/>
                <w:color w:val="auto"/>
                <w:sz w:val="24"/>
                <w:szCs w:val="24"/>
                <w:u w:val="none"/>
              </w:rPr>
              <w:t>原料运输车辆要封闭遮盖</w:t>
            </w:r>
            <w:r>
              <w:rPr>
                <w:rFonts w:hint="eastAsia" w:cs="Times New Roman" w:eastAsiaTheme="minorEastAsia"/>
                <w:color w:val="auto"/>
                <w:sz w:val="24"/>
                <w:szCs w:val="24"/>
                <w:u w:val="none"/>
                <w:lang w:eastAsia="zh-CN"/>
              </w:rPr>
              <w:t>，</w:t>
            </w:r>
          </w:p>
          <w:p w14:paraId="2ACF2211">
            <w:pPr>
              <w:spacing w:line="240" w:lineRule="auto"/>
              <w:jc w:val="center"/>
              <w:rPr>
                <w:b w:val="0"/>
                <w:bCs/>
                <w:color w:val="auto"/>
                <w:sz w:val="24"/>
                <w:szCs w:val="24"/>
                <w:u w:val="none"/>
              </w:rPr>
            </w:pPr>
            <w:r>
              <w:rPr>
                <w:rFonts w:hint="eastAsia"/>
                <w:b w:val="0"/>
                <w:bCs/>
                <w:color w:val="auto"/>
                <w:sz w:val="24"/>
                <w:szCs w:val="24"/>
                <w:u w:val="none"/>
              </w:rPr>
              <w:t>厂区</w:t>
            </w:r>
            <w:r>
              <w:rPr>
                <w:b w:val="0"/>
                <w:bCs/>
                <w:color w:val="auto"/>
                <w:sz w:val="24"/>
                <w:szCs w:val="24"/>
                <w:u w:val="none"/>
              </w:rPr>
              <w:t>配</w:t>
            </w:r>
            <w:r>
              <w:rPr>
                <w:rFonts w:hint="eastAsia"/>
                <w:b w:val="0"/>
                <w:bCs/>
                <w:color w:val="auto"/>
                <w:sz w:val="24"/>
                <w:szCs w:val="24"/>
                <w:u w:val="none"/>
              </w:rPr>
              <w:t>洒水</w:t>
            </w:r>
            <w:r>
              <w:rPr>
                <w:b w:val="0"/>
                <w:bCs/>
                <w:color w:val="auto"/>
                <w:sz w:val="24"/>
                <w:szCs w:val="24"/>
                <w:u w:val="none"/>
              </w:rPr>
              <w:t>抑尘车</w:t>
            </w:r>
            <w:r>
              <w:rPr>
                <w:rFonts w:hint="eastAsia"/>
                <w:b w:val="0"/>
                <w:bCs/>
                <w:color w:val="auto"/>
                <w:sz w:val="24"/>
                <w:szCs w:val="24"/>
                <w:u w:val="none"/>
              </w:rPr>
              <w:t>1台</w:t>
            </w:r>
            <w:r>
              <w:rPr>
                <w:b w:val="0"/>
                <w:bCs/>
                <w:color w:val="auto"/>
                <w:sz w:val="24"/>
                <w:szCs w:val="24"/>
                <w:u w:val="none"/>
              </w:rPr>
              <w:t>，用于厂区内露天区域</w:t>
            </w:r>
            <w:r>
              <w:rPr>
                <w:rFonts w:hint="eastAsia"/>
                <w:b w:val="0"/>
                <w:bCs/>
                <w:color w:val="auto"/>
                <w:sz w:val="24"/>
                <w:szCs w:val="24"/>
                <w:u w:val="none"/>
              </w:rPr>
              <w:t>、道路</w:t>
            </w:r>
            <w:r>
              <w:rPr>
                <w:b w:val="0"/>
                <w:bCs/>
                <w:color w:val="auto"/>
                <w:sz w:val="24"/>
                <w:szCs w:val="24"/>
                <w:u w:val="none"/>
              </w:rPr>
              <w:t>的喷水抑尘作业</w:t>
            </w:r>
          </w:p>
          <w:p w14:paraId="0990D836">
            <w:pPr>
              <w:spacing w:line="240" w:lineRule="auto"/>
              <w:jc w:val="center"/>
              <w:rPr>
                <w:b w:val="0"/>
                <w:bCs/>
                <w:color w:val="auto"/>
                <w:sz w:val="24"/>
                <w:szCs w:val="24"/>
                <w:u w:val="none"/>
              </w:rPr>
            </w:pPr>
            <w:r>
              <w:rPr>
                <w:b w:val="0"/>
                <w:bCs/>
                <w:color w:val="auto"/>
                <w:sz w:val="24"/>
                <w:szCs w:val="24"/>
                <w:u w:val="none"/>
              </w:rPr>
              <w:t>厂区道路及地面硬化处理，定期</w:t>
            </w:r>
            <w:r>
              <w:rPr>
                <w:rFonts w:hint="eastAsia"/>
                <w:b w:val="0"/>
                <w:bCs/>
                <w:color w:val="auto"/>
                <w:sz w:val="24"/>
                <w:szCs w:val="24"/>
                <w:u w:val="none"/>
              </w:rPr>
              <w:t>冲洗清扫</w:t>
            </w:r>
          </w:p>
          <w:p w14:paraId="4446AB72">
            <w:pPr>
              <w:spacing w:line="240" w:lineRule="auto"/>
              <w:jc w:val="center"/>
              <w:rPr>
                <w:rFonts w:hint="default" w:ascii="Times New Roman" w:hAnsi="Times New Roman" w:cs="Times New Roman" w:eastAsiaTheme="minorEastAsia"/>
                <w:color w:val="auto"/>
                <w:spacing w:val="-6"/>
                <w:kern w:val="2"/>
                <w:sz w:val="24"/>
                <w:szCs w:val="24"/>
                <w:u w:val="none"/>
                <w:lang w:val="en-US" w:eastAsia="zh-CN" w:bidi="ar-SA"/>
              </w:rPr>
            </w:pPr>
            <w:r>
              <w:rPr>
                <w:rFonts w:hint="eastAsia"/>
                <w:b w:val="0"/>
                <w:bCs/>
                <w:color w:val="auto"/>
                <w:sz w:val="24"/>
                <w:szCs w:val="24"/>
                <w:u w:val="none"/>
              </w:rPr>
              <w:t>厂区进出口设自动感应控制</w:t>
            </w:r>
            <w:r>
              <w:rPr>
                <w:b w:val="0"/>
                <w:bCs/>
                <w:color w:val="auto"/>
                <w:sz w:val="24"/>
                <w:szCs w:val="24"/>
                <w:u w:val="none"/>
              </w:rPr>
              <w:t>车辆</w:t>
            </w:r>
            <w:r>
              <w:rPr>
                <w:rFonts w:hint="eastAsia"/>
                <w:b w:val="0"/>
                <w:bCs/>
                <w:color w:val="auto"/>
                <w:sz w:val="24"/>
                <w:szCs w:val="24"/>
                <w:u w:val="none"/>
              </w:rPr>
              <w:t>高压清洗</w:t>
            </w:r>
            <w:r>
              <w:rPr>
                <w:b w:val="0"/>
                <w:bCs/>
                <w:color w:val="auto"/>
                <w:sz w:val="24"/>
                <w:szCs w:val="24"/>
                <w:u w:val="none"/>
              </w:rPr>
              <w:t>洗设施</w:t>
            </w:r>
            <w:r>
              <w:rPr>
                <w:rFonts w:hint="eastAsia"/>
                <w:b w:val="0"/>
                <w:bCs/>
                <w:color w:val="auto"/>
                <w:sz w:val="24"/>
                <w:szCs w:val="24"/>
                <w:u w:val="none"/>
              </w:rPr>
              <w:t>套，并配套洗车废水沉淀池1座</w:t>
            </w:r>
          </w:p>
        </w:tc>
        <w:tc>
          <w:tcPr>
            <w:tcW w:w="1048" w:type="pct"/>
            <w:vMerge w:val="continue"/>
            <w:noWrap w:val="0"/>
            <w:vAlign w:val="center"/>
          </w:tcPr>
          <w:p w14:paraId="671D1E25">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eastAsiaTheme="minorEastAsia"/>
                <w:b w:val="0"/>
                <w:bCs w:val="0"/>
                <w:color w:val="auto"/>
                <w:kern w:val="2"/>
                <w:sz w:val="24"/>
                <w:szCs w:val="24"/>
                <w:lang w:val="en-US" w:eastAsia="zh-CN" w:bidi="ar"/>
              </w:rPr>
            </w:pPr>
          </w:p>
        </w:tc>
      </w:tr>
      <w:tr w14:paraId="7DD575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695" w:type="pct"/>
            <w:vMerge w:val="restart"/>
            <w:noWrap w:val="0"/>
            <w:vAlign w:val="center"/>
          </w:tcPr>
          <w:p w14:paraId="03F5CBB7">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地表水</w:t>
            </w:r>
          </w:p>
          <w:p w14:paraId="4760658A">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环境</w:t>
            </w:r>
          </w:p>
        </w:tc>
        <w:tc>
          <w:tcPr>
            <w:tcW w:w="711" w:type="pct"/>
            <w:noWrap w:val="0"/>
            <w:vAlign w:val="center"/>
          </w:tcPr>
          <w:p w14:paraId="1A633777">
            <w:pPr>
              <w:spacing w:line="240" w:lineRule="exact"/>
              <w:jc w:val="center"/>
              <w:rPr>
                <w:rFonts w:hint="default" w:ascii="Times New Roman" w:hAnsi="Times New Roman" w:cs="Times New Roman" w:eastAsiaTheme="minorEastAsia"/>
                <w:color w:val="auto"/>
                <w:sz w:val="24"/>
                <w:szCs w:val="24"/>
                <w:u w:val="none"/>
              </w:rPr>
            </w:pPr>
            <w:r>
              <w:rPr>
                <w:rFonts w:hint="default" w:ascii="Times New Roman" w:hAnsi="Times New Roman" w:cs="Times New Roman" w:eastAsiaTheme="minorEastAsia"/>
                <w:color w:val="auto"/>
                <w:sz w:val="24"/>
                <w:szCs w:val="24"/>
                <w:u w:val="none"/>
              </w:rPr>
              <w:t>车辆冲洗</w:t>
            </w:r>
          </w:p>
          <w:p w14:paraId="08507A23">
            <w:pPr>
              <w:spacing w:line="240" w:lineRule="exact"/>
              <w:jc w:val="center"/>
              <w:rPr>
                <w:rFonts w:hint="default" w:ascii="Times New Roman" w:hAnsi="Times New Roman" w:cs="Times New Roman" w:eastAsiaTheme="minorEastAsia"/>
                <w:color w:val="auto"/>
                <w:kern w:val="2"/>
                <w:sz w:val="24"/>
                <w:szCs w:val="24"/>
                <w:u w:val="none"/>
                <w:lang w:val="en-US" w:eastAsia="zh-CN" w:bidi="ar-SA"/>
              </w:rPr>
            </w:pPr>
            <w:r>
              <w:rPr>
                <w:rFonts w:hint="default" w:ascii="Times New Roman" w:hAnsi="Times New Roman" w:cs="Times New Roman" w:eastAsiaTheme="minorEastAsia"/>
                <w:color w:val="auto"/>
                <w:sz w:val="24"/>
                <w:szCs w:val="24"/>
                <w:u w:val="none"/>
              </w:rPr>
              <w:t>废水</w:t>
            </w:r>
          </w:p>
        </w:tc>
        <w:tc>
          <w:tcPr>
            <w:tcW w:w="542" w:type="pct"/>
            <w:noWrap w:val="0"/>
            <w:vAlign w:val="center"/>
          </w:tcPr>
          <w:p w14:paraId="067F1B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sz w:val="24"/>
                <w:szCs w:val="24"/>
                <w:u w:val="none"/>
                <w:lang w:val="en-US" w:eastAsia="zh-CN"/>
              </w:rPr>
            </w:pPr>
            <w:r>
              <w:rPr>
                <w:rFonts w:hint="default" w:ascii="Times New Roman" w:hAnsi="Times New Roman" w:cs="Times New Roman" w:eastAsiaTheme="minorEastAsia"/>
                <w:color w:val="auto"/>
                <w:sz w:val="24"/>
                <w:szCs w:val="24"/>
                <w:u w:val="none"/>
              </w:rPr>
              <w:t>SS</w:t>
            </w:r>
          </w:p>
        </w:tc>
        <w:tc>
          <w:tcPr>
            <w:tcW w:w="2001" w:type="pct"/>
            <w:gridSpan w:val="2"/>
            <w:noWrap w:val="0"/>
            <w:vAlign w:val="center"/>
          </w:tcPr>
          <w:p w14:paraId="3F9833FB">
            <w:pPr>
              <w:spacing w:line="240" w:lineRule="exact"/>
              <w:jc w:val="center"/>
              <w:rPr>
                <w:rFonts w:hint="default" w:ascii="Times New Roman" w:hAnsi="Times New Roman" w:cs="Times New Roman" w:eastAsiaTheme="minorEastAsia"/>
                <w:color w:val="auto"/>
                <w:kern w:val="2"/>
                <w:sz w:val="24"/>
                <w:szCs w:val="24"/>
                <w:u w:val="none"/>
                <w:lang w:val="en-US" w:eastAsia="zh-CN" w:bidi="ar-SA"/>
              </w:rPr>
            </w:pPr>
            <w:r>
              <w:rPr>
                <w:rFonts w:hint="default" w:ascii="Times New Roman" w:hAnsi="Times New Roman" w:cs="Times New Roman" w:eastAsiaTheme="minorEastAsia"/>
                <w:color w:val="auto"/>
                <w:sz w:val="24"/>
                <w:szCs w:val="24"/>
              </w:rPr>
              <w:t>经</w:t>
            </w:r>
            <w:r>
              <w:rPr>
                <w:rFonts w:hint="eastAsia" w:cs="Times New Roman" w:eastAsiaTheme="minorEastAsia"/>
                <w:color w:val="auto"/>
                <w:sz w:val="24"/>
                <w:szCs w:val="24"/>
                <w:lang w:val="en-US" w:eastAsia="zh-CN"/>
              </w:rPr>
              <w:t>三级</w:t>
            </w:r>
            <w:r>
              <w:rPr>
                <w:rFonts w:hint="default" w:ascii="Times New Roman" w:hAnsi="Times New Roman" w:cs="Times New Roman" w:eastAsiaTheme="minorEastAsia"/>
                <w:color w:val="auto"/>
                <w:sz w:val="24"/>
                <w:szCs w:val="24"/>
              </w:rPr>
              <w:t>沉淀池</w:t>
            </w:r>
            <w:r>
              <w:rPr>
                <w:rFonts w:hint="eastAsia" w:cs="Times New Roman" w:eastAsiaTheme="minorEastAsia"/>
                <w:color w:val="auto"/>
                <w:sz w:val="24"/>
                <w:szCs w:val="24"/>
                <w:lang w:eastAsia="zh-CN"/>
              </w:rPr>
              <w:t>（</w:t>
            </w:r>
            <w:r>
              <w:rPr>
                <w:rFonts w:hint="eastAsia" w:cs="Times New Roman" w:eastAsiaTheme="minorEastAsia"/>
                <w:color w:val="auto"/>
                <w:sz w:val="24"/>
                <w:szCs w:val="24"/>
                <w:lang w:val="en-US" w:eastAsia="zh-CN"/>
              </w:rPr>
              <w:t>15m</w:t>
            </w:r>
            <w:r>
              <w:rPr>
                <w:rFonts w:hint="eastAsia" w:cs="Times New Roman" w:eastAsiaTheme="minorEastAsia"/>
                <w:color w:val="auto"/>
                <w:sz w:val="24"/>
                <w:szCs w:val="24"/>
                <w:vertAlign w:val="superscript"/>
                <w:lang w:val="en-US" w:eastAsia="zh-CN"/>
              </w:rPr>
              <w:t>3</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沉淀后回用</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lang w:val="en-US" w:eastAsia="zh-CN"/>
              </w:rPr>
              <w:t>不外排</w:t>
            </w:r>
          </w:p>
        </w:tc>
        <w:tc>
          <w:tcPr>
            <w:tcW w:w="1048" w:type="pct"/>
            <w:vMerge w:val="restart"/>
            <w:noWrap w:val="0"/>
            <w:vAlign w:val="center"/>
          </w:tcPr>
          <w:p w14:paraId="66B99B3B">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eastAsiaTheme="minorEastAsia"/>
                <w:b w:val="0"/>
                <w:bCs w:val="0"/>
                <w:color w:val="auto"/>
                <w:kern w:val="2"/>
                <w:sz w:val="24"/>
                <w:szCs w:val="24"/>
                <w:lang w:val="en-US" w:eastAsia="zh-CN" w:bidi="ar"/>
              </w:rPr>
            </w:pPr>
            <w:r>
              <w:rPr>
                <w:rFonts w:hint="eastAsia" w:cs="Times New Roman" w:eastAsiaTheme="minorEastAsia"/>
                <w:b w:val="0"/>
                <w:bCs w:val="0"/>
                <w:color w:val="auto"/>
                <w:kern w:val="2"/>
                <w:sz w:val="24"/>
                <w:szCs w:val="24"/>
                <w:lang w:val="en-US" w:eastAsia="zh-CN" w:bidi="ar"/>
              </w:rPr>
              <w:t>不外排</w:t>
            </w:r>
          </w:p>
        </w:tc>
      </w:tr>
      <w:tr w14:paraId="30F61E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695" w:type="pct"/>
            <w:vMerge w:val="continue"/>
            <w:noWrap w:val="0"/>
            <w:vAlign w:val="center"/>
          </w:tcPr>
          <w:p w14:paraId="0AA5120D">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p>
        </w:tc>
        <w:tc>
          <w:tcPr>
            <w:tcW w:w="711" w:type="pct"/>
            <w:noWrap w:val="0"/>
            <w:vAlign w:val="center"/>
          </w:tcPr>
          <w:p w14:paraId="4A856EA6">
            <w:pPr>
              <w:spacing w:line="240" w:lineRule="exact"/>
              <w:jc w:val="center"/>
              <w:rPr>
                <w:rFonts w:hint="default" w:ascii="Times New Roman" w:hAnsi="Times New Roman" w:cs="Times New Roman" w:eastAsiaTheme="minorEastAsia"/>
                <w:color w:val="auto"/>
                <w:kern w:val="2"/>
                <w:sz w:val="24"/>
                <w:szCs w:val="24"/>
                <w:u w:val="none"/>
                <w:lang w:val="en-US" w:eastAsia="zh-CN" w:bidi="ar-SA"/>
              </w:rPr>
            </w:pPr>
            <w:r>
              <w:rPr>
                <w:rFonts w:hint="default" w:ascii="Times New Roman" w:hAnsi="Times New Roman" w:cs="Times New Roman" w:eastAsiaTheme="minorEastAsia"/>
                <w:color w:val="auto"/>
                <w:sz w:val="24"/>
                <w:szCs w:val="24"/>
                <w:u w:val="none"/>
              </w:rPr>
              <w:t>搅拌设备和商砼车清洗</w:t>
            </w:r>
            <w:r>
              <w:rPr>
                <w:rFonts w:hint="eastAsia" w:ascii="Times New Roman" w:hAnsi="Times New Roman" w:cs="Times New Roman" w:eastAsiaTheme="minorEastAsia"/>
                <w:color w:val="auto"/>
                <w:sz w:val="24"/>
                <w:szCs w:val="24"/>
                <w:u w:val="none"/>
                <w:lang w:eastAsia="zh-CN"/>
              </w:rPr>
              <w:t>废</w:t>
            </w:r>
            <w:r>
              <w:rPr>
                <w:rFonts w:hint="default" w:ascii="Times New Roman" w:hAnsi="Times New Roman" w:cs="Times New Roman" w:eastAsiaTheme="minorEastAsia"/>
                <w:color w:val="auto"/>
                <w:sz w:val="24"/>
                <w:szCs w:val="24"/>
                <w:u w:val="none"/>
              </w:rPr>
              <w:t>水</w:t>
            </w:r>
          </w:p>
        </w:tc>
        <w:tc>
          <w:tcPr>
            <w:tcW w:w="542" w:type="pct"/>
            <w:noWrap w:val="0"/>
            <w:vAlign w:val="center"/>
          </w:tcPr>
          <w:p w14:paraId="6FB73A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sz w:val="24"/>
                <w:szCs w:val="24"/>
                <w:u w:val="none"/>
                <w:lang w:val="en-US" w:eastAsia="zh-CN"/>
              </w:rPr>
            </w:pPr>
            <w:r>
              <w:rPr>
                <w:rFonts w:hint="default" w:ascii="Times New Roman" w:hAnsi="Times New Roman" w:cs="Times New Roman" w:eastAsiaTheme="minorEastAsia"/>
                <w:color w:val="auto"/>
                <w:sz w:val="24"/>
                <w:szCs w:val="24"/>
                <w:u w:val="none"/>
              </w:rPr>
              <w:t>SS</w:t>
            </w:r>
          </w:p>
        </w:tc>
        <w:tc>
          <w:tcPr>
            <w:tcW w:w="2001" w:type="pct"/>
            <w:gridSpan w:val="2"/>
            <w:noWrap w:val="0"/>
            <w:vAlign w:val="center"/>
          </w:tcPr>
          <w:p w14:paraId="0378D74B">
            <w:pPr>
              <w:spacing w:line="240" w:lineRule="exact"/>
              <w:jc w:val="center"/>
              <w:rPr>
                <w:rFonts w:hint="default" w:ascii="Times New Roman" w:hAnsi="Times New Roman" w:cs="Times New Roman" w:eastAsiaTheme="minorEastAsia"/>
                <w:color w:val="auto"/>
                <w:kern w:val="2"/>
                <w:sz w:val="24"/>
                <w:szCs w:val="24"/>
                <w:u w:val="none"/>
                <w:lang w:val="en-US" w:eastAsia="zh-CN" w:bidi="ar-SA"/>
              </w:rPr>
            </w:pPr>
            <w:r>
              <w:rPr>
                <w:rFonts w:hint="eastAsia" w:cs="Times New Roman"/>
                <w:color w:val="auto"/>
                <w:sz w:val="24"/>
                <w:szCs w:val="24"/>
                <w:u w:val="none"/>
                <w:lang w:val="en-US" w:eastAsia="zh-CN"/>
              </w:rPr>
              <w:t>经砂石分离+三级沉淀池沉淀后</w:t>
            </w:r>
            <w:r>
              <w:rPr>
                <w:rFonts w:hint="eastAsia"/>
                <w:color w:val="auto"/>
                <w:sz w:val="24"/>
                <w:szCs w:val="24"/>
                <w:u w:val="none"/>
                <w:lang w:val="en-US" w:eastAsia="zh-CN"/>
              </w:rPr>
              <w:t>循环使用在</w:t>
            </w:r>
            <w:r>
              <w:rPr>
                <w:rFonts w:hint="default" w:ascii="Times New Roman" w:hAnsi="Times New Roman" w:cs="Times New Roman"/>
                <w:color w:val="auto"/>
                <w:sz w:val="24"/>
                <w:szCs w:val="24"/>
              </w:rPr>
              <w:t>搅拌设备和商砼车清洗</w:t>
            </w:r>
            <w:r>
              <w:rPr>
                <w:rFonts w:hint="eastAsia"/>
                <w:color w:val="auto"/>
                <w:sz w:val="24"/>
                <w:szCs w:val="24"/>
                <w:u w:val="none"/>
                <w:lang w:val="en-US" w:eastAsia="zh-CN"/>
              </w:rPr>
              <w:t>工序（</w:t>
            </w:r>
            <w:r>
              <w:rPr>
                <w:rFonts w:hint="eastAsia" w:cs="Times New Roman" w:eastAsiaTheme="minorEastAsia"/>
                <w:color w:val="auto"/>
                <w:sz w:val="24"/>
                <w:szCs w:val="24"/>
                <w:lang w:val="en-US" w:eastAsia="zh-CN"/>
              </w:rPr>
              <w:t>15m</w:t>
            </w:r>
            <w:r>
              <w:rPr>
                <w:rFonts w:hint="eastAsia" w:cs="Times New Roman" w:eastAsiaTheme="minorEastAsia"/>
                <w:color w:val="auto"/>
                <w:sz w:val="24"/>
                <w:szCs w:val="24"/>
                <w:vertAlign w:val="superscript"/>
                <w:lang w:val="en-US" w:eastAsia="zh-CN"/>
              </w:rPr>
              <w:t>3</w:t>
            </w:r>
            <w:r>
              <w:rPr>
                <w:rFonts w:hint="eastAsia" w:ascii="Times New Roman" w:hAnsi="Times New Roman" w:cs="Times New Roman" w:eastAsiaTheme="minorEastAsia"/>
                <w:color w:val="auto"/>
                <w:sz w:val="24"/>
                <w:szCs w:val="24"/>
                <w:highlight w:val="none"/>
                <w:lang w:val="en-US" w:eastAsia="zh-CN"/>
              </w:rPr>
              <w:t>沉淀池</w:t>
            </w:r>
            <w:r>
              <w:rPr>
                <w:rFonts w:hint="eastAsia"/>
                <w:color w:val="auto"/>
                <w:sz w:val="24"/>
                <w:szCs w:val="24"/>
                <w:u w:val="none"/>
                <w:lang w:val="en-US" w:eastAsia="zh-CN"/>
              </w:rPr>
              <w:t>）</w:t>
            </w:r>
          </w:p>
        </w:tc>
        <w:tc>
          <w:tcPr>
            <w:tcW w:w="1048" w:type="pct"/>
            <w:vMerge w:val="continue"/>
            <w:noWrap w:val="0"/>
            <w:vAlign w:val="center"/>
          </w:tcPr>
          <w:p w14:paraId="5D029B7D">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eastAsiaTheme="minorEastAsia"/>
                <w:b w:val="0"/>
                <w:bCs w:val="0"/>
                <w:color w:val="auto"/>
                <w:kern w:val="2"/>
                <w:sz w:val="24"/>
                <w:szCs w:val="24"/>
                <w:lang w:val="en-US" w:eastAsia="zh-CN" w:bidi="ar"/>
              </w:rPr>
            </w:pPr>
          </w:p>
        </w:tc>
      </w:tr>
      <w:tr w14:paraId="1CC071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695" w:type="pct"/>
            <w:vMerge w:val="continue"/>
            <w:noWrap w:val="0"/>
            <w:vAlign w:val="center"/>
          </w:tcPr>
          <w:p w14:paraId="478BB378">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p>
        </w:tc>
        <w:tc>
          <w:tcPr>
            <w:tcW w:w="711" w:type="pct"/>
            <w:noWrap w:val="0"/>
            <w:vAlign w:val="center"/>
          </w:tcPr>
          <w:p w14:paraId="123366CF">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kern w:val="2"/>
                <w:sz w:val="24"/>
                <w:szCs w:val="24"/>
                <w:u w:val="none"/>
                <w:lang w:val="en-US" w:eastAsia="zh-CN" w:bidi="ar-SA"/>
              </w:rPr>
            </w:pPr>
            <w:r>
              <w:rPr>
                <w:rFonts w:hint="default" w:ascii="Times New Roman" w:hAnsi="Times New Roman" w:cs="Times New Roman" w:eastAsiaTheme="minorEastAsia"/>
                <w:color w:val="auto"/>
                <w:sz w:val="24"/>
                <w:szCs w:val="24"/>
                <w:u w:val="none"/>
              </w:rPr>
              <w:t>生活污水</w:t>
            </w:r>
          </w:p>
        </w:tc>
        <w:tc>
          <w:tcPr>
            <w:tcW w:w="542" w:type="pct"/>
            <w:noWrap w:val="0"/>
            <w:vAlign w:val="center"/>
          </w:tcPr>
          <w:p w14:paraId="2C8B68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u w:val="none"/>
              </w:rPr>
              <w:t>COD、BOD</w:t>
            </w:r>
            <w:r>
              <w:rPr>
                <w:rFonts w:hint="default" w:ascii="Times New Roman" w:hAnsi="Times New Roman" w:cs="Times New Roman" w:eastAsiaTheme="minorEastAsia"/>
                <w:color w:val="auto"/>
                <w:sz w:val="24"/>
                <w:szCs w:val="24"/>
                <w:u w:val="none"/>
                <w:vertAlign w:val="subscript"/>
              </w:rPr>
              <w:t>5</w:t>
            </w:r>
            <w:r>
              <w:rPr>
                <w:rFonts w:hint="default" w:ascii="Times New Roman" w:hAnsi="Times New Roman" w:cs="Times New Roman" w:eastAsiaTheme="minorEastAsia"/>
                <w:color w:val="auto"/>
                <w:sz w:val="24"/>
                <w:szCs w:val="24"/>
                <w:u w:val="none"/>
              </w:rPr>
              <w:t>、SS、NH</w:t>
            </w:r>
            <w:r>
              <w:rPr>
                <w:rFonts w:hint="default" w:ascii="Times New Roman" w:hAnsi="Times New Roman" w:cs="Times New Roman" w:eastAsiaTheme="minorEastAsia"/>
                <w:color w:val="auto"/>
                <w:sz w:val="24"/>
                <w:szCs w:val="24"/>
                <w:u w:val="none"/>
                <w:vertAlign w:val="subscript"/>
              </w:rPr>
              <w:t>3</w:t>
            </w:r>
            <w:r>
              <w:rPr>
                <w:rFonts w:hint="default" w:ascii="Times New Roman" w:hAnsi="Times New Roman" w:cs="Times New Roman" w:eastAsiaTheme="minorEastAsia"/>
                <w:color w:val="auto"/>
                <w:sz w:val="24"/>
                <w:szCs w:val="24"/>
                <w:u w:val="none"/>
              </w:rPr>
              <w:t>-N</w:t>
            </w:r>
          </w:p>
        </w:tc>
        <w:tc>
          <w:tcPr>
            <w:tcW w:w="2001" w:type="pct"/>
            <w:gridSpan w:val="2"/>
            <w:noWrap w:val="0"/>
            <w:vAlign w:val="center"/>
          </w:tcPr>
          <w:p w14:paraId="43633D6A">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kern w:val="2"/>
                <w:sz w:val="24"/>
                <w:szCs w:val="24"/>
                <w:u w:val="none"/>
                <w:lang w:val="en-US" w:eastAsia="zh-CN" w:bidi="ar-SA"/>
              </w:rPr>
            </w:pPr>
            <w:r>
              <w:rPr>
                <w:rFonts w:hint="default" w:ascii="Times New Roman" w:hAnsi="Times New Roman" w:cs="Times New Roman" w:eastAsiaTheme="minorEastAsia"/>
                <w:color w:val="auto"/>
                <w:sz w:val="24"/>
                <w:szCs w:val="24"/>
              </w:rPr>
              <w:t>化粪池</w:t>
            </w:r>
            <w:r>
              <w:rPr>
                <w:rFonts w:hint="default" w:ascii="Times New Roman" w:hAnsi="Times New Roman" w:cs="Times New Roman" w:eastAsiaTheme="minorEastAsia"/>
                <w:color w:val="auto"/>
                <w:sz w:val="24"/>
                <w:szCs w:val="24"/>
                <w:highlight w:val="none"/>
                <w:lang w:val="en-US" w:eastAsia="zh-CN"/>
              </w:rPr>
              <w:t>（10m</w:t>
            </w:r>
            <w:r>
              <w:rPr>
                <w:rFonts w:hint="default" w:ascii="Times New Roman" w:hAnsi="Times New Roman" w:cs="Times New Roman" w:eastAsiaTheme="minorEastAsia"/>
                <w:color w:val="auto"/>
                <w:sz w:val="24"/>
                <w:szCs w:val="24"/>
                <w:highlight w:val="none"/>
                <w:vertAlign w:val="superscript"/>
                <w:lang w:val="en-US" w:eastAsia="zh-CN"/>
              </w:rPr>
              <w:t>3</w:t>
            </w:r>
            <w:r>
              <w:rPr>
                <w:rFonts w:hint="default" w:ascii="Times New Roman" w:hAnsi="Times New Roman" w:cs="Times New Roman" w:eastAsiaTheme="minorEastAsia"/>
                <w:color w:val="auto"/>
                <w:sz w:val="24"/>
                <w:szCs w:val="24"/>
                <w:highlight w:val="none"/>
                <w:lang w:val="en-US" w:eastAsia="zh-CN"/>
              </w:rPr>
              <w:t>）</w:t>
            </w:r>
            <w:r>
              <w:rPr>
                <w:rFonts w:hint="default" w:ascii="Times New Roman" w:hAnsi="Times New Roman" w:cs="Times New Roman" w:eastAsiaTheme="minorEastAsia"/>
                <w:color w:val="auto"/>
                <w:sz w:val="24"/>
                <w:szCs w:val="24"/>
              </w:rPr>
              <w:t>处理后</w:t>
            </w:r>
            <w:r>
              <w:rPr>
                <w:rFonts w:hint="default" w:ascii="Times New Roman" w:hAnsi="Times New Roman" w:cs="Times New Roman" w:eastAsiaTheme="minorEastAsia"/>
                <w:color w:val="auto"/>
                <w:sz w:val="24"/>
                <w:szCs w:val="24"/>
                <w:lang w:val="en-US" w:eastAsia="zh-CN"/>
              </w:rPr>
              <w:t>用于周围农田施肥，资源化利用，不外排</w:t>
            </w:r>
          </w:p>
        </w:tc>
        <w:tc>
          <w:tcPr>
            <w:tcW w:w="1048" w:type="pct"/>
            <w:vMerge w:val="continue"/>
            <w:noWrap w:val="0"/>
            <w:vAlign w:val="center"/>
          </w:tcPr>
          <w:p w14:paraId="68A11007">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eastAsiaTheme="minorEastAsia"/>
                <w:b w:val="0"/>
                <w:bCs w:val="0"/>
                <w:color w:val="auto"/>
                <w:kern w:val="2"/>
                <w:sz w:val="24"/>
                <w:szCs w:val="24"/>
                <w:lang w:val="en-US" w:eastAsia="zh-CN" w:bidi="ar"/>
              </w:rPr>
            </w:pPr>
          </w:p>
        </w:tc>
      </w:tr>
      <w:tr w14:paraId="13351F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695" w:type="pct"/>
            <w:vMerge w:val="continue"/>
            <w:noWrap w:val="0"/>
            <w:vAlign w:val="center"/>
          </w:tcPr>
          <w:p w14:paraId="57537D60">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p>
        </w:tc>
        <w:tc>
          <w:tcPr>
            <w:tcW w:w="1254" w:type="pct"/>
            <w:gridSpan w:val="2"/>
            <w:noWrap w:val="0"/>
            <w:vAlign w:val="center"/>
          </w:tcPr>
          <w:p w14:paraId="6E0072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cs="Times New Roman" w:eastAsiaTheme="minorEastAsia"/>
                <w:color w:val="auto"/>
                <w:sz w:val="24"/>
                <w:szCs w:val="24"/>
                <w:u w:val="single"/>
                <w:lang w:val="en-US" w:eastAsia="zh-CN"/>
              </w:rPr>
            </w:pPr>
            <w:r>
              <w:rPr>
                <w:rFonts w:hint="eastAsia" w:cs="Times New Roman" w:eastAsiaTheme="minorEastAsia"/>
                <w:color w:val="auto"/>
                <w:sz w:val="24"/>
                <w:szCs w:val="24"/>
                <w:u w:val="single"/>
                <w:lang w:val="en-US" w:eastAsia="zh-CN"/>
              </w:rPr>
              <w:t>雨水</w:t>
            </w:r>
          </w:p>
        </w:tc>
        <w:tc>
          <w:tcPr>
            <w:tcW w:w="2001" w:type="pct"/>
            <w:gridSpan w:val="2"/>
            <w:noWrap w:val="0"/>
            <w:vAlign w:val="center"/>
          </w:tcPr>
          <w:p w14:paraId="0F30863B">
            <w:pPr>
              <w:keepNext w:val="0"/>
              <w:keepLines w:val="0"/>
              <w:pageBreakBefore w:val="0"/>
              <w:widowControl w:val="0"/>
              <w:kinsoku/>
              <w:overflowPunct/>
              <w:topLinePunct w:val="0"/>
              <w:autoSpaceDE/>
              <w:autoSpaceDN/>
              <w:bidi w:val="0"/>
              <w:spacing w:line="240" w:lineRule="auto"/>
              <w:jc w:val="center"/>
              <w:textAlignment w:val="auto"/>
              <w:rPr>
                <w:rFonts w:hint="default" w:ascii="Times New Roman" w:hAnsi="Times New Roman" w:cs="Times New Roman" w:eastAsiaTheme="minorEastAsia"/>
                <w:color w:val="auto"/>
                <w:sz w:val="24"/>
                <w:szCs w:val="24"/>
                <w:u w:val="single"/>
              </w:rPr>
            </w:pPr>
            <w:r>
              <w:rPr>
                <w:rFonts w:hint="eastAsia" w:cs="Times New Roman" w:eastAsiaTheme="minorEastAsia"/>
                <w:color w:val="auto"/>
                <w:sz w:val="24"/>
                <w:szCs w:val="24"/>
                <w:highlight w:val="none"/>
                <w:u w:val="single"/>
                <w:lang w:val="en-US" w:eastAsia="zh-CN"/>
              </w:rPr>
              <w:t>雨水收集</w:t>
            </w:r>
            <w:r>
              <w:rPr>
                <w:rFonts w:hint="default" w:ascii="Times New Roman" w:hAnsi="Times New Roman" w:cs="Times New Roman" w:eastAsiaTheme="minorEastAsia"/>
                <w:color w:val="auto"/>
                <w:sz w:val="24"/>
                <w:szCs w:val="24"/>
                <w:highlight w:val="none"/>
                <w:u w:val="single"/>
              </w:rPr>
              <w:t>池</w:t>
            </w:r>
            <w:r>
              <w:rPr>
                <w:rFonts w:hint="default" w:ascii="Times New Roman" w:hAnsi="Times New Roman" w:cs="Times New Roman" w:eastAsiaTheme="minorEastAsia"/>
                <w:color w:val="auto"/>
                <w:sz w:val="24"/>
                <w:szCs w:val="24"/>
                <w:highlight w:val="none"/>
                <w:u w:val="single"/>
                <w:lang w:val="en-US" w:eastAsia="zh-CN"/>
              </w:rPr>
              <w:t>（</w:t>
            </w:r>
            <w:r>
              <w:rPr>
                <w:rFonts w:hint="eastAsia" w:cs="Times New Roman" w:eastAsiaTheme="minorEastAsia"/>
                <w:color w:val="auto"/>
                <w:sz w:val="24"/>
                <w:szCs w:val="24"/>
                <w:highlight w:val="none"/>
                <w:u w:val="single"/>
                <w:lang w:val="en-US" w:eastAsia="zh-CN"/>
              </w:rPr>
              <w:t>20</w:t>
            </w:r>
            <w:r>
              <w:rPr>
                <w:rFonts w:hint="default" w:ascii="Times New Roman" w:hAnsi="Times New Roman" w:cs="Times New Roman" w:eastAsiaTheme="minorEastAsia"/>
                <w:color w:val="auto"/>
                <w:sz w:val="24"/>
                <w:szCs w:val="24"/>
                <w:highlight w:val="none"/>
                <w:u w:val="single"/>
                <w:lang w:val="en-US" w:eastAsia="zh-CN"/>
              </w:rPr>
              <w:t>m</w:t>
            </w:r>
            <w:r>
              <w:rPr>
                <w:rFonts w:hint="default" w:ascii="Times New Roman" w:hAnsi="Times New Roman" w:cs="Times New Roman" w:eastAsiaTheme="minorEastAsia"/>
                <w:color w:val="auto"/>
                <w:sz w:val="24"/>
                <w:szCs w:val="24"/>
                <w:highlight w:val="none"/>
                <w:u w:val="single"/>
                <w:vertAlign w:val="superscript"/>
                <w:lang w:val="en-US" w:eastAsia="zh-CN"/>
              </w:rPr>
              <w:t>3</w:t>
            </w:r>
            <w:r>
              <w:rPr>
                <w:rFonts w:hint="default" w:ascii="Times New Roman" w:hAnsi="Times New Roman" w:cs="Times New Roman" w:eastAsiaTheme="minorEastAsia"/>
                <w:color w:val="auto"/>
                <w:sz w:val="24"/>
                <w:szCs w:val="24"/>
                <w:highlight w:val="none"/>
                <w:u w:val="single"/>
                <w:lang w:val="en-US" w:eastAsia="zh-CN"/>
              </w:rPr>
              <w:t>）收集的雨水回用于</w:t>
            </w:r>
            <w:r>
              <w:rPr>
                <w:rFonts w:hint="eastAsia" w:ascii="Times New Roman" w:hAnsi="Times New Roman" w:cs="Times New Roman" w:eastAsiaTheme="minorEastAsia"/>
                <w:color w:val="auto"/>
                <w:sz w:val="24"/>
                <w:szCs w:val="24"/>
                <w:highlight w:val="none"/>
                <w:u w:val="single"/>
                <w:lang w:val="en-US" w:eastAsia="zh-CN"/>
              </w:rPr>
              <w:t>厂区降尘洒水，不</w:t>
            </w:r>
            <w:r>
              <w:rPr>
                <w:rFonts w:hint="default" w:ascii="Times New Roman" w:hAnsi="Times New Roman" w:cs="Times New Roman" w:eastAsiaTheme="minorEastAsia"/>
                <w:color w:val="auto"/>
                <w:sz w:val="24"/>
                <w:szCs w:val="24"/>
                <w:highlight w:val="none"/>
                <w:u w:val="single"/>
                <w:lang w:val="en-US" w:eastAsia="zh-CN"/>
              </w:rPr>
              <w:t>外排</w:t>
            </w:r>
          </w:p>
        </w:tc>
        <w:tc>
          <w:tcPr>
            <w:tcW w:w="1048" w:type="pct"/>
            <w:vMerge w:val="continue"/>
            <w:noWrap w:val="0"/>
            <w:vAlign w:val="center"/>
          </w:tcPr>
          <w:p w14:paraId="6AF2DBCB">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eastAsiaTheme="minorEastAsia"/>
                <w:b w:val="0"/>
                <w:bCs w:val="0"/>
                <w:color w:val="auto"/>
                <w:kern w:val="2"/>
                <w:sz w:val="24"/>
                <w:szCs w:val="24"/>
                <w:lang w:val="en-US" w:eastAsia="zh-CN" w:bidi="ar"/>
              </w:rPr>
            </w:pPr>
          </w:p>
        </w:tc>
      </w:tr>
      <w:tr w14:paraId="5C664A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695" w:type="pct"/>
            <w:noWrap w:val="0"/>
            <w:vAlign w:val="center"/>
          </w:tcPr>
          <w:p w14:paraId="536696A0">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声环境</w:t>
            </w:r>
          </w:p>
        </w:tc>
        <w:tc>
          <w:tcPr>
            <w:tcW w:w="1254" w:type="pct"/>
            <w:gridSpan w:val="2"/>
            <w:noWrap w:val="0"/>
            <w:vAlign w:val="center"/>
          </w:tcPr>
          <w:p w14:paraId="705B93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各高噪声设备工作时的机械噪声</w:t>
            </w:r>
          </w:p>
        </w:tc>
        <w:tc>
          <w:tcPr>
            <w:tcW w:w="2001" w:type="pct"/>
            <w:gridSpan w:val="2"/>
            <w:noWrap w:val="0"/>
            <w:vAlign w:val="center"/>
          </w:tcPr>
          <w:p w14:paraId="5C08EF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优先选用低噪声设备，通过减震基础、室内隔声及距离衰减等</w:t>
            </w:r>
          </w:p>
        </w:tc>
        <w:tc>
          <w:tcPr>
            <w:tcW w:w="1048" w:type="pct"/>
            <w:noWrap w:val="0"/>
            <w:vAlign w:val="center"/>
          </w:tcPr>
          <w:p w14:paraId="3DAA7C4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《工业企业厂界环境噪声排放标准》（GB12</w:t>
            </w:r>
            <w:r>
              <w:rPr>
                <w:rFonts w:hint="default" w:ascii="Times New Roman" w:hAnsi="Times New Roman" w:cs="Times New Roman" w:eastAsiaTheme="minorEastAsia"/>
                <w:color w:val="auto"/>
                <w:sz w:val="24"/>
                <w:szCs w:val="24"/>
                <w:highlight w:val="none"/>
                <w:lang w:val="en-US" w:eastAsia="zh-CN"/>
              </w:rPr>
              <w:t>348-2008）2类标</w:t>
            </w:r>
            <w:r>
              <w:rPr>
                <w:rFonts w:hint="default" w:ascii="Times New Roman" w:hAnsi="Times New Roman" w:cs="Times New Roman" w:eastAsiaTheme="minorEastAsia"/>
                <w:color w:val="auto"/>
                <w:sz w:val="24"/>
                <w:szCs w:val="24"/>
                <w:lang w:val="en-US" w:eastAsia="zh-CN"/>
              </w:rPr>
              <w:t>准</w:t>
            </w:r>
          </w:p>
        </w:tc>
      </w:tr>
      <w:tr w14:paraId="6AF342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95" w:type="pct"/>
            <w:noWrap w:val="0"/>
            <w:vAlign w:val="center"/>
          </w:tcPr>
          <w:p w14:paraId="62A41954">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电磁辐射</w:t>
            </w:r>
          </w:p>
        </w:tc>
        <w:tc>
          <w:tcPr>
            <w:tcW w:w="4304" w:type="pct"/>
            <w:gridSpan w:val="5"/>
            <w:noWrap w:val="0"/>
            <w:vAlign w:val="center"/>
          </w:tcPr>
          <w:p w14:paraId="3CF1E6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不涉及</w:t>
            </w:r>
          </w:p>
        </w:tc>
      </w:tr>
      <w:tr w14:paraId="4C2F21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70" w:hRule="atLeast"/>
          <w:jc w:val="center"/>
        </w:trPr>
        <w:tc>
          <w:tcPr>
            <w:tcW w:w="695" w:type="pct"/>
            <w:noWrap w:val="0"/>
            <w:vAlign w:val="center"/>
          </w:tcPr>
          <w:p w14:paraId="7BA0E8F2">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固体废物</w:t>
            </w:r>
          </w:p>
        </w:tc>
        <w:tc>
          <w:tcPr>
            <w:tcW w:w="4304" w:type="pct"/>
            <w:gridSpan w:val="5"/>
            <w:noWrap w:val="0"/>
            <w:vAlign w:val="center"/>
          </w:tcPr>
          <w:p w14:paraId="014A543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360" w:lineRule="exact"/>
              <w:ind w:left="0" w:right="0"/>
              <w:jc w:val="left"/>
              <w:textAlignment w:val="auto"/>
              <w:rPr>
                <w:rFonts w:hint="default" w:ascii="Times New Roman" w:hAnsi="Times New Roman" w:cs="Times New Roman" w:eastAsiaTheme="minorEastAsia"/>
                <w:color w:val="auto"/>
                <w:spacing w:val="5"/>
                <w:sz w:val="24"/>
                <w:szCs w:val="24"/>
                <w:lang w:val="en-US" w:eastAsia="zh-CN"/>
              </w:rPr>
            </w:pPr>
            <w:r>
              <w:rPr>
                <w:rFonts w:hint="default" w:ascii="Times New Roman" w:hAnsi="Times New Roman" w:cs="Times New Roman" w:eastAsiaTheme="minorEastAsia"/>
                <w:color w:val="auto"/>
                <w:spacing w:val="5"/>
                <w:sz w:val="24"/>
                <w:szCs w:val="24"/>
                <w:lang w:val="en-US" w:eastAsia="zh-CN"/>
              </w:rPr>
              <w:t>①生活垃圾进入垃圾桶分类收集后由环卫部门清运处理；</w:t>
            </w:r>
          </w:p>
          <w:p w14:paraId="10305B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360" w:lineRule="exact"/>
              <w:ind w:left="0" w:right="0"/>
              <w:jc w:val="left"/>
              <w:textAlignment w:val="auto"/>
              <w:rPr>
                <w:rFonts w:hint="default" w:ascii="Times New Roman" w:hAnsi="Times New Roman" w:cs="Times New Roman" w:eastAsiaTheme="minorEastAsia"/>
                <w:bCs/>
                <w:color w:val="auto"/>
                <w:sz w:val="24"/>
                <w:szCs w:val="24"/>
                <w:lang w:val="en-US" w:eastAsia="zh-CN"/>
              </w:rPr>
            </w:pPr>
            <w:r>
              <w:rPr>
                <w:rFonts w:hint="default" w:ascii="Times New Roman" w:hAnsi="Times New Roman" w:cs="Times New Roman" w:eastAsiaTheme="minorEastAsia"/>
                <w:color w:val="auto"/>
                <w:sz w:val="24"/>
                <w:szCs w:val="24"/>
                <w:lang w:val="en-US" w:eastAsia="zh-CN"/>
              </w:rPr>
              <w:t>②</w:t>
            </w:r>
            <w:r>
              <w:rPr>
                <w:rFonts w:hint="default" w:ascii="Times New Roman" w:hAnsi="Times New Roman" w:cs="Times New Roman" w:eastAsiaTheme="minorEastAsia"/>
                <w:color w:val="auto"/>
                <w:sz w:val="24"/>
                <w:szCs w:val="24"/>
                <w:u w:val="none"/>
              </w:rPr>
              <w:t>搅拌设备和商砼车清洗</w:t>
            </w:r>
            <w:r>
              <w:rPr>
                <w:rFonts w:hint="eastAsia" w:ascii="Times New Roman" w:hAnsi="Times New Roman" w:cs="Times New Roman" w:eastAsiaTheme="minorEastAsia"/>
                <w:color w:val="auto"/>
                <w:sz w:val="24"/>
                <w:szCs w:val="24"/>
                <w:u w:val="none"/>
                <w:lang w:eastAsia="zh-CN"/>
              </w:rPr>
              <w:t>废</w:t>
            </w:r>
            <w:r>
              <w:rPr>
                <w:rFonts w:hint="default" w:ascii="Times New Roman" w:hAnsi="Times New Roman" w:cs="Times New Roman" w:eastAsiaTheme="minorEastAsia"/>
                <w:color w:val="auto"/>
                <w:sz w:val="24"/>
                <w:szCs w:val="24"/>
                <w:u w:val="none"/>
              </w:rPr>
              <w:t>水</w:t>
            </w:r>
            <w:r>
              <w:rPr>
                <w:rFonts w:hint="eastAsia" w:cs="Times New Roman" w:eastAsiaTheme="minorEastAsia"/>
                <w:color w:val="auto"/>
                <w:sz w:val="24"/>
                <w:szCs w:val="24"/>
                <w:lang w:val="en-US" w:eastAsia="zh-CN"/>
              </w:rPr>
              <w:t>沉淀池沉渣及砂石分离机分离砂石</w:t>
            </w:r>
            <w:r>
              <w:rPr>
                <w:rFonts w:hint="eastAsia" w:cs="Times New Roman" w:eastAsiaTheme="minorEastAsia"/>
                <w:bCs/>
                <w:color w:val="auto"/>
                <w:sz w:val="24"/>
                <w:szCs w:val="24"/>
                <w:lang w:val="en-US" w:eastAsia="zh-CN"/>
              </w:rPr>
              <w:t>：</w:t>
            </w:r>
            <w:r>
              <w:rPr>
                <w:rFonts w:hint="eastAsia" w:ascii="Times New Roman" w:hAnsi="Times New Roman" w:cs="Times New Roman" w:eastAsiaTheme="minorEastAsia"/>
                <w:color w:val="auto"/>
                <w:sz w:val="24"/>
                <w:szCs w:val="24"/>
                <w:highlight w:val="none"/>
                <w:lang w:val="en-US" w:eastAsia="zh-CN"/>
              </w:rPr>
              <w:t>大颗粒由砂石分离机分离出来，细小颗粒</w:t>
            </w:r>
            <w:r>
              <w:rPr>
                <w:rFonts w:hint="default" w:ascii="Times New Roman" w:hAnsi="Times New Roman" w:cs="Times New Roman" w:eastAsiaTheme="minorEastAsia"/>
                <w:color w:val="auto"/>
                <w:sz w:val="24"/>
                <w:szCs w:val="24"/>
                <w:highlight w:val="none"/>
                <w:lang w:val="en-US" w:eastAsia="zh-CN"/>
              </w:rPr>
              <w:t>在停工期间清掏后沥干</w:t>
            </w:r>
            <w:r>
              <w:rPr>
                <w:rFonts w:hint="eastAsia" w:ascii="Times New Roman" w:hAnsi="Times New Roman" w:cs="Times New Roman" w:eastAsiaTheme="minorEastAsia"/>
                <w:color w:val="auto"/>
                <w:sz w:val="24"/>
                <w:szCs w:val="24"/>
                <w:highlight w:val="none"/>
                <w:lang w:val="en-US" w:eastAsia="zh-CN"/>
              </w:rPr>
              <w:t>，</w:t>
            </w:r>
            <w:r>
              <w:rPr>
                <w:rFonts w:hint="default" w:ascii="Times New Roman" w:hAnsi="Times New Roman" w:cs="Times New Roman" w:eastAsiaTheme="minorEastAsia"/>
                <w:bCs/>
                <w:color w:val="auto"/>
                <w:sz w:val="24"/>
                <w:szCs w:val="24"/>
                <w:lang w:val="en-US" w:eastAsia="zh-CN"/>
              </w:rPr>
              <w:t>暂存于一般固废暂存间（</w:t>
            </w:r>
            <w:r>
              <w:rPr>
                <w:rFonts w:hint="default" w:ascii="Times New Roman" w:hAnsi="Times New Roman" w:cs="Times New Roman" w:eastAsiaTheme="minorEastAsia"/>
                <w:color w:val="auto"/>
                <w:sz w:val="24"/>
                <w:szCs w:val="24"/>
                <w:lang w:val="en-US" w:eastAsia="zh-CN"/>
              </w:rPr>
              <w:t>10m</w:t>
            </w:r>
            <w:r>
              <w:rPr>
                <w:rFonts w:hint="default" w:ascii="Times New Roman" w:hAnsi="Times New Roman" w:cs="Times New Roman" w:eastAsiaTheme="minorEastAsia"/>
                <w:color w:val="auto"/>
                <w:sz w:val="24"/>
                <w:szCs w:val="24"/>
                <w:vertAlign w:val="superscript"/>
                <w:lang w:val="en-US" w:eastAsia="zh-CN"/>
              </w:rPr>
              <w:t>2</w:t>
            </w:r>
            <w:r>
              <w:rPr>
                <w:rFonts w:hint="default" w:ascii="Times New Roman" w:hAnsi="Times New Roman" w:cs="Times New Roman" w:eastAsiaTheme="minorEastAsia"/>
                <w:color w:val="auto"/>
                <w:sz w:val="24"/>
                <w:szCs w:val="24"/>
                <w:lang w:val="en-US" w:eastAsia="zh-CN"/>
              </w:rPr>
              <w:t>）</w:t>
            </w:r>
            <w:r>
              <w:rPr>
                <w:rFonts w:hint="eastAsia" w:cs="Times New Roman" w:eastAsiaTheme="minorEastAsia"/>
                <w:color w:val="auto"/>
                <w:sz w:val="24"/>
                <w:szCs w:val="24"/>
                <w:u w:val="none"/>
                <w:lang w:val="en-US" w:eastAsia="zh-CN"/>
              </w:rPr>
              <w:t>回用于生产</w:t>
            </w:r>
            <w:r>
              <w:rPr>
                <w:rFonts w:hint="default" w:ascii="Times New Roman" w:hAnsi="Times New Roman" w:cs="Times New Roman" w:eastAsiaTheme="minorEastAsia"/>
                <w:color w:val="auto"/>
                <w:sz w:val="24"/>
                <w:szCs w:val="24"/>
                <w:u w:val="none"/>
                <w:lang w:val="en-US" w:eastAsia="zh-CN"/>
              </w:rPr>
              <w:t>；</w:t>
            </w:r>
          </w:p>
          <w:p w14:paraId="336E45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left"/>
              <w:textAlignment w:val="auto"/>
              <w:rPr>
                <w:rFonts w:hint="default" w:ascii="Times New Roman" w:hAnsi="Times New Roman" w:cs="Times New Roman" w:eastAsiaTheme="minorEastAsia"/>
                <w:bCs/>
                <w:color w:val="auto"/>
                <w:sz w:val="24"/>
                <w:szCs w:val="24"/>
                <w:lang w:val="en-US" w:eastAsia="zh-CN"/>
              </w:rPr>
            </w:pPr>
            <w:r>
              <w:rPr>
                <w:rFonts w:hint="default" w:ascii="Times New Roman" w:hAnsi="Times New Roman" w:cs="Times New Roman" w:eastAsiaTheme="minorEastAsia"/>
                <w:bCs/>
                <w:color w:val="auto"/>
                <w:sz w:val="24"/>
                <w:szCs w:val="24"/>
                <w:lang w:val="en-US" w:eastAsia="zh-CN"/>
              </w:rPr>
              <w:t>③</w:t>
            </w:r>
            <w:r>
              <w:rPr>
                <w:rFonts w:hint="default" w:ascii="Times New Roman" w:hAnsi="Times New Roman" w:cs="Times New Roman" w:eastAsiaTheme="minorEastAsia"/>
                <w:color w:val="auto"/>
                <w:sz w:val="24"/>
                <w:szCs w:val="24"/>
                <w:u w:val="none"/>
                <w:lang w:val="en-US" w:eastAsia="zh-CN"/>
              </w:rPr>
              <w:t>袋式除尘器收集的</w:t>
            </w:r>
            <w:r>
              <w:rPr>
                <w:rFonts w:hint="eastAsia" w:cs="Times New Roman" w:eastAsiaTheme="minorEastAsia"/>
                <w:color w:val="auto"/>
                <w:sz w:val="24"/>
                <w:szCs w:val="24"/>
                <w:u w:val="none"/>
                <w:lang w:val="en-US" w:eastAsia="zh-CN"/>
              </w:rPr>
              <w:t>颗粒物</w:t>
            </w:r>
            <w:r>
              <w:rPr>
                <w:rFonts w:hint="default" w:cs="Times New Roman" w:eastAsiaTheme="minorEastAsia"/>
                <w:color w:val="auto"/>
                <w:sz w:val="24"/>
                <w:szCs w:val="24"/>
                <w:u w:val="none"/>
                <w:lang w:val="en-US" w:eastAsia="zh-CN"/>
              </w:rPr>
              <w:t>企业统一定期收集后</w:t>
            </w:r>
            <w:r>
              <w:rPr>
                <w:rFonts w:hint="eastAsia" w:cs="Times New Roman" w:eastAsiaTheme="minorEastAsia"/>
                <w:color w:val="auto"/>
                <w:sz w:val="24"/>
                <w:szCs w:val="24"/>
                <w:u w:val="none"/>
                <w:lang w:val="en-US" w:eastAsia="zh-CN"/>
              </w:rPr>
              <w:t>回用于项目生产</w:t>
            </w:r>
            <w:r>
              <w:rPr>
                <w:rFonts w:hint="default" w:cs="Times New Roman" w:eastAsiaTheme="minorEastAsia"/>
                <w:color w:val="auto"/>
                <w:sz w:val="24"/>
                <w:szCs w:val="24"/>
                <w:u w:val="none"/>
                <w:lang w:val="en-US" w:eastAsia="zh-CN"/>
              </w:rPr>
              <w:t>；</w:t>
            </w:r>
          </w:p>
          <w:p w14:paraId="2DCFFC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left"/>
              <w:textAlignment w:val="auto"/>
              <w:rPr>
                <w:rFonts w:hint="default" w:ascii="Times New Roman" w:hAnsi="Times New Roman" w:cs="Times New Roman" w:eastAsiaTheme="minorEastAsia"/>
                <w:color w:val="auto"/>
                <w:sz w:val="24"/>
                <w:szCs w:val="24"/>
                <w:u w:val="none"/>
                <w:lang w:val="en-US" w:eastAsia="zh-CN"/>
              </w:rPr>
            </w:pPr>
            <w:r>
              <w:rPr>
                <w:rFonts w:hint="default" w:ascii="Times New Roman" w:hAnsi="Times New Roman" w:cs="Times New Roman" w:eastAsiaTheme="minorEastAsia"/>
                <w:color w:val="auto"/>
                <w:sz w:val="24"/>
                <w:szCs w:val="24"/>
                <w:lang w:val="en-US" w:eastAsia="zh-CN"/>
              </w:rPr>
              <w:t>④</w:t>
            </w:r>
            <w:r>
              <w:rPr>
                <w:rFonts w:hint="default" w:ascii="Times New Roman" w:hAnsi="Times New Roman" w:cs="Times New Roman" w:eastAsiaTheme="minorEastAsia"/>
                <w:color w:val="auto"/>
                <w:sz w:val="24"/>
                <w:szCs w:val="24"/>
                <w:u w:val="none"/>
                <w:lang w:val="en-US" w:eastAsia="zh-CN"/>
              </w:rPr>
              <w:t>袋式除尘器更换下来的废布袋定期收集后</w:t>
            </w:r>
            <w:r>
              <w:rPr>
                <w:rFonts w:hint="eastAsia" w:cs="Times New Roman" w:eastAsiaTheme="minorEastAsia"/>
                <w:bCs/>
                <w:color w:val="auto"/>
                <w:sz w:val="24"/>
                <w:szCs w:val="24"/>
                <w:lang w:val="en-US" w:eastAsia="zh-CN"/>
              </w:rPr>
              <w:t>由厂家回收</w:t>
            </w:r>
            <w:r>
              <w:rPr>
                <w:rFonts w:hint="default" w:ascii="Times New Roman" w:hAnsi="Times New Roman" w:cs="Times New Roman" w:eastAsiaTheme="minorEastAsia"/>
                <w:color w:val="auto"/>
                <w:sz w:val="24"/>
                <w:szCs w:val="24"/>
                <w:u w:val="none"/>
                <w:lang w:val="en-US" w:eastAsia="zh-CN"/>
              </w:rPr>
              <w:t>；</w:t>
            </w:r>
          </w:p>
          <w:p w14:paraId="67CB98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left"/>
              <w:textAlignment w:val="auto"/>
              <w:rPr>
                <w:rFonts w:hint="default" w:ascii="Times New Roman" w:hAnsi="Times New Roman" w:cs="Times New Roman" w:eastAsiaTheme="minorEastAsia"/>
                <w:color w:val="auto"/>
                <w:sz w:val="24"/>
                <w:szCs w:val="24"/>
                <w:u w:val="none"/>
                <w:lang w:val="en-US" w:eastAsia="zh-CN"/>
              </w:rPr>
            </w:pPr>
            <w:r>
              <w:rPr>
                <w:rFonts w:hint="default" w:ascii="Times New Roman" w:hAnsi="Times New Roman" w:cs="Times New Roman" w:eastAsiaTheme="minorEastAsia"/>
                <w:color w:val="auto"/>
                <w:sz w:val="24"/>
                <w:szCs w:val="24"/>
                <w:u w:val="none"/>
                <w:lang w:val="en-US" w:eastAsia="zh-CN"/>
              </w:rPr>
              <w:t>⑤车辆冲洗沉淀池的底泥定期清理，</w:t>
            </w:r>
            <w:r>
              <w:rPr>
                <w:rFonts w:hint="eastAsia" w:ascii="Times New Roman" w:hAnsi="Times New Roman" w:cs="Times New Roman" w:eastAsiaTheme="minorEastAsia"/>
                <w:color w:val="auto"/>
                <w:sz w:val="24"/>
                <w:szCs w:val="24"/>
                <w:u w:val="none"/>
                <w:lang w:val="en-US" w:eastAsia="zh-CN"/>
              </w:rPr>
              <w:t>暂存于一般固废</w:t>
            </w:r>
            <w:r>
              <w:rPr>
                <w:rFonts w:hint="default" w:ascii="Times New Roman" w:hAnsi="Times New Roman" w:cs="Times New Roman" w:eastAsiaTheme="minorEastAsia"/>
                <w:color w:val="auto"/>
                <w:sz w:val="24"/>
                <w:szCs w:val="24"/>
                <w:u w:val="none"/>
                <w:lang w:val="en-US" w:eastAsia="zh-CN"/>
              </w:rPr>
              <w:t>暂存</w:t>
            </w:r>
            <w:r>
              <w:rPr>
                <w:rFonts w:hint="eastAsia" w:ascii="Times New Roman" w:hAnsi="Times New Roman" w:cs="Times New Roman" w:eastAsiaTheme="minorEastAsia"/>
                <w:color w:val="auto"/>
                <w:sz w:val="24"/>
                <w:szCs w:val="24"/>
                <w:u w:val="none"/>
                <w:lang w:val="en-US" w:eastAsia="zh-CN"/>
              </w:rPr>
              <w:t>间后</w:t>
            </w:r>
            <w:r>
              <w:rPr>
                <w:rFonts w:hint="eastAsia" w:cs="Times New Roman" w:eastAsiaTheme="minorEastAsia"/>
                <w:color w:val="auto"/>
                <w:sz w:val="24"/>
                <w:szCs w:val="24"/>
                <w:u w:val="none"/>
                <w:lang w:val="en-US" w:eastAsia="zh-CN"/>
              </w:rPr>
              <w:t>作为建筑材料外售</w:t>
            </w:r>
            <w:r>
              <w:rPr>
                <w:rFonts w:hint="default" w:ascii="Times New Roman" w:hAnsi="Times New Roman" w:cs="Times New Roman" w:eastAsiaTheme="minorEastAsia"/>
                <w:color w:val="auto"/>
                <w:sz w:val="24"/>
                <w:szCs w:val="24"/>
                <w:u w:val="none"/>
                <w:lang w:val="en-US" w:eastAsia="zh-CN"/>
              </w:rPr>
              <w:t>；</w:t>
            </w:r>
          </w:p>
          <w:p w14:paraId="37DF29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left"/>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⑥</w:t>
            </w:r>
            <w:r>
              <w:rPr>
                <w:rFonts w:hint="eastAsia" w:cs="Times New Roman" w:eastAsiaTheme="minorEastAsia"/>
                <w:color w:val="auto"/>
                <w:sz w:val="24"/>
                <w:szCs w:val="24"/>
                <w:lang w:val="en-US" w:eastAsia="zh-CN"/>
              </w:rPr>
              <w:t>废混凝土块：</w:t>
            </w:r>
            <w:r>
              <w:rPr>
                <w:rFonts w:hint="eastAsia" w:ascii="Times New Roman" w:hAnsi="Times New Roman" w:cs="Times New Roman" w:eastAsiaTheme="minorEastAsia"/>
                <w:color w:val="auto"/>
                <w:sz w:val="24"/>
                <w:szCs w:val="24"/>
                <w:lang w:val="en-US" w:eastAsia="zh-CN"/>
              </w:rPr>
              <w:t>作为</w:t>
            </w:r>
            <w:r>
              <w:rPr>
                <w:rFonts w:hint="eastAsia" w:cs="Times New Roman" w:eastAsiaTheme="minorEastAsia"/>
                <w:color w:val="auto"/>
                <w:sz w:val="24"/>
                <w:szCs w:val="24"/>
                <w:lang w:val="en-US" w:eastAsia="zh-CN"/>
              </w:rPr>
              <w:t>建筑材料外售</w:t>
            </w:r>
          </w:p>
          <w:p w14:paraId="2E516F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left"/>
              <w:textAlignment w:val="auto"/>
              <w:rPr>
                <w:rFonts w:hint="default" w:ascii="Times New Roman" w:hAnsi="Times New Roman" w:cs="Times New Roman" w:eastAsiaTheme="minorEastAsia"/>
                <w:color w:val="auto"/>
                <w:sz w:val="24"/>
                <w:szCs w:val="24"/>
              </w:rPr>
            </w:pPr>
            <w:r>
              <w:rPr>
                <w:rFonts w:hint="eastAsia" w:ascii="Times New Roman" w:hAnsi="Times New Roman" w:cs="Times New Roman" w:eastAsiaTheme="minorEastAsia"/>
                <w:color w:val="auto"/>
                <w:sz w:val="24"/>
                <w:szCs w:val="24"/>
                <w:lang w:val="en-US" w:eastAsia="zh-CN"/>
              </w:rPr>
              <w:t>⑦</w:t>
            </w:r>
            <w:r>
              <w:rPr>
                <w:rFonts w:hint="default" w:ascii="Times New Roman" w:hAnsi="Times New Roman" w:cs="Times New Roman" w:eastAsiaTheme="minorEastAsia"/>
                <w:color w:val="auto"/>
                <w:sz w:val="24"/>
                <w:szCs w:val="24"/>
                <w:lang w:val="en-US" w:eastAsia="zh-CN"/>
              </w:rPr>
              <w:t>废机械润滑油、废机械润滑油桶暂存于危废暂存间（</w:t>
            </w:r>
            <w:r>
              <w:rPr>
                <w:rFonts w:hint="eastAsia" w:cs="Times New Roman" w:eastAsiaTheme="minorEastAsia"/>
                <w:color w:val="auto"/>
                <w:sz w:val="24"/>
                <w:szCs w:val="24"/>
                <w:lang w:val="en-US" w:eastAsia="zh-CN"/>
              </w:rPr>
              <w:t>5</w:t>
            </w:r>
            <w:r>
              <w:rPr>
                <w:rFonts w:hint="default" w:ascii="Times New Roman" w:hAnsi="Times New Roman" w:cs="Times New Roman" w:eastAsiaTheme="minorEastAsia"/>
                <w:color w:val="auto"/>
                <w:sz w:val="24"/>
                <w:szCs w:val="24"/>
                <w:lang w:val="en-US" w:eastAsia="zh-CN"/>
              </w:rPr>
              <w:t>m</w:t>
            </w:r>
            <w:r>
              <w:rPr>
                <w:rFonts w:hint="default" w:ascii="Times New Roman" w:hAnsi="Times New Roman" w:cs="Times New Roman" w:eastAsiaTheme="minorEastAsia"/>
                <w:color w:val="auto"/>
                <w:sz w:val="24"/>
                <w:szCs w:val="24"/>
                <w:vertAlign w:val="superscript"/>
                <w:lang w:val="en-US" w:eastAsia="zh-CN"/>
              </w:rPr>
              <w:t>2</w:t>
            </w:r>
            <w:r>
              <w:rPr>
                <w:rFonts w:hint="default" w:ascii="Times New Roman" w:hAnsi="Times New Roman"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rPr>
              <w:t>定期委托有资质单位安全处置</w:t>
            </w:r>
            <w:r>
              <w:rPr>
                <w:rFonts w:hint="default" w:ascii="Times New Roman" w:hAnsi="Times New Roman" w:cs="Times New Roman" w:eastAsiaTheme="minorEastAsia"/>
                <w:color w:val="auto"/>
                <w:sz w:val="24"/>
                <w:szCs w:val="24"/>
                <w:lang w:eastAsia="zh-CN"/>
              </w:rPr>
              <w:t>。</w:t>
            </w:r>
          </w:p>
        </w:tc>
      </w:tr>
      <w:tr w14:paraId="46C331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54" w:hRule="atLeast"/>
          <w:jc w:val="center"/>
        </w:trPr>
        <w:tc>
          <w:tcPr>
            <w:tcW w:w="695" w:type="pct"/>
            <w:noWrap w:val="0"/>
            <w:vAlign w:val="center"/>
          </w:tcPr>
          <w:p w14:paraId="5926A1CA">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土壤及地下水污染防治措施</w:t>
            </w:r>
          </w:p>
        </w:tc>
        <w:tc>
          <w:tcPr>
            <w:tcW w:w="4304" w:type="pct"/>
            <w:gridSpan w:val="5"/>
            <w:noWrap w:val="0"/>
            <w:vAlign w:val="center"/>
          </w:tcPr>
          <w:p w14:paraId="15041995">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a、本环评要求企业对厂区进行</w:t>
            </w:r>
            <w:r>
              <w:rPr>
                <w:rFonts w:hint="default" w:ascii="Times New Roman" w:hAnsi="Times New Roman" w:cs="Times New Roman" w:eastAsiaTheme="minorEastAsia"/>
                <w:bCs/>
                <w:color w:val="auto"/>
                <w:kern w:val="0"/>
                <w:sz w:val="24"/>
                <w:szCs w:val="24"/>
                <w:u w:val="none"/>
              </w:rPr>
              <w:t>分区防渗，</w:t>
            </w:r>
            <w:r>
              <w:rPr>
                <w:rFonts w:hint="default" w:ascii="Times New Roman" w:hAnsi="Times New Roman" w:cs="Times New Roman" w:eastAsiaTheme="minorEastAsia"/>
                <w:bCs/>
                <w:color w:val="auto"/>
                <w:kern w:val="0"/>
                <w:sz w:val="24"/>
                <w:szCs w:val="24"/>
                <w:u w:val="none"/>
                <w:lang w:val="en-US" w:eastAsia="zh-CN"/>
              </w:rPr>
              <w:t>危废间</w:t>
            </w:r>
            <w:r>
              <w:rPr>
                <w:rFonts w:hint="eastAsia" w:cs="Times New Roman" w:eastAsiaTheme="minorEastAsia"/>
                <w:bCs/>
                <w:color w:val="auto"/>
                <w:kern w:val="0"/>
                <w:sz w:val="24"/>
                <w:szCs w:val="24"/>
                <w:u w:val="none"/>
                <w:lang w:val="en-US" w:eastAsia="zh-CN"/>
              </w:rPr>
              <w:t>、减水剂</w:t>
            </w:r>
            <w:r>
              <w:rPr>
                <w:rFonts w:hint="default" w:ascii="Times New Roman" w:hAnsi="Times New Roman" w:cs="Times New Roman" w:eastAsiaTheme="minorEastAsia"/>
                <w:bCs/>
                <w:color w:val="auto"/>
                <w:kern w:val="0"/>
                <w:sz w:val="24"/>
                <w:szCs w:val="24"/>
                <w:u w:val="none"/>
                <w:lang w:val="en-US" w:eastAsia="zh-CN"/>
              </w:rPr>
              <w:t>存放区为</w:t>
            </w:r>
            <w:r>
              <w:rPr>
                <w:rFonts w:hint="default" w:ascii="Times New Roman" w:hAnsi="Times New Roman" w:cs="Times New Roman" w:eastAsiaTheme="minorEastAsia"/>
                <w:bCs/>
                <w:color w:val="auto"/>
                <w:kern w:val="0"/>
                <w:sz w:val="24"/>
                <w:szCs w:val="24"/>
                <w:u w:val="none"/>
              </w:rPr>
              <w:t>重点防渗区</w:t>
            </w:r>
            <w:r>
              <w:rPr>
                <w:rFonts w:hint="default" w:ascii="Times New Roman" w:hAnsi="Times New Roman" w:cs="Times New Roman" w:eastAsiaTheme="minorEastAsia"/>
                <w:bCs/>
                <w:color w:val="auto"/>
                <w:kern w:val="0"/>
                <w:sz w:val="24"/>
                <w:szCs w:val="24"/>
                <w:u w:val="none"/>
                <w:lang w:eastAsia="zh-CN"/>
              </w:rPr>
              <w:t>，</w:t>
            </w:r>
            <w:r>
              <w:rPr>
                <w:rFonts w:hint="default" w:ascii="Times New Roman" w:hAnsi="Times New Roman" w:cs="Times New Roman" w:eastAsiaTheme="minorEastAsia"/>
                <w:color w:val="auto"/>
                <w:sz w:val="24"/>
                <w:szCs w:val="24"/>
                <w:u w:val="none"/>
              </w:rPr>
              <w:t>效黏土防渗层Mb≥6.</w:t>
            </w:r>
            <w:r>
              <w:rPr>
                <w:rFonts w:hint="default" w:ascii="Times New Roman" w:hAnsi="Times New Roman" w:cs="Times New Roman" w:eastAsiaTheme="minorEastAsia"/>
                <w:color w:val="auto"/>
                <w:sz w:val="24"/>
                <w:szCs w:val="24"/>
                <w:highlight w:val="none"/>
                <w:u w:val="none"/>
              </w:rPr>
              <w:t>0m、</w:t>
            </w:r>
            <w:r>
              <w:rPr>
                <w:rFonts w:hint="default" w:ascii="Times New Roman" w:hAnsi="Times New Roman" w:cs="Times New Roman" w:eastAsiaTheme="minorEastAsia"/>
                <w:color w:val="auto"/>
                <w:kern w:val="0"/>
                <w:sz w:val="24"/>
                <w:szCs w:val="24"/>
                <w:highlight w:val="none"/>
                <w:u w:val="none"/>
                <w:lang w:val="zh-CN"/>
              </w:rPr>
              <w:t>K≤</w:t>
            </w:r>
            <w:r>
              <w:rPr>
                <w:rFonts w:hint="default" w:ascii="Times New Roman" w:hAnsi="Times New Roman" w:cs="Times New Roman" w:eastAsiaTheme="minorEastAsia"/>
                <w:color w:val="auto"/>
                <w:sz w:val="24"/>
                <w:szCs w:val="24"/>
                <w:highlight w:val="none"/>
                <w:u w:val="none"/>
              </w:rPr>
              <w:t>1×10</w:t>
            </w:r>
            <w:r>
              <w:rPr>
                <w:rFonts w:hint="default" w:ascii="Times New Roman" w:hAnsi="Times New Roman" w:cs="Times New Roman" w:eastAsiaTheme="minorEastAsia"/>
                <w:color w:val="auto"/>
                <w:sz w:val="24"/>
                <w:szCs w:val="24"/>
                <w:highlight w:val="none"/>
                <w:u w:val="none"/>
                <w:vertAlign w:val="superscript"/>
              </w:rPr>
              <w:t>-</w:t>
            </w:r>
            <w:r>
              <w:rPr>
                <w:rFonts w:hint="default" w:ascii="Times New Roman" w:hAnsi="Times New Roman" w:cs="Times New Roman" w:eastAsiaTheme="minorEastAsia"/>
                <w:color w:val="auto"/>
                <w:sz w:val="24"/>
                <w:szCs w:val="24"/>
                <w:highlight w:val="none"/>
                <w:u w:val="none"/>
                <w:vertAlign w:val="superscript"/>
                <w:lang w:val="en-US" w:eastAsia="zh-CN"/>
              </w:rPr>
              <w:t>10</w:t>
            </w:r>
            <w:r>
              <w:rPr>
                <w:rFonts w:hint="default" w:ascii="Times New Roman" w:hAnsi="Times New Roman" w:cs="Times New Roman" w:eastAsiaTheme="minorEastAsia"/>
                <w:color w:val="auto"/>
                <w:kern w:val="0"/>
                <w:sz w:val="24"/>
                <w:szCs w:val="24"/>
                <w:highlight w:val="none"/>
                <w:u w:val="none"/>
                <w:lang w:val="zh-CN"/>
              </w:rPr>
              <w:t>cm/s；</w:t>
            </w:r>
            <w:r>
              <w:rPr>
                <w:rFonts w:hint="default" w:ascii="Times New Roman" w:hAnsi="Times New Roman" w:cs="Times New Roman" w:eastAsiaTheme="minorEastAsia"/>
                <w:bCs/>
                <w:color w:val="auto"/>
                <w:kern w:val="0"/>
                <w:sz w:val="24"/>
                <w:szCs w:val="24"/>
                <w:u w:val="none"/>
                <w:lang w:val="en-US" w:eastAsia="zh-CN"/>
              </w:rPr>
              <w:t>沉淀池</w:t>
            </w:r>
            <w:r>
              <w:rPr>
                <w:rFonts w:hint="eastAsia" w:ascii="Times New Roman" w:hAnsi="Times New Roman" w:cs="Times New Roman" w:eastAsiaTheme="minorEastAsia"/>
                <w:bCs/>
                <w:color w:val="auto"/>
                <w:kern w:val="0"/>
                <w:sz w:val="24"/>
                <w:szCs w:val="24"/>
                <w:u w:val="none"/>
                <w:lang w:val="en-US" w:eastAsia="zh-CN"/>
              </w:rPr>
              <w:t>、一般固废间</w:t>
            </w:r>
            <w:r>
              <w:rPr>
                <w:rFonts w:hint="default" w:ascii="Times New Roman" w:hAnsi="Times New Roman" w:cs="Times New Roman" w:eastAsiaTheme="minorEastAsia"/>
                <w:color w:val="auto"/>
                <w:kern w:val="0"/>
                <w:sz w:val="24"/>
                <w:szCs w:val="24"/>
                <w:u w:val="none"/>
                <w:lang w:val="en-US" w:eastAsia="zh-CN"/>
              </w:rPr>
              <w:t>为</w:t>
            </w:r>
            <w:r>
              <w:rPr>
                <w:rFonts w:hint="default" w:ascii="Times New Roman" w:hAnsi="Times New Roman" w:cs="Times New Roman" w:eastAsiaTheme="minorEastAsia"/>
                <w:color w:val="auto"/>
                <w:kern w:val="0"/>
                <w:sz w:val="24"/>
                <w:szCs w:val="24"/>
                <w:u w:val="none"/>
                <w:lang w:val="zh-CN"/>
              </w:rPr>
              <w:t>一般防渗区，</w:t>
            </w:r>
            <w:r>
              <w:rPr>
                <w:rFonts w:hint="default" w:ascii="Times New Roman" w:hAnsi="Times New Roman" w:cs="Times New Roman" w:eastAsiaTheme="minorEastAsia"/>
                <w:color w:val="auto"/>
                <w:sz w:val="24"/>
                <w:szCs w:val="24"/>
                <w:u w:val="none"/>
              </w:rPr>
              <w:t>效黏土防渗层Mb≥1.5m、</w:t>
            </w:r>
            <w:r>
              <w:rPr>
                <w:rFonts w:hint="default" w:ascii="Times New Roman" w:hAnsi="Times New Roman" w:cs="Times New Roman" w:eastAsiaTheme="minorEastAsia"/>
                <w:color w:val="auto"/>
                <w:kern w:val="0"/>
                <w:sz w:val="24"/>
                <w:szCs w:val="24"/>
                <w:u w:val="none"/>
                <w:lang w:val="zh-CN"/>
              </w:rPr>
              <w:t>K≤</w:t>
            </w:r>
            <w:r>
              <w:rPr>
                <w:rFonts w:hint="default" w:ascii="Times New Roman" w:hAnsi="Times New Roman" w:cs="Times New Roman" w:eastAsiaTheme="minorEastAsia"/>
                <w:color w:val="auto"/>
                <w:sz w:val="24"/>
                <w:szCs w:val="24"/>
                <w:u w:val="none"/>
              </w:rPr>
              <w:t>1×10</w:t>
            </w:r>
            <w:r>
              <w:rPr>
                <w:rFonts w:hint="default" w:ascii="Times New Roman" w:hAnsi="Times New Roman" w:cs="Times New Roman" w:eastAsiaTheme="minorEastAsia"/>
                <w:color w:val="auto"/>
                <w:sz w:val="24"/>
                <w:szCs w:val="24"/>
                <w:u w:val="none"/>
                <w:vertAlign w:val="superscript"/>
              </w:rPr>
              <w:t>-7</w:t>
            </w:r>
            <w:r>
              <w:rPr>
                <w:rFonts w:hint="default" w:ascii="Times New Roman" w:hAnsi="Times New Roman" w:cs="Times New Roman" w:eastAsiaTheme="minorEastAsia"/>
                <w:color w:val="auto"/>
                <w:kern w:val="0"/>
                <w:sz w:val="24"/>
                <w:szCs w:val="24"/>
                <w:u w:val="none"/>
                <w:lang w:val="zh-CN"/>
              </w:rPr>
              <w:t>cm/s；</w:t>
            </w:r>
            <w:r>
              <w:rPr>
                <w:rFonts w:hint="default" w:ascii="Times New Roman" w:hAnsi="Times New Roman" w:cs="Times New Roman" w:eastAsiaTheme="minorEastAsia"/>
                <w:color w:val="auto"/>
                <w:kern w:val="0"/>
                <w:sz w:val="24"/>
                <w:szCs w:val="24"/>
                <w:u w:val="none"/>
                <w:lang w:val="en-US" w:eastAsia="zh-CN"/>
              </w:rPr>
              <w:t>厂区其他地面为</w:t>
            </w:r>
            <w:r>
              <w:rPr>
                <w:rFonts w:hint="default" w:ascii="Times New Roman" w:hAnsi="Times New Roman" w:cs="Times New Roman" w:eastAsiaTheme="minorEastAsia"/>
                <w:color w:val="auto"/>
                <w:kern w:val="0"/>
                <w:sz w:val="24"/>
                <w:szCs w:val="24"/>
                <w:u w:val="none"/>
                <w:lang w:val="zh-CN"/>
              </w:rPr>
              <w:t>简单防渗区</w:t>
            </w:r>
            <w:r>
              <w:rPr>
                <w:rFonts w:hint="default" w:ascii="Times New Roman" w:hAnsi="Times New Roman" w:cs="Times New Roman" w:eastAsiaTheme="minorEastAsia"/>
                <w:color w:val="auto"/>
                <w:kern w:val="0"/>
                <w:sz w:val="24"/>
                <w:szCs w:val="24"/>
                <w:u w:val="none"/>
                <w:lang w:val="en-US" w:eastAsia="zh-CN"/>
              </w:rPr>
              <w:t>需将</w:t>
            </w:r>
            <w:r>
              <w:rPr>
                <w:rFonts w:hint="default" w:ascii="Times New Roman" w:hAnsi="Times New Roman" w:cs="Times New Roman" w:eastAsiaTheme="minorEastAsia"/>
                <w:color w:val="auto"/>
                <w:kern w:val="0"/>
                <w:sz w:val="24"/>
                <w:szCs w:val="24"/>
                <w:u w:val="none"/>
                <w:lang w:val="zh-CN"/>
              </w:rPr>
              <w:t>地面混凝土硬化。</w:t>
            </w:r>
            <w:r>
              <w:rPr>
                <w:rFonts w:hint="default" w:ascii="Times New Roman" w:hAnsi="Times New Roman" w:cs="Times New Roman" w:eastAsiaTheme="minorEastAsia"/>
                <w:color w:val="auto"/>
                <w:kern w:val="2"/>
                <w:sz w:val="24"/>
                <w:szCs w:val="24"/>
                <w:lang w:val="en-US" w:eastAsia="zh-CN" w:bidi="ar-SA"/>
              </w:rPr>
              <w:t>保证满足相关安全设计规范，具有耐腐蚀性，保证泄漏物料不发生溢出情况。</w:t>
            </w:r>
          </w:p>
          <w:p w14:paraId="53B282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right="0"/>
              <w:textAlignment w:val="auto"/>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b、加强设备的维护和巡视，及时发现和处理跑冒滴漏的情况。</w:t>
            </w:r>
          </w:p>
          <w:p w14:paraId="21B7CB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right="0"/>
              <w:jc w:val="both"/>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kern w:val="2"/>
                <w:sz w:val="24"/>
                <w:szCs w:val="24"/>
                <w:lang w:val="en-US" w:eastAsia="zh-CN" w:bidi="ar-SA"/>
              </w:rPr>
              <w:t>c、发现地面破裂及时进行处理和维护。</w:t>
            </w:r>
          </w:p>
        </w:tc>
      </w:tr>
      <w:tr w14:paraId="303D39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695" w:type="pct"/>
            <w:noWrap w:val="0"/>
            <w:vAlign w:val="center"/>
          </w:tcPr>
          <w:p w14:paraId="3AE0D1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生态保护措施</w:t>
            </w:r>
          </w:p>
        </w:tc>
        <w:tc>
          <w:tcPr>
            <w:tcW w:w="4304" w:type="pct"/>
            <w:gridSpan w:val="5"/>
            <w:noWrap w:val="0"/>
            <w:vAlign w:val="center"/>
          </w:tcPr>
          <w:p w14:paraId="020937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不涉及</w:t>
            </w:r>
          </w:p>
        </w:tc>
      </w:tr>
      <w:tr w14:paraId="5D54BA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5" w:type="pct"/>
            <w:noWrap w:val="0"/>
            <w:vAlign w:val="center"/>
          </w:tcPr>
          <w:p w14:paraId="48A39422">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环境风险</w:t>
            </w:r>
          </w:p>
          <w:p w14:paraId="205D8563">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防范措施</w:t>
            </w:r>
          </w:p>
        </w:tc>
        <w:tc>
          <w:tcPr>
            <w:tcW w:w="4304" w:type="pct"/>
            <w:gridSpan w:val="5"/>
            <w:noWrap w:val="0"/>
            <w:vAlign w:val="center"/>
          </w:tcPr>
          <w:p w14:paraId="4EBF3F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大气事故风险防范措施</w:t>
            </w:r>
          </w:p>
          <w:p w14:paraId="32FECA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①加强对厂区原料储存过程的管理，规范操作和使用规范，降低事故发生概率；危废暂存间禁火，避免阳光直射、暴晒，远离热源、电源和火源，库房建筑及各种设备均应符合《建筑设计防火规范》中的规定。按化学品不同类别、性质、危险程度、灭火方法等分区分类贮存，并附上明显标示。</w:t>
            </w:r>
          </w:p>
          <w:p w14:paraId="728A8F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②设置管理台账，入库时应检验物品质量、数量、包装等情况；入库后采取适当的防护措施，定期检查，并建立严格的入库管理制度；</w:t>
            </w:r>
          </w:p>
          <w:p w14:paraId="294421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③设置原料的购置要求，采购的原辅材料品质必须符合技术安全和材质证明所规定的各项要求；</w:t>
            </w:r>
          </w:p>
          <w:p w14:paraId="53EDEA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④配备必要的火灾应急救援器材、设备，对消防措施定期检查。若发生火灾，迅速转移人员，并用一切可能的消防器材全力灭火，及时拨打火灾报警电话。严禁火源进入</w:t>
            </w:r>
            <w:r>
              <w:rPr>
                <w:rFonts w:hint="eastAsia" w:cs="Times New Roman" w:eastAsiaTheme="minorEastAsia"/>
                <w:color w:val="auto"/>
                <w:kern w:val="2"/>
                <w:sz w:val="24"/>
                <w:szCs w:val="24"/>
                <w:lang w:val="en-US" w:eastAsia="zh-CN" w:bidi="ar-SA"/>
              </w:rPr>
              <w:t>废</w:t>
            </w:r>
            <w:r>
              <w:rPr>
                <w:rFonts w:hint="default" w:ascii="Times New Roman" w:hAnsi="Times New Roman" w:cs="Times New Roman" w:eastAsiaTheme="minorEastAsia"/>
                <w:color w:val="auto"/>
                <w:kern w:val="2"/>
                <w:sz w:val="24"/>
                <w:szCs w:val="24"/>
                <w:lang w:val="en-US" w:eastAsia="zh-CN" w:bidi="ar-SA"/>
              </w:rPr>
              <w:t>机械润滑油存放区，对明火严格控制，明火发生源为火柴、打火机等，维修用火控制，对设备维修检查，需进行维修焊接，应经安全部门确认、准许，并有记录在案。</w:t>
            </w:r>
          </w:p>
          <w:p w14:paraId="06040B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另外如果废气处理设施发生故障的，会造成工艺废气直排入环境中，造成大气污染。一旦造成废气事故排放时，就可能对车间的工人、周围居民、其他厂工人、大气环境产生影响。建设单位必须严加管理，杜绝事故排放的事故发生。建设单位应认真做好设备的保养，定期维护、保修工作，使处理设施达到预期效果。为确保不发生事故性废气排放，建议建设单位采取一定的事故性防范保护措施：</w:t>
            </w:r>
          </w:p>
          <w:p w14:paraId="5BF280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①生产车间应做到相对密闭状态，加强对各生产设备的维修及保养，设置设备管理人员，提高管理人员素质，并设置生产车间事故应急措施及管理制度，确保设备长期处于良好状态。日常环保工作中加大废气处理的力度和加强环保设施管理工作，按时对废气处理装置进行维护保养，定时更换袋式除尘器滤袋等，保证废气处理设施能有效运转。严禁出现风机失效、废气未收集无组织排放的工况。加强有机废气处理装置的运行管理，一旦出现事故性排放应及时停止生产操作，待修复后再进行生产；</w:t>
            </w:r>
          </w:p>
          <w:p w14:paraId="04FDF0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2"/>
                <w:sz w:val="24"/>
                <w:szCs w:val="24"/>
                <w:lang w:val="en-US" w:eastAsia="zh-CN" w:bidi="ar-SA"/>
              </w:rPr>
              <w:t>②现场作业人员定时记录废气处理状况，如对废气处理设施的抽风机等设备进行点检工作，并派专人巡视，遇不良工作状况立即停止生产，维修正常后再开始作业，杜绝事故性废气直排，并及时呈报单位主管。</w:t>
            </w:r>
          </w:p>
        </w:tc>
      </w:tr>
      <w:tr w14:paraId="5BFD4F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52" w:hRule="atLeast"/>
          <w:jc w:val="center"/>
        </w:trPr>
        <w:tc>
          <w:tcPr>
            <w:tcW w:w="695" w:type="pct"/>
            <w:noWrap w:val="0"/>
            <w:vAlign w:val="center"/>
          </w:tcPr>
          <w:p w14:paraId="796143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pacing w:val="-8"/>
                <w:sz w:val="24"/>
                <w:szCs w:val="24"/>
              </w:rPr>
            </w:pPr>
            <w:r>
              <w:rPr>
                <w:rFonts w:hint="default" w:ascii="Times New Roman" w:hAnsi="Times New Roman" w:cs="Times New Roman" w:eastAsiaTheme="minorEastAsia"/>
                <w:b/>
                <w:bCs/>
                <w:color w:val="auto"/>
                <w:spacing w:val="-8"/>
                <w:sz w:val="24"/>
                <w:szCs w:val="24"/>
              </w:rPr>
              <w:t>其他环境</w:t>
            </w:r>
          </w:p>
          <w:p w14:paraId="67B8C4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pacing w:val="-8"/>
                <w:sz w:val="24"/>
                <w:szCs w:val="24"/>
              </w:rPr>
            </w:pPr>
            <w:r>
              <w:rPr>
                <w:rFonts w:hint="default" w:ascii="Times New Roman" w:hAnsi="Times New Roman" w:cs="Times New Roman" w:eastAsiaTheme="minorEastAsia"/>
                <w:b/>
                <w:bCs/>
                <w:color w:val="auto"/>
                <w:spacing w:val="-8"/>
                <w:sz w:val="24"/>
                <w:szCs w:val="24"/>
              </w:rPr>
              <w:t>管理要求</w:t>
            </w:r>
          </w:p>
        </w:tc>
        <w:tc>
          <w:tcPr>
            <w:tcW w:w="4304" w:type="pct"/>
            <w:gridSpan w:val="5"/>
            <w:noWrap w:val="0"/>
            <w:vAlign w:val="center"/>
          </w:tcPr>
          <w:p w14:paraId="526093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240" w:firstLineChars="100"/>
              <w:jc w:val="left"/>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（1）项目建设过程中主体工程、环保设施应同时设计、同时施工、同时投产运行；项目建成后按照《建设项目竣工环境保护验收暂行办法》（国环规环评【2017】4号）要求开展项目竣工环境保护验收工作。</w:t>
            </w:r>
          </w:p>
          <w:p w14:paraId="4002EF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240" w:firstLineChars="100"/>
              <w:jc w:val="left"/>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（2）按照《排污许可管理条例》（国务院令第736号）的相关要求开展固定污染源排污许可</w:t>
            </w:r>
            <w:r>
              <w:rPr>
                <w:rFonts w:hint="default" w:ascii="Times New Roman" w:hAnsi="Times New Roman" w:cs="Times New Roman" w:eastAsiaTheme="minorEastAsia"/>
                <w:color w:val="auto"/>
                <w:sz w:val="24"/>
                <w:szCs w:val="24"/>
                <w:lang w:val="en-US" w:eastAsia="zh-CN"/>
              </w:rPr>
              <w:t>办理</w:t>
            </w:r>
            <w:r>
              <w:rPr>
                <w:rFonts w:hint="default" w:ascii="Times New Roman" w:hAnsi="Times New Roman" w:cs="Times New Roman" w:eastAsiaTheme="minorEastAsia"/>
                <w:color w:val="auto"/>
                <w:sz w:val="24"/>
                <w:szCs w:val="24"/>
              </w:rPr>
              <w:t>。</w:t>
            </w:r>
          </w:p>
          <w:p w14:paraId="5D9C75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240" w:firstLineChars="100"/>
              <w:jc w:val="left"/>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项目营运过程中建立环境管理台账制度，落实环境管理台账记录的责任人，明确工作职责，包括台账的记录、整理、维护和管理等。台账记录频次和内容须满足排污许可证环境管理要求，并对台账记录结果的真实性、完整性和规范性负责。台账按照电子化储存和纸质储存两种形式同步管理，台账保存期限不得少于五年。</w:t>
            </w:r>
          </w:p>
          <w:p w14:paraId="6373F1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240" w:firstLineChars="100"/>
              <w:jc w:val="left"/>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（4）</w:t>
            </w:r>
            <w:r>
              <w:rPr>
                <w:rFonts w:hint="default" w:ascii="Times New Roman" w:hAnsi="Times New Roman" w:cs="Times New Roman" w:eastAsiaTheme="minorEastAsia"/>
                <w:color w:val="auto"/>
                <w:sz w:val="24"/>
                <w:szCs w:val="24"/>
                <w:lang w:val="en-US" w:eastAsia="zh-CN"/>
              </w:rPr>
              <w:t>制定环境监测计划：有组</w:t>
            </w:r>
            <w:r>
              <w:rPr>
                <w:rFonts w:hint="default" w:ascii="Times New Roman" w:hAnsi="Times New Roman" w:cs="Times New Roman" w:eastAsiaTheme="minorEastAsia"/>
                <w:color w:val="auto"/>
                <w:sz w:val="24"/>
                <w:szCs w:val="24"/>
                <w:highlight w:val="none"/>
                <w:lang w:val="en-US" w:eastAsia="zh-CN"/>
              </w:rPr>
              <w:t>织废气每</w:t>
            </w:r>
            <w:r>
              <w:rPr>
                <w:rFonts w:hint="eastAsia" w:cs="Times New Roman" w:eastAsiaTheme="minorEastAsia"/>
                <w:color w:val="auto"/>
                <w:sz w:val="24"/>
                <w:szCs w:val="24"/>
                <w:highlight w:val="none"/>
                <w:lang w:val="en-US" w:eastAsia="zh-CN"/>
              </w:rPr>
              <w:t>2</w:t>
            </w:r>
            <w:r>
              <w:rPr>
                <w:rFonts w:hint="default" w:ascii="Times New Roman" w:hAnsi="Times New Roman" w:cs="Times New Roman" w:eastAsiaTheme="minorEastAsia"/>
                <w:color w:val="auto"/>
                <w:sz w:val="24"/>
                <w:szCs w:val="24"/>
                <w:highlight w:val="none"/>
                <w:lang w:val="en-US" w:eastAsia="zh-CN"/>
              </w:rPr>
              <w:t>年检测一次，无组织废气每</w:t>
            </w:r>
            <w:r>
              <w:rPr>
                <w:rFonts w:hint="eastAsia" w:cs="Times New Roman" w:eastAsiaTheme="minorEastAsia"/>
                <w:color w:val="auto"/>
                <w:sz w:val="24"/>
                <w:szCs w:val="24"/>
                <w:highlight w:val="none"/>
                <w:lang w:val="en-US" w:eastAsia="zh-CN"/>
              </w:rPr>
              <w:t>季度</w:t>
            </w:r>
            <w:r>
              <w:rPr>
                <w:rFonts w:hint="default" w:ascii="Times New Roman" w:hAnsi="Times New Roman" w:cs="Times New Roman" w:eastAsiaTheme="minorEastAsia"/>
                <w:color w:val="auto"/>
                <w:sz w:val="24"/>
                <w:szCs w:val="24"/>
                <w:highlight w:val="none"/>
                <w:lang w:val="en-US" w:eastAsia="zh-CN"/>
              </w:rPr>
              <w:t>检测一次，噪声每季度检测一次。</w:t>
            </w:r>
          </w:p>
        </w:tc>
      </w:tr>
    </w:tbl>
    <w:p w14:paraId="105B3DD9">
      <w:pPr>
        <w:pStyle w:val="22"/>
        <w:jc w:val="center"/>
        <w:outlineLvl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六、结论</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Layout w:type="fixed"/>
        <w:tblCellMar>
          <w:top w:w="0" w:type="dxa"/>
          <w:left w:w="108" w:type="dxa"/>
          <w:bottom w:w="0" w:type="dxa"/>
          <w:right w:w="108" w:type="dxa"/>
        </w:tblCellMar>
      </w:tblPr>
      <w:tblGrid>
        <w:gridCol w:w="8865"/>
      </w:tblGrid>
      <w:tr w14:paraId="50E15237">
        <w:tblPrEx>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CellMar>
            <w:top w:w="0" w:type="dxa"/>
            <w:left w:w="108" w:type="dxa"/>
            <w:bottom w:w="0" w:type="dxa"/>
            <w:right w:w="108" w:type="dxa"/>
          </w:tblCellMar>
        </w:tblPrEx>
        <w:trPr>
          <w:trHeight w:val="11991" w:hRule="atLeast"/>
          <w:jc w:val="center"/>
        </w:trPr>
        <w:tc>
          <w:tcPr>
            <w:tcW w:w="8865" w:type="dxa"/>
            <w:tcBorders>
              <w:tl2br w:val="nil"/>
              <w:tr2bl w:val="nil"/>
            </w:tcBorders>
            <w:noWrap w:val="0"/>
            <w:vAlign w:val="center"/>
          </w:tcPr>
          <w:p w14:paraId="45921597">
            <w:pPr>
              <w:spacing w:line="520" w:lineRule="exact"/>
              <w:ind w:firstLine="480" w:firstLineChars="200"/>
              <w:rPr>
                <w:rFonts w:hint="eastAsia"/>
                <w:b w:val="0"/>
                <w:bCs w:val="0"/>
                <w:sz w:val="24"/>
                <w:szCs w:val="24"/>
              </w:rPr>
            </w:pPr>
            <w:r>
              <w:rPr>
                <w:rFonts w:hint="eastAsia"/>
                <w:b w:val="0"/>
                <w:bCs w:val="0"/>
                <w:sz w:val="24"/>
                <w:szCs w:val="24"/>
              </w:rPr>
              <w:t>综上所述，评价认</w:t>
            </w:r>
            <w:r>
              <w:rPr>
                <w:rFonts w:hint="eastAsia" w:ascii="Times New Roman" w:hAnsi="Times New Roman" w:eastAsia="宋体" w:cs="Times New Roman"/>
                <w:b w:val="0"/>
                <w:bCs w:val="0"/>
                <w:sz w:val="24"/>
                <w:szCs w:val="24"/>
              </w:rPr>
              <w:t>为，</w:t>
            </w:r>
            <w:r>
              <w:rPr>
                <w:rFonts w:hint="eastAsia" w:cs="Times New Roman"/>
                <w:b w:val="0"/>
                <w:bCs w:val="0"/>
                <w:sz w:val="24"/>
                <w:szCs w:val="24"/>
                <w:lang w:val="en-US" w:eastAsia="zh-CN"/>
              </w:rPr>
              <w:t>叶县砼鑫建材有限公司商砼站建设项目</w:t>
            </w:r>
            <w:r>
              <w:rPr>
                <w:rFonts w:hint="eastAsia" w:ascii="Times New Roman" w:hAnsi="Times New Roman" w:eastAsia="宋体" w:cs="Times New Roman"/>
                <w:b w:val="0"/>
                <w:bCs w:val="0"/>
                <w:sz w:val="24"/>
                <w:szCs w:val="24"/>
              </w:rPr>
              <w:t>符合</w:t>
            </w:r>
            <w:r>
              <w:rPr>
                <w:rFonts w:hint="eastAsia"/>
                <w:b w:val="0"/>
                <w:bCs w:val="0"/>
                <w:sz w:val="24"/>
                <w:szCs w:val="24"/>
              </w:rPr>
              <w:t>国家产业政策，符合</w:t>
            </w:r>
            <w:r>
              <w:rPr>
                <w:rFonts w:hint="eastAsia"/>
                <w:b w:val="0"/>
                <w:bCs w:val="0"/>
                <w:sz w:val="24"/>
                <w:szCs w:val="24"/>
                <w:lang w:val="en-US" w:eastAsia="zh-CN"/>
              </w:rPr>
              <w:t>叶县“三线一单”要求，项目</w:t>
            </w:r>
            <w:r>
              <w:rPr>
                <w:rFonts w:hint="eastAsia"/>
                <w:b w:val="0"/>
                <w:bCs w:val="0"/>
                <w:sz w:val="24"/>
                <w:szCs w:val="24"/>
              </w:rPr>
              <w:t>选址可行；本项目采取的</w:t>
            </w:r>
            <w:r>
              <w:rPr>
                <w:rFonts w:hint="eastAsia"/>
                <w:b w:val="0"/>
                <w:bCs w:val="0"/>
                <w:sz w:val="24"/>
                <w:szCs w:val="24"/>
                <w:lang w:eastAsia="zh-CN"/>
              </w:rPr>
              <w:t>废气、</w:t>
            </w:r>
            <w:r>
              <w:rPr>
                <w:rFonts w:hint="eastAsia"/>
                <w:b w:val="0"/>
                <w:bCs w:val="0"/>
                <w:sz w:val="24"/>
                <w:szCs w:val="24"/>
              </w:rPr>
              <w:t>噪声、污水、固废处理措施均经济、技术可行，措施有效，项目采取本报告表中提出的环保措施后，项目营运过程中污染物可做到达标排放；项目周围环境质量较好。从</w:t>
            </w:r>
            <w:r>
              <w:rPr>
                <w:rFonts w:hint="eastAsia" w:ascii="Times New Roman" w:hAnsi="Times New Roman" w:eastAsia="宋体" w:cs="Times New Roman"/>
                <w:b w:val="0"/>
                <w:bCs w:val="0"/>
                <w:sz w:val="24"/>
                <w:szCs w:val="24"/>
              </w:rPr>
              <w:t>环境保护角度</w:t>
            </w:r>
            <w:r>
              <w:rPr>
                <w:rFonts w:hint="eastAsia"/>
                <w:b w:val="0"/>
                <w:bCs w:val="0"/>
                <w:sz w:val="24"/>
                <w:szCs w:val="24"/>
              </w:rPr>
              <w:t>分析，项目建设</w:t>
            </w:r>
            <w:r>
              <w:rPr>
                <w:rFonts w:hint="eastAsia"/>
                <w:b w:val="0"/>
                <w:bCs w:val="0"/>
                <w:sz w:val="24"/>
                <w:szCs w:val="24"/>
                <w:lang w:eastAsia="zh-CN"/>
              </w:rPr>
              <w:t>是</w:t>
            </w:r>
            <w:r>
              <w:rPr>
                <w:rFonts w:hint="eastAsia"/>
                <w:b w:val="0"/>
                <w:bCs w:val="0"/>
                <w:sz w:val="24"/>
                <w:szCs w:val="24"/>
              </w:rPr>
              <w:t>可行</w:t>
            </w:r>
            <w:r>
              <w:rPr>
                <w:rFonts w:hint="eastAsia"/>
                <w:b w:val="0"/>
                <w:bCs w:val="0"/>
                <w:sz w:val="24"/>
                <w:szCs w:val="24"/>
                <w:lang w:eastAsia="zh-CN"/>
              </w:rPr>
              <w:t>的</w:t>
            </w:r>
            <w:r>
              <w:rPr>
                <w:rFonts w:hint="eastAsia"/>
                <w:b w:val="0"/>
                <w:bCs w:val="0"/>
                <w:sz w:val="24"/>
                <w:szCs w:val="24"/>
              </w:rPr>
              <w:t>。</w:t>
            </w:r>
          </w:p>
          <w:p w14:paraId="0EBF2126">
            <w:pPr>
              <w:pStyle w:val="2"/>
              <w:rPr>
                <w:rFonts w:hint="eastAsia"/>
                <w:b w:val="0"/>
                <w:bCs w:val="0"/>
                <w:sz w:val="24"/>
                <w:szCs w:val="24"/>
              </w:rPr>
            </w:pPr>
          </w:p>
          <w:p w14:paraId="787E486A">
            <w:pPr>
              <w:rPr>
                <w:rFonts w:hint="eastAsia"/>
                <w:b w:val="0"/>
                <w:bCs w:val="0"/>
                <w:sz w:val="24"/>
                <w:szCs w:val="24"/>
              </w:rPr>
            </w:pPr>
          </w:p>
          <w:p w14:paraId="0CEFBDAA">
            <w:pPr>
              <w:pStyle w:val="2"/>
            </w:pPr>
          </w:p>
        </w:tc>
      </w:tr>
    </w:tbl>
    <w:p w14:paraId="5529D9F4">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7C723F9">
      <w:pPr>
        <w:pStyle w:val="22"/>
        <w:adjustRightInd w:val="0"/>
        <w:snapToGrid w:val="0"/>
        <w:spacing w:before="0" w:beforeAutospacing="0" w:after="0" w:afterAutospacing="0"/>
        <w:outlineLvl w:val="0"/>
        <w:rPr>
          <w:rFonts w:ascii="黑体" w:hAnsi="黑体" w:eastAsia="黑体"/>
          <w:snapToGrid w:val="0"/>
          <w:sz w:val="32"/>
          <w:szCs w:val="32"/>
        </w:rPr>
      </w:pPr>
      <w:r>
        <w:rPr>
          <w:rFonts w:hint="eastAsia" w:ascii="黑体" w:hAnsi="黑体" w:eastAsia="黑体"/>
          <w:snapToGrid w:val="0"/>
          <w:sz w:val="32"/>
          <w:szCs w:val="32"/>
        </w:rPr>
        <w:t>附表</w:t>
      </w:r>
    </w:p>
    <w:p w14:paraId="49807496">
      <w:pPr>
        <w:pStyle w:val="22"/>
        <w:adjustRightInd w:val="0"/>
        <w:snapToGrid w:val="0"/>
        <w:spacing w:before="0" w:beforeAutospacing="0" w:after="0" w:afterAutospacing="0"/>
        <w:jc w:val="center"/>
        <w:outlineLvl w:val="0"/>
        <w:rPr>
          <w:rFonts w:hint="eastAsia" w:ascii="方正小标宋_GBK" w:hAnsi="黑体" w:eastAsia="方正小标宋_GBK"/>
          <w:snapToGrid w:val="0"/>
          <w:sz w:val="38"/>
          <w:szCs w:val="38"/>
          <w:highlight w:val="yellow"/>
        </w:rPr>
      </w:pPr>
      <w:r>
        <w:rPr>
          <w:rFonts w:hint="eastAsia" w:ascii="方正小标宋_GBK" w:hAnsi="黑体" w:eastAsia="方正小标宋_GBK"/>
          <w:snapToGrid w:val="0"/>
          <w:sz w:val="38"/>
          <w:szCs w:val="38"/>
          <w:highlight w:val="none"/>
        </w:rPr>
        <w:t>建设项目污染物排放量汇总表</w:t>
      </w:r>
    </w:p>
    <w:tbl>
      <w:tblPr>
        <w:tblStyle w:val="26"/>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6"/>
        <w:gridCol w:w="1865"/>
        <w:gridCol w:w="1456"/>
        <w:gridCol w:w="1241"/>
        <w:gridCol w:w="1655"/>
        <w:gridCol w:w="1517"/>
        <w:gridCol w:w="1714"/>
        <w:gridCol w:w="1907"/>
        <w:gridCol w:w="1164"/>
      </w:tblGrid>
      <w:tr w14:paraId="522F9F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1256" w:type="dxa"/>
            <w:tcBorders>
              <w:tl2br w:val="single" w:color="auto" w:sz="4" w:space="0"/>
            </w:tcBorders>
            <w:noWrap w:val="0"/>
            <w:tcMar>
              <w:left w:w="28" w:type="dxa"/>
              <w:right w:w="28" w:type="dxa"/>
            </w:tcMar>
            <w:vAlign w:val="center"/>
          </w:tcPr>
          <w:p w14:paraId="54289389">
            <w:pPr>
              <w:pStyle w:val="46"/>
              <w:spacing w:beforeLines="0" w:afterLines="0" w:line="240" w:lineRule="auto"/>
              <w:jc w:val="right"/>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项目</w:t>
            </w:r>
          </w:p>
          <w:p w14:paraId="33979D46">
            <w:pPr>
              <w:pStyle w:val="46"/>
              <w:spacing w:beforeLines="0" w:afterLines="0" w:line="240" w:lineRule="auto"/>
              <w:jc w:val="left"/>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分类</w:t>
            </w:r>
          </w:p>
        </w:tc>
        <w:tc>
          <w:tcPr>
            <w:tcW w:w="1865" w:type="dxa"/>
            <w:noWrap w:val="0"/>
            <w:tcMar>
              <w:left w:w="28" w:type="dxa"/>
              <w:right w:w="28" w:type="dxa"/>
            </w:tcMar>
            <w:vAlign w:val="center"/>
          </w:tcPr>
          <w:p w14:paraId="7A6AAE82">
            <w:pPr>
              <w:pStyle w:val="46"/>
              <w:spacing w:beforeLines="0" w:afterLines="0" w:line="240" w:lineRule="auto"/>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污染物名称</w:t>
            </w:r>
          </w:p>
        </w:tc>
        <w:tc>
          <w:tcPr>
            <w:tcW w:w="1456" w:type="dxa"/>
            <w:noWrap w:val="0"/>
            <w:tcMar>
              <w:left w:w="28" w:type="dxa"/>
              <w:right w:w="28" w:type="dxa"/>
            </w:tcMar>
            <w:vAlign w:val="center"/>
          </w:tcPr>
          <w:p w14:paraId="6174F7D0">
            <w:pPr>
              <w:pStyle w:val="46"/>
              <w:spacing w:beforeLines="0" w:afterLines="0" w:line="240" w:lineRule="auto"/>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现有工程</w:t>
            </w:r>
          </w:p>
          <w:p w14:paraId="50BB5455">
            <w:pPr>
              <w:pStyle w:val="46"/>
              <w:spacing w:beforeLines="0" w:afterLines="0" w:line="240" w:lineRule="auto"/>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排放量（固体废物产生量）</w:t>
            </w:r>
            <w:r>
              <w:rPr>
                <w:rFonts w:hint="default" w:ascii="Times New Roman" w:hAnsi="Times New Roman" w:eastAsia="黑体" w:cs="Times New Roman"/>
                <w:snapToGrid w:val="0"/>
                <w:color w:val="auto"/>
                <w:spacing w:val="-6"/>
                <w:kern w:val="21"/>
                <w:szCs w:val="21"/>
                <w:lang w:val="en-US" w:eastAsia="zh-CN"/>
              </w:rPr>
              <w:fldChar w:fldCharType="begin"/>
            </w:r>
            <w:r>
              <w:rPr>
                <w:rFonts w:hint="default" w:ascii="Times New Roman" w:hAnsi="Times New Roman" w:eastAsia="黑体" w:cs="Times New Roman"/>
                <w:snapToGrid w:val="0"/>
                <w:color w:val="auto"/>
                <w:spacing w:val="-6"/>
                <w:kern w:val="21"/>
                <w:szCs w:val="21"/>
                <w:lang w:val="en-US" w:eastAsia="zh-CN"/>
              </w:rPr>
              <w:instrText xml:space="preserve"> = 1 \* GB3 \* MERGEFORMAT </w:instrText>
            </w:r>
            <w:r>
              <w:rPr>
                <w:rFonts w:hint="default" w:ascii="Times New Roman" w:hAnsi="Times New Roman" w:eastAsia="黑体" w:cs="Times New Roman"/>
                <w:snapToGrid w:val="0"/>
                <w:color w:val="auto"/>
                <w:spacing w:val="-6"/>
                <w:kern w:val="21"/>
                <w:szCs w:val="21"/>
                <w:lang w:val="en-US" w:eastAsia="zh-CN"/>
              </w:rPr>
              <w:fldChar w:fldCharType="separate"/>
            </w:r>
            <w:r>
              <w:rPr>
                <w:rFonts w:hint="default" w:ascii="Times New Roman" w:hAnsi="Times New Roman" w:eastAsia="黑体" w:cs="Times New Roman"/>
                <w:color w:val="auto"/>
                <w:kern w:val="2"/>
                <w:szCs w:val="21"/>
                <w:lang w:val="en-US" w:eastAsia="zh-CN"/>
              </w:rPr>
              <w:t>①</w:t>
            </w:r>
            <w:r>
              <w:rPr>
                <w:rFonts w:hint="default" w:ascii="Times New Roman" w:hAnsi="Times New Roman" w:eastAsia="黑体" w:cs="Times New Roman"/>
                <w:snapToGrid w:val="0"/>
                <w:color w:val="auto"/>
                <w:spacing w:val="-6"/>
                <w:kern w:val="21"/>
                <w:szCs w:val="21"/>
                <w:lang w:val="en-US" w:eastAsia="zh-CN"/>
              </w:rPr>
              <w:fldChar w:fldCharType="end"/>
            </w:r>
          </w:p>
        </w:tc>
        <w:tc>
          <w:tcPr>
            <w:tcW w:w="1241" w:type="dxa"/>
            <w:noWrap w:val="0"/>
            <w:tcMar>
              <w:left w:w="28" w:type="dxa"/>
              <w:right w:w="28" w:type="dxa"/>
            </w:tcMar>
            <w:vAlign w:val="center"/>
          </w:tcPr>
          <w:p w14:paraId="59DB4089">
            <w:pPr>
              <w:pStyle w:val="46"/>
              <w:spacing w:beforeLines="0" w:afterLines="0" w:line="240" w:lineRule="auto"/>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现有工程</w:t>
            </w:r>
          </w:p>
          <w:p w14:paraId="1787B676">
            <w:pPr>
              <w:pStyle w:val="46"/>
              <w:spacing w:beforeLines="0" w:afterLines="0" w:line="240" w:lineRule="auto"/>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许可排放量</w:t>
            </w:r>
          </w:p>
          <w:p w14:paraId="77EED91B">
            <w:pPr>
              <w:pStyle w:val="46"/>
              <w:spacing w:beforeLines="0" w:afterLines="0"/>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fldChar w:fldCharType="begin"/>
            </w:r>
            <w:r>
              <w:rPr>
                <w:rFonts w:hint="default" w:ascii="Times New Roman" w:hAnsi="Times New Roman" w:eastAsia="黑体" w:cs="Times New Roman"/>
                <w:snapToGrid w:val="0"/>
                <w:color w:val="auto"/>
                <w:spacing w:val="-6"/>
                <w:kern w:val="21"/>
                <w:szCs w:val="21"/>
                <w:lang w:val="en-US" w:eastAsia="zh-CN"/>
              </w:rPr>
              <w:instrText xml:space="preserve"> = 2 \* GB3 \* MERGEFORMAT </w:instrText>
            </w:r>
            <w:r>
              <w:rPr>
                <w:rFonts w:hint="default" w:ascii="Times New Roman" w:hAnsi="Times New Roman" w:eastAsia="黑体" w:cs="Times New Roman"/>
                <w:snapToGrid w:val="0"/>
                <w:color w:val="auto"/>
                <w:spacing w:val="-6"/>
                <w:kern w:val="21"/>
                <w:szCs w:val="21"/>
                <w:lang w:val="en-US" w:eastAsia="zh-CN"/>
              </w:rPr>
              <w:fldChar w:fldCharType="separate"/>
            </w:r>
            <w:r>
              <w:rPr>
                <w:rFonts w:hint="default" w:ascii="Times New Roman" w:hAnsi="Times New Roman" w:eastAsia="黑体" w:cs="Times New Roman"/>
                <w:snapToGrid w:val="0"/>
                <w:color w:val="auto"/>
                <w:spacing w:val="-6"/>
                <w:kern w:val="21"/>
                <w:szCs w:val="21"/>
                <w:lang w:val="en-US" w:eastAsia="zh-CN"/>
              </w:rPr>
              <w:t>②</w:t>
            </w:r>
            <w:r>
              <w:rPr>
                <w:rFonts w:hint="default" w:ascii="Times New Roman" w:hAnsi="Times New Roman" w:eastAsia="黑体" w:cs="Times New Roman"/>
                <w:snapToGrid w:val="0"/>
                <w:color w:val="auto"/>
                <w:spacing w:val="-6"/>
                <w:kern w:val="21"/>
                <w:szCs w:val="21"/>
                <w:lang w:val="en-US" w:eastAsia="zh-CN"/>
              </w:rPr>
              <w:fldChar w:fldCharType="end"/>
            </w:r>
          </w:p>
        </w:tc>
        <w:tc>
          <w:tcPr>
            <w:tcW w:w="1655" w:type="dxa"/>
            <w:noWrap w:val="0"/>
            <w:tcMar>
              <w:left w:w="28" w:type="dxa"/>
              <w:right w:w="28" w:type="dxa"/>
            </w:tcMar>
            <w:vAlign w:val="center"/>
          </w:tcPr>
          <w:p w14:paraId="7F3F723F">
            <w:pPr>
              <w:pStyle w:val="46"/>
              <w:spacing w:beforeLines="0" w:afterLines="0" w:line="240" w:lineRule="auto"/>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在建工程</w:t>
            </w:r>
          </w:p>
          <w:p w14:paraId="7A1536AA">
            <w:pPr>
              <w:pStyle w:val="46"/>
              <w:spacing w:beforeLines="0" w:afterLines="0" w:line="240" w:lineRule="auto"/>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排放量（固体废物产生量）</w:t>
            </w:r>
            <w:r>
              <w:rPr>
                <w:rFonts w:hint="default" w:ascii="Times New Roman" w:hAnsi="Times New Roman" w:eastAsia="黑体" w:cs="Times New Roman"/>
                <w:snapToGrid w:val="0"/>
                <w:color w:val="auto"/>
                <w:spacing w:val="-6"/>
                <w:kern w:val="21"/>
                <w:szCs w:val="21"/>
                <w:lang w:val="en-US" w:eastAsia="zh-CN"/>
              </w:rPr>
              <w:fldChar w:fldCharType="begin"/>
            </w:r>
            <w:r>
              <w:rPr>
                <w:rFonts w:hint="default" w:ascii="Times New Roman" w:hAnsi="Times New Roman" w:eastAsia="黑体" w:cs="Times New Roman"/>
                <w:snapToGrid w:val="0"/>
                <w:color w:val="auto"/>
                <w:spacing w:val="-6"/>
                <w:kern w:val="21"/>
                <w:szCs w:val="21"/>
                <w:lang w:val="en-US" w:eastAsia="zh-CN"/>
              </w:rPr>
              <w:instrText xml:space="preserve"> = 3 \* GB3 \* MERGEFORMAT </w:instrText>
            </w:r>
            <w:r>
              <w:rPr>
                <w:rFonts w:hint="default" w:ascii="Times New Roman" w:hAnsi="Times New Roman" w:eastAsia="黑体" w:cs="Times New Roman"/>
                <w:snapToGrid w:val="0"/>
                <w:color w:val="auto"/>
                <w:spacing w:val="-6"/>
                <w:kern w:val="21"/>
                <w:szCs w:val="21"/>
                <w:lang w:val="en-US" w:eastAsia="zh-CN"/>
              </w:rPr>
              <w:fldChar w:fldCharType="separate"/>
            </w:r>
            <w:r>
              <w:rPr>
                <w:rFonts w:hint="default" w:ascii="Times New Roman" w:hAnsi="Times New Roman" w:eastAsia="黑体" w:cs="Times New Roman"/>
                <w:color w:val="auto"/>
                <w:kern w:val="2"/>
                <w:szCs w:val="21"/>
                <w:lang w:val="en-US" w:eastAsia="zh-CN"/>
              </w:rPr>
              <w:t>③</w:t>
            </w:r>
            <w:r>
              <w:rPr>
                <w:rFonts w:hint="default" w:ascii="Times New Roman" w:hAnsi="Times New Roman" w:eastAsia="黑体" w:cs="Times New Roman"/>
                <w:snapToGrid w:val="0"/>
                <w:color w:val="auto"/>
                <w:spacing w:val="-6"/>
                <w:kern w:val="21"/>
                <w:szCs w:val="21"/>
                <w:lang w:val="en-US" w:eastAsia="zh-CN"/>
              </w:rPr>
              <w:fldChar w:fldCharType="end"/>
            </w:r>
          </w:p>
        </w:tc>
        <w:tc>
          <w:tcPr>
            <w:tcW w:w="1517" w:type="dxa"/>
            <w:noWrap w:val="0"/>
            <w:tcMar>
              <w:left w:w="28" w:type="dxa"/>
              <w:right w:w="28" w:type="dxa"/>
            </w:tcMar>
            <w:vAlign w:val="center"/>
          </w:tcPr>
          <w:p w14:paraId="53472CE7">
            <w:pPr>
              <w:pStyle w:val="46"/>
              <w:spacing w:beforeLines="0" w:afterLines="0" w:line="240" w:lineRule="auto"/>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本项目</w:t>
            </w:r>
          </w:p>
          <w:p w14:paraId="20FA4089">
            <w:pPr>
              <w:pStyle w:val="46"/>
              <w:spacing w:beforeLines="0" w:afterLines="0" w:line="240" w:lineRule="auto"/>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排放量（固体废物产生量）</w:t>
            </w:r>
            <w:r>
              <w:rPr>
                <w:rFonts w:hint="default" w:ascii="Times New Roman" w:hAnsi="Times New Roman" w:eastAsia="黑体" w:cs="Times New Roman"/>
                <w:snapToGrid w:val="0"/>
                <w:color w:val="auto"/>
                <w:spacing w:val="-6"/>
                <w:kern w:val="21"/>
                <w:szCs w:val="21"/>
                <w:lang w:val="en-US" w:eastAsia="zh-CN"/>
              </w:rPr>
              <w:fldChar w:fldCharType="begin"/>
            </w:r>
            <w:r>
              <w:rPr>
                <w:rFonts w:hint="default" w:ascii="Times New Roman" w:hAnsi="Times New Roman" w:eastAsia="黑体" w:cs="Times New Roman"/>
                <w:snapToGrid w:val="0"/>
                <w:color w:val="auto"/>
                <w:spacing w:val="-6"/>
                <w:kern w:val="21"/>
                <w:szCs w:val="21"/>
                <w:lang w:val="en-US" w:eastAsia="zh-CN"/>
              </w:rPr>
              <w:instrText xml:space="preserve"> = 4 \* GB3 \* MERGEFORMAT </w:instrText>
            </w:r>
            <w:r>
              <w:rPr>
                <w:rFonts w:hint="default" w:ascii="Times New Roman" w:hAnsi="Times New Roman" w:eastAsia="黑体" w:cs="Times New Roman"/>
                <w:snapToGrid w:val="0"/>
                <w:color w:val="auto"/>
                <w:spacing w:val="-6"/>
                <w:kern w:val="21"/>
                <w:szCs w:val="21"/>
                <w:lang w:val="en-US" w:eastAsia="zh-CN"/>
              </w:rPr>
              <w:fldChar w:fldCharType="separate"/>
            </w:r>
            <w:r>
              <w:rPr>
                <w:rFonts w:hint="default" w:ascii="Times New Roman" w:hAnsi="Times New Roman" w:eastAsia="黑体" w:cs="Times New Roman"/>
                <w:color w:val="auto"/>
                <w:kern w:val="2"/>
                <w:szCs w:val="21"/>
                <w:lang w:val="en-US" w:eastAsia="zh-CN"/>
              </w:rPr>
              <w:t>④</w:t>
            </w:r>
            <w:r>
              <w:rPr>
                <w:rFonts w:hint="default" w:ascii="Times New Roman" w:hAnsi="Times New Roman" w:eastAsia="黑体" w:cs="Times New Roman"/>
                <w:snapToGrid w:val="0"/>
                <w:color w:val="auto"/>
                <w:spacing w:val="-6"/>
                <w:kern w:val="21"/>
                <w:szCs w:val="21"/>
                <w:lang w:val="en-US" w:eastAsia="zh-CN"/>
              </w:rPr>
              <w:fldChar w:fldCharType="end"/>
            </w:r>
          </w:p>
        </w:tc>
        <w:tc>
          <w:tcPr>
            <w:tcW w:w="1714" w:type="dxa"/>
            <w:noWrap w:val="0"/>
            <w:tcMar>
              <w:left w:w="28" w:type="dxa"/>
              <w:right w:w="28" w:type="dxa"/>
            </w:tcMar>
            <w:vAlign w:val="center"/>
          </w:tcPr>
          <w:p w14:paraId="2399F5F0">
            <w:pPr>
              <w:pStyle w:val="46"/>
              <w:spacing w:beforeLines="0" w:afterLines="0" w:line="240" w:lineRule="auto"/>
              <w:rPr>
                <w:rFonts w:hint="default" w:ascii="Times New Roman" w:hAnsi="Times New Roman" w:eastAsia="黑体" w:cs="Times New Roman"/>
                <w:snapToGrid w:val="0"/>
                <w:color w:val="auto"/>
                <w:spacing w:val="-16"/>
                <w:kern w:val="21"/>
                <w:szCs w:val="21"/>
                <w:lang w:val="en-US" w:eastAsia="zh-CN"/>
              </w:rPr>
            </w:pPr>
            <w:r>
              <w:rPr>
                <w:rFonts w:hint="default" w:ascii="Times New Roman" w:hAnsi="Times New Roman" w:eastAsia="黑体" w:cs="Times New Roman"/>
                <w:snapToGrid w:val="0"/>
                <w:color w:val="auto"/>
                <w:spacing w:val="-16"/>
                <w:kern w:val="21"/>
                <w:szCs w:val="21"/>
                <w:lang w:val="en-US" w:eastAsia="zh-CN"/>
              </w:rPr>
              <w:t>以新带老削减量</w:t>
            </w:r>
          </w:p>
          <w:p w14:paraId="5823F3A1">
            <w:pPr>
              <w:pStyle w:val="46"/>
              <w:spacing w:beforeLines="0" w:afterLines="0" w:line="240" w:lineRule="auto"/>
              <w:rPr>
                <w:rFonts w:hint="default" w:ascii="Times New Roman" w:hAnsi="Times New Roman" w:eastAsia="黑体" w:cs="Times New Roman"/>
                <w:snapToGrid w:val="0"/>
                <w:color w:val="auto"/>
                <w:spacing w:val="-16"/>
                <w:kern w:val="21"/>
                <w:szCs w:val="21"/>
                <w:lang w:val="en-US" w:eastAsia="zh-CN"/>
              </w:rPr>
            </w:pPr>
            <w:r>
              <w:rPr>
                <w:rFonts w:hint="default" w:ascii="Times New Roman" w:hAnsi="Times New Roman" w:eastAsia="黑体" w:cs="Times New Roman"/>
                <w:snapToGrid w:val="0"/>
                <w:color w:val="auto"/>
                <w:spacing w:val="-16"/>
                <w:kern w:val="21"/>
                <w:szCs w:val="21"/>
                <w:lang w:val="en-US" w:eastAsia="zh-CN"/>
              </w:rPr>
              <w:t>（新建项目不填）</w:t>
            </w:r>
            <w:r>
              <w:rPr>
                <w:rFonts w:hint="default" w:ascii="Times New Roman" w:hAnsi="Times New Roman" w:eastAsia="黑体" w:cs="Times New Roman"/>
                <w:snapToGrid w:val="0"/>
                <w:color w:val="auto"/>
                <w:spacing w:val="-16"/>
                <w:kern w:val="21"/>
                <w:szCs w:val="21"/>
                <w:lang w:val="en-US" w:eastAsia="zh-CN"/>
              </w:rPr>
              <w:fldChar w:fldCharType="begin"/>
            </w:r>
            <w:r>
              <w:rPr>
                <w:rFonts w:hint="default" w:ascii="Times New Roman" w:hAnsi="Times New Roman" w:eastAsia="黑体" w:cs="Times New Roman"/>
                <w:snapToGrid w:val="0"/>
                <w:color w:val="auto"/>
                <w:spacing w:val="-16"/>
                <w:kern w:val="21"/>
                <w:szCs w:val="21"/>
                <w:lang w:val="en-US" w:eastAsia="zh-CN"/>
              </w:rPr>
              <w:instrText xml:space="preserve"> = 5 \* GB3 \* MERGEFORMAT </w:instrText>
            </w:r>
            <w:r>
              <w:rPr>
                <w:rFonts w:hint="default" w:ascii="Times New Roman" w:hAnsi="Times New Roman" w:eastAsia="黑体" w:cs="Times New Roman"/>
                <w:snapToGrid w:val="0"/>
                <w:color w:val="auto"/>
                <w:spacing w:val="-16"/>
                <w:kern w:val="21"/>
                <w:szCs w:val="21"/>
                <w:lang w:val="en-US" w:eastAsia="zh-CN"/>
              </w:rPr>
              <w:fldChar w:fldCharType="separate"/>
            </w:r>
            <w:r>
              <w:rPr>
                <w:rFonts w:hint="default" w:ascii="Times New Roman" w:hAnsi="Times New Roman" w:eastAsia="黑体" w:cs="Times New Roman"/>
                <w:color w:val="auto"/>
                <w:kern w:val="2"/>
                <w:szCs w:val="21"/>
                <w:lang w:val="en-US" w:eastAsia="zh-CN"/>
              </w:rPr>
              <w:t>⑤</w:t>
            </w:r>
            <w:r>
              <w:rPr>
                <w:rFonts w:hint="default" w:ascii="Times New Roman" w:hAnsi="Times New Roman" w:eastAsia="黑体" w:cs="Times New Roman"/>
                <w:snapToGrid w:val="0"/>
                <w:color w:val="auto"/>
                <w:spacing w:val="-16"/>
                <w:kern w:val="21"/>
                <w:szCs w:val="21"/>
                <w:lang w:val="en-US" w:eastAsia="zh-CN"/>
              </w:rPr>
              <w:fldChar w:fldCharType="end"/>
            </w:r>
          </w:p>
        </w:tc>
        <w:tc>
          <w:tcPr>
            <w:tcW w:w="1907" w:type="dxa"/>
            <w:noWrap w:val="0"/>
            <w:tcMar>
              <w:left w:w="28" w:type="dxa"/>
              <w:right w:w="28" w:type="dxa"/>
            </w:tcMar>
            <w:vAlign w:val="center"/>
          </w:tcPr>
          <w:p w14:paraId="3A88FB5A">
            <w:pPr>
              <w:pStyle w:val="46"/>
              <w:spacing w:beforeLines="0" w:afterLines="0" w:line="240" w:lineRule="auto"/>
              <w:rPr>
                <w:rFonts w:hint="default" w:ascii="Times New Roman" w:hAnsi="Times New Roman" w:eastAsia="黑体" w:cs="Times New Roman"/>
                <w:snapToGrid w:val="0"/>
                <w:color w:val="auto"/>
                <w:spacing w:val="-16"/>
                <w:kern w:val="21"/>
                <w:szCs w:val="21"/>
                <w:lang w:val="en-US" w:eastAsia="zh-CN"/>
              </w:rPr>
            </w:pPr>
            <w:r>
              <w:rPr>
                <w:rFonts w:hint="default" w:ascii="Times New Roman" w:hAnsi="Times New Roman" w:eastAsia="黑体" w:cs="Times New Roman"/>
                <w:snapToGrid w:val="0"/>
                <w:color w:val="auto"/>
                <w:spacing w:val="-16"/>
                <w:kern w:val="21"/>
                <w:szCs w:val="21"/>
                <w:lang w:val="en-US" w:eastAsia="zh-CN"/>
              </w:rPr>
              <w:t>本项目建成后</w:t>
            </w:r>
          </w:p>
          <w:p w14:paraId="5049E84D">
            <w:pPr>
              <w:pStyle w:val="46"/>
              <w:spacing w:beforeLines="0" w:afterLines="0" w:line="240" w:lineRule="auto"/>
              <w:rPr>
                <w:rFonts w:hint="default" w:ascii="Times New Roman" w:hAnsi="Times New Roman" w:eastAsia="黑体" w:cs="Times New Roman"/>
                <w:snapToGrid w:val="0"/>
                <w:color w:val="auto"/>
                <w:spacing w:val="-16"/>
                <w:kern w:val="21"/>
                <w:szCs w:val="21"/>
                <w:lang w:val="en-US" w:eastAsia="zh-CN"/>
              </w:rPr>
            </w:pPr>
            <w:r>
              <w:rPr>
                <w:rFonts w:hint="default" w:ascii="Times New Roman" w:hAnsi="Times New Roman" w:eastAsia="黑体" w:cs="Times New Roman"/>
                <w:snapToGrid w:val="0"/>
                <w:color w:val="auto"/>
                <w:spacing w:val="-16"/>
                <w:kern w:val="21"/>
                <w:szCs w:val="21"/>
                <w:lang w:val="en-US" w:eastAsia="zh-CN"/>
              </w:rPr>
              <w:t>全厂排放量（固体废物产生量）</w:t>
            </w:r>
            <w:r>
              <w:rPr>
                <w:rFonts w:hint="default" w:ascii="Times New Roman" w:hAnsi="Times New Roman" w:eastAsia="黑体" w:cs="Times New Roman"/>
                <w:snapToGrid w:val="0"/>
                <w:color w:val="auto"/>
                <w:spacing w:val="-16"/>
                <w:kern w:val="21"/>
                <w:szCs w:val="21"/>
                <w:lang w:val="en-US" w:eastAsia="zh-CN"/>
              </w:rPr>
              <w:fldChar w:fldCharType="begin"/>
            </w:r>
            <w:r>
              <w:rPr>
                <w:rFonts w:hint="default" w:ascii="Times New Roman" w:hAnsi="Times New Roman" w:eastAsia="黑体" w:cs="Times New Roman"/>
                <w:snapToGrid w:val="0"/>
                <w:color w:val="auto"/>
                <w:spacing w:val="-16"/>
                <w:kern w:val="21"/>
                <w:szCs w:val="21"/>
                <w:lang w:val="en-US" w:eastAsia="zh-CN"/>
              </w:rPr>
              <w:instrText xml:space="preserve"> = 6 \* GB3 \* MERGEFORMAT </w:instrText>
            </w:r>
            <w:r>
              <w:rPr>
                <w:rFonts w:hint="default" w:ascii="Times New Roman" w:hAnsi="Times New Roman" w:eastAsia="黑体" w:cs="Times New Roman"/>
                <w:snapToGrid w:val="0"/>
                <w:color w:val="auto"/>
                <w:spacing w:val="-16"/>
                <w:kern w:val="21"/>
                <w:szCs w:val="21"/>
                <w:lang w:val="en-US" w:eastAsia="zh-CN"/>
              </w:rPr>
              <w:fldChar w:fldCharType="separate"/>
            </w:r>
            <w:r>
              <w:rPr>
                <w:rFonts w:hint="default" w:ascii="Times New Roman" w:hAnsi="Times New Roman" w:eastAsia="黑体" w:cs="Times New Roman"/>
                <w:color w:val="auto"/>
                <w:kern w:val="2"/>
                <w:szCs w:val="21"/>
                <w:lang w:val="en-US" w:eastAsia="zh-CN"/>
              </w:rPr>
              <w:t>⑥</w:t>
            </w:r>
            <w:r>
              <w:rPr>
                <w:rFonts w:hint="default" w:ascii="Times New Roman" w:hAnsi="Times New Roman" w:eastAsia="黑体" w:cs="Times New Roman"/>
                <w:snapToGrid w:val="0"/>
                <w:color w:val="auto"/>
                <w:spacing w:val="-16"/>
                <w:kern w:val="21"/>
                <w:szCs w:val="21"/>
                <w:lang w:val="en-US" w:eastAsia="zh-CN"/>
              </w:rPr>
              <w:fldChar w:fldCharType="end"/>
            </w:r>
          </w:p>
        </w:tc>
        <w:tc>
          <w:tcPr>
            <w:tcW w:w="1164" w:type="dxa"/>
            <w:noWrap w:val="0"/>
            <w:tcMar>
              <w:left w:w="28" w:type="dxa"/>
              <w:right w:w="28" w:type="dxa"/>
            </w:tcMar>
            <w:vAlign w:val="center"/>
          </w:tcPr>
          <w:p w14:paraId="0180AAE7">
            <w:pPr>
              <w:pStyle w:val="46"/>
              <w:spacing w:beforeLines="0" w:afterLines="0" w:line="240" w:lineRule="auto"/>
              <w:rPr>
                <w:rFonts w:hint="default" w:ascii="Times New Roman" w:hAnsi="Times New Roman" w:eastAsia="黑体" w:cs="Times New Roman"/>
                <w:snapToGrid w:val="0"/>
                <w:color w:val="auto"/>
                <w:spacing w:val="-6"/>
                <w:kern w:val="21"/>
                <w:szCs w:val="21"/>
                <w:lang w:val="en-US" w:eastAsia="zh-CN"/>
              </w:rPr>
            </w:pPr>
            <w:r>
              <w:rPr>
                <w:rFonts w:hint="default" w:ascii="Times New Roman" w:hAnsi="Times New Roman" w:eastAsia="黑体" w:cs="Times New Roman"/>
                <w:snapToGrid w:val="0"/>
                <w:color w:val="auto"/>
                <w:spacing w:val="-6"/>
                <w:kern w:val="21"/>
                <w:szCs w:val="21"/>
                <w:lang w:val="en-US" w:eastAsia="zh-CN"/>
              </w:rPr>
              <w:t>变化量</w:t>
            </w:r>
            <w:r>
              <w:rPr>
                <w:rFonts w:hint="default" w:ascii="Times New Roman" w:hAnsi="Times New Roman" w:eastAsia="黑体" w:cs="Times New Roman"/>
                <w:snapToGrid w:val="0"/>
                <w:color w:val="auto"/>
                <w:spacing w:val="-6"/>
                <w:kern w:val="21"/>
                <w:szCs w:val="21"/>
                <w:lang w:val="en-US" w:eastAsia="zh-CN"/>
              </w:rPr>
              <w:fldChar w:fldCharType="begin"/>
            </w:r>
            <w:r>
              <w:rPr>
                <w:rFonts w:hint="default" w:ascii="Times New Roman" w:hAnsi="Times New Roman" w:eastAsia="黑体" w:cs="Times New Roman"/>
                <w:snapToGrid w:val="0"/>
                <w:color w:val="auto"/>
                <w:spacing w:val="-6"/>
                <w:kern w:val="21"/>
                <w:szCs w:val="21"/>
                <w:lang w:val="en-US" w:eastAsia="zh-CN"/>
              </w:rPr>
              <w:instrText xml:space="preserve"> = 7 \* GB3 \* MERGEFORMAT </w:instrText>
            </w:r>
            <w:r>
              <w:rPr>
                <w:rFonts w:hint="default" w:ascii="Times New Roman" w:hAnsi="Times New Roman" w:eastAsia="黑体" w:cs="Times New Roman"/>
                <w:snapToGrid w:val="0"/>
                <w:color w:val="auto"/>
                <w:spacing w:val="-6"/>
                <w:kern w:val="21"/>
                <w:szCs w:val="21"/>
                <w:lang w:val="en-US" w:eastAsia="zh-CN"/>
              </w:rPr>
              <w:fldChar w:fldCharType="separate"/>
            </w:r>
            <w:r>
              <w:rPr>
                <w:rFonts w:hint="default" w:ascii="Times New Roman" w:hAnsi="Times New Roman" w:eastAsia="黑体" w:cs="Times New Roman"/>
                <w:color w:val="auto"/>
                <w:kern w:val="2"/>
                <w:szCs w:val="21"/>
                <w:lang w:val="en-US" w:eastAsia="zh-CN"/>
              </w:rPr>
              <w:t>⑦</w:t>
            </w:r>
            <w:r>
              <w:rPr>
                <w:rFonts w:hint="default" w:ascii="Times New Roman" w:hAnsi="Times New Roman" w:eastAsia="黑体" w:cs="Times New Roman"/>
                <w:snapToGrid w:val="0"/>
                <w:color w:val="auto"/>
                <w:spacing w:val="-6"/>
                <w:kern w:val="21"/>
                <w:szCs w:val="21"/>
                <w:lang w:val="en-US" w:eastAsia="zh-CN"/>
              </w:rPr>
              <w:fldChar w:fldCharType="end"/>
            </w:r>
          </w:p>
        </w:tc>
      </w:tr>
      <w:tr w14:paraId="6FB6BF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1256" w:type="dxa"/>
            <w:noWrap w:val="0"/>
            <w:vAlign w:val="center"/>
          </w:tcPr>
          <w:p w14:paraId="164137AB">
            <w:pPr>
              <w:pStyle w:val="46"/>
              <w:spacing w:beforeLines="0" w:afterLines="0" w:line="240" w:lineRule="auto"/>
              <w:rPr>
                <w:rFonts w:hint="default" w:ascii="Times New Roman" w:hAnsi="Times New Roman"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废气</w:t>
            </w:r>
          </w:p>
        </w:tc>
        <w:tc>
          <w:tcPr>
            <w:tcW w:w="1865" w:type="dxa"/>
            <w:noWrap w:val="0"/>
            <w:vAlign w:val="center"/>
          </w:tcPr>
          <w:p w14:paraId="16354BE4">
            <w:pPr>
              <w:pStyle w:val="4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颗粒物</w:t>
            </w:r>
          </w:p>
        </w:tc>
        <w:tc>
          <w:tcPr>
            <w:tcW w:w="1456" w:type="dxa"/>
            <w:noWrap w:val="0"/>
            <w:vAlign w:val="center"/>
          </w:tcPr>
          <w:p w14:paraId="4E246F1C">
            <w:pPr>
              <w:spacing w:beforeLines="0" w:afterLines="0" w:line="240" w:lineRule="auto"/>
              <w:jc w:val="center"/>
              <w:rPr>
                <w:rFonts w:hint="default" w:ascii="Times New Roman" w:hAnsi="Times New Roman" w:cs="Times New Roman"/>
                <w:snapToGrid w:val="0"/>
                <w:color w:val="auto"/>
                <w:kern w:val="21"/>
                <w:szCs w:val="21"/>
                <w:highlight w:val="yellow"/>
                <w:lang w:val="en-US" w:eastAsia="zh-CN"/>
              </w:rPr>
            </w:pPr>
            <w:r>
              <w:rPr>
                <w:rFonts w:hint="eastAsia" w:ascii="Times New Roman" w:cs="Times New Roman"/>
                <w:snapToGrid w:val="0"/>
                <w:color w:val="auto"/>
                <w:kern w:val="21"/>
                <w:szCs w:val="21"/>
                <w:highlight w:val="none"/>
                <w:lang w:val="en-US" w:eastAsia="zh-CN"/>
              </w:rPr>
              <w:t>/</w:t>
            </w:r>
          </w:p>
        </w:tc>
        <w:tc>
          <w:tcPr>
            <w:tcW w:w="1241" w:type="dxa"/>
            <w:noWrap w:val="0"/>
            <w:vAlign w:val="center"/>
          </w:tcPr>
          <w:p w14:paraId="01AC24D1">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655" w:type="dxa"/>
            <w:noWrap w:val="0"/>
            <w:vAlign w:val="center"/>
          </w:tcPr>
          <w:p w14:paraId="587402FC">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517" w:type="dxa"/>
            <w:noWrap w:val="0"/>
            <w:vAlign w:val="center"/>
          </w:tcPr>
          <w:p w14:paraId="6126E2C6">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color w:val="auto"/>
                <w:highlight w:val="yellow"/>
                <w:lang w:val="en-US" w:eastAsia="zh-CN"/>
              </w:rPr>
            </w:pPr>
            <w:r>
              <w:rPr>
                <w:rFonts w:hint="eastAsia" w:cs="Times New Roman" w:eastAsiaTheme="minorEastAsia"/>
                <w:color w:val="auto"/>
                <w:sz w:val="21"/>
                <w:szCs w:val="21"/>
                <w:highlight w:val="none"/>
                <w:u w:val="none"/>
                <w:vertAlign w:val="baseline"/>
                <w:lang w:val="en-US" w:eastAsia="zh-CN"/>
              </w:rPr>
              <w:t>0.106</w:t>
            </w:r>
            <w:r>
              <w:rPr>
                <w:rFonts w:hint="eastAsia" w:ascii="Times New Roman" w:hAnsi="Times New Roman" w:eastAsia="宋体" w:cs="Times New Roman"/>
                <w:b w:val="0"/>
                <w:bCs w:val="0"/>
                <w:color w:val="auto"/>
                <w:sz w:val="21"/>
                <w:szCs w:val="21"/>
                <w:u w:val="none"/>
                <w:lang w:val="en-US" w:eastAsia="zh-CN"/>
              </w:rPr>
              <w:t>t/a</w:t>
            </w:r>
          </w:p>
        </w:tc>
        <w:tc>
          <w:tcPr>
            <w:tcW w:w="1714" w:type="dxa"/>
            <w:noWrap w:val="0"/>
            <w:vAlign w:val="center"/>
          </w:tcPr>
          <w:p w14:paraId="7C34660B">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907" w:type="dxa"/>
            <w:noWrap w:val="0"/>
            <w:vAlign w:val="center"/>
          </w:tcPr>
          <w:p w14:paraId="055167DD">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cs="Times New Roman"/>
                <w:color w:val="auto"/>
                <w:highlight w:val="yellow"/>
              </w:rPr>
            </w:pPr>
            <w:r>
              <w:rPr>
                <w:rFonts w:hint="eastAsia" w:cs="Times New Roman" w:eastAsiaTheme="minorEastAsia"/>
                <w:color w:val="auto"/>
                <w:sz w:val="21"/>
                <w:szCs w:val="21"/>
                <w:highlight w:val="none"/>
                <w:u w:val="none"/>
                <w:vertAlign w:val="baseline"/>
                <w:lang w:val="en-US" w:eastAsia="zh-CN"/>
              </w:rPr>
              <w:t>0.106</w:t>
            </w:r>
            <w:r>
              <w:rPr>
                <w:rFonts w:hint="eastAsia" w:ascii="Times New Roman" w:hAnsi="Times New Roman" w:eastAsia="宋体" w:cs="Times New Roman"/>
                <w:b w:val="0"/>
                <w:bCs w:val="0"/>
                <w:color w:val="auto"/>
                <w:sz w:val="21"/>
                <w:szCs w:val="21"/>
                <w:u w:val="none"/>
                <w:lang w:val="en-US" w:eastAsia="zh-CN"/>
              </w:rPr>
              <w:t>t/a</w:t>
            </w:r>
          </w:p>
        </w:tc>
        <w:tc>
          <w:tcPr>
            <w:tcW w:w="1164" w:type="dxa"/>
            <w:noWrap w:val="0"/>
            <w:vAlign w:val="center"/>
          </w:tcPr>
          <w:p w14:paraId="220CCBEA">
            <w:pPr>
              <w:keepNext w:val="0"/>
              <w:keepLines w:val="0"/>
              <w:pageBreakBefore w:val="0"/>
              <w:kinsoku/>
              <w:wordWrap/>
              <w:overflowPunct/>
              <w:topLinePunct w:val="0"/>
              <w:autoSpaceDE/>
              <w:autoSpaceDN/>
              <w:bidi w:val="0"/>
              <w:snapToGrid/>
              <w:spacing w:line="240" w:lineRule="auto"/>
              <w:jc w:val="center"/>
              <w:rPr>
                <w:rFonts w:hint="default" w:ascii="Times New Roman" w:hAnsi="Times New Roman" w:eastAsia="宋体" w:cs="Times New Roman"/>
                <w:color w:val="auto"/>
                <w:kern w:val="2"/>
                <w:sz w:val="21"/>
                <w:szCs w:val="21"/>
                <w:highlight w:val="yellow"/>
                <w:lang w:val="en-US" w:eastAsia="zh-CN" w:bidi="ar-SA"/>
              </w:rPr>
            </w:pPr>
            <w:r>
              <w:rPr>
                <w:rFonts w:hint="eastAsia" w:cs="Times New Roman"/>
                <w:color w:val="auto"/>
                <w:lang w:val="en-US" w:eastAsia="zh-CN"/>
              </w:rPr>
              <w:t>+</w:t>
            </w:r>
            <w:r>
              <w:rPr>
                <w:rFonts w:hint="eastAsia" w:cs="Times New Roman" w:eastAsiaTheme="minorEastAsia"/>
                <w:color w:val="auto"/>
                <w:sz w:val="21"/>
                <w:szCs w:val="21"/>
                <w:highlight w:val="none"/>
                <w:u w:val="none"/>
                <w:vertAlign w:val="baseline"/>
                <w:lang w:val="en-US" w:eastAsia="zh-CN"/>
              </w:rPr>
              <w:t>0.106</w:t>
            </w:r>
            <w:r>
              <w:rPr>
                <w:rFonts w:hint="eastAsia" w:ascii="Times New Roman" w:hAnsi="Times New Roman" w:eastAsia="宋体" w:cs="Times New Roman"/>
                <w:b w:val="0"/>
                <w:bCs w:val="0"/>
                <w:color w:val="auto"/>
                <w:sz w:val="21"/>
                <w:szCs w:val="21"/>
                <w:u w:val="none"/>
                <w:lang w:val="en-US" w:eastAsia="zh-CN"/>
              </w:rPr>
              <w:t>t/a</w:t>
            </w:r>
          </w:p>
        </w:tc>
      </w:tr>
      <w:tr w14:paraId="4C39FF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restart"/>
            <w:noWrap w:val="0"/>
            <w:vAlign w:val="center"/>
          </w:tcPr>
          <w:p w14:paraId="281E84A7">
            <w:pPr>
              <w:pStyle w:val="46"/>
              <w:spacing w:beforeLines="0" w:afterLines="0" w:line="240" w:lineRule="auto"/>
              <w:rPr>
                <w:rFonts w:hint="default" w:ascii="Times New Roman" w:hAnsi="Times New Roman" w:cs="Times New Roman"/>
                <w:snapToGrid w:val="0"/>
                <w:color w:val="auto"/>
                <w:kern w:val="21"/>
                <w:szCs w:val="21"/>
                <w:lang w:val="en-US" w:eastAsia="zh-CN"/>
              </w:rPr>
            </w:pPr>
            <w:r>
              <w:rPr>
                <w:rFonts w:hint="eastAsia" w:ascii="Times New Roman" w:hAnsi="Times New Roman" w:cs="Times New Roman"/>
                <w:snapToGrid w:val="0"/>
                <w:color w:val="auto"/>
                <w:kern w:val="21"/>
                <w:szCs w:val="21"/>
                <w:lang w:val="en-US" w:eastAsia="zh-CN"/>
              </w:rPr>
              <w:t>废水</w:t>
            </w:r>
          </w:p>
        </w:tc>
        <w:tc>
          <w:tcPr>
            <w:tcW w:w="1865" w:type="dxa"/>
            <w:noWrap w:val="0"/>
            <w:vAlign w:val="center"/>
          </w:tcPr>
          <w:p w14:paraId="01CD04AF">
            <w:pPr>
              <w:pStyle w:val="46"/>
              <w:spacing w:beforeLines="0" w:afterLines="0" w:line="240" w:lineRule="auto"/>
              <w:rPr>
                <w:rFonts w:hint="default" w:ascii="Times New Roman" w:hAnsi="Times New Roman"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COD</w:t>
            </w:r>
          </w:p>
        </w:tc>
        <w:tc>
          <w:tcPr>
            <w:tcW w:w="1456" w:type="dxa"/>
            <w:noWrap w:val="0"/>
            <w:vAlign w:val="center"/>
          </w:tcPr>
          <w:p w14:paraId="19EE3699">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241" w:type="dxa"/>
            <w:noWrap w:val="0"/>
            <w:vAlign w:val="center"/>
          </w:tcPr>
          <w:p w14:paraId="4BCD4247">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655" w:type="dxa"/>
            <w:noWrap w:val="0"/>
            <w:vAlign w:val="center"/>
          </w:tcPr>
          <w:p w14:paraId="658E22D3">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517" w:type="dxa"/>
            <w:noWrap w:val="0"/>
            <w:vAlign w:val="center"/>
          </w:tcPr>
          <w:p w14:paraId="7C855C54">
            <w:pPr>
              <w:pStyle w:val="4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r>
              <w:rPr>
                <w:rFonts w:hint="default" w:ascii="Times New Roman" w:hAnsi="Times New Roman" w:cs="Times New Roman"/>
                <w:snapToGrid w:val="0"/>
                <w:color w:val="auto"/>
                <w:kern w:val="21"/>
                <w:szCs w:val="21"/>
                <w:highlight w:val="none"/>
                <w:lang w:val="en-US" w:eastAsia="zh-CN"/>
              </w:rPr>
              <w:t>t/a</w:t>
            </w:r>
          </w:p>
        </w:tc>
        <w:tc>
          <w:tcPr>
            <w:tcW w:w="1714" w:type="dxa"/>
            <w:noWrap w:val="0"/>
            <w:vAlign w:val="center"/>
          </w:tcPr>
          <w:p w14:paraId="214F390B">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907" w:type="dxa"/>
            <w:noWrap w:val="0"/>
            <w:vAlign w:val="center"/>
          </w:tcPr>
          <w:p w14:paraId="4F065BBE">
            <w:pPr>
              <w:pStyle w:val="4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r>
              <w:rPr>
                <w:rFonts w:hint="default" w:ascii="Times New Roman" w:hAnsi="Times New Roman" w:cs="Times New Roman"/>
                <w:snapToGrid w:val="0"/>
                <w:color w:val="auto"/>
                <w:kern w:val="21"/>
                <w:szCs w:val="21"/>
                <w:highlight w:val="none"/>
                <w:lang w:val="en-US" w:eastAsia="zh-CN"/>
              </w:rPr>
              <w:t>t/a</w:t>
            </w:r>
          </w:p>
        </w:tc>
        <w:tc>
          <w:tcPr>
            <w:tcW w:w="1164" w:type="dxa"/>
            <w:noWrap w:val="0"/>
            <w:vAlign w:val="center"/>
          </w:tcPr>
          <w:p w14:paraId="1D946661">
            <w:pPr>
              <w:pStyle w:val="46"/>
              <w:spacing w:beforeLines="0" w:afterLines="0" w:line="240" w:lineRule="auto"/>
              <w:rPr>
                <w:rFonts w:hint="default" w:ascii="Times New Roman" w:hAnsi="Times New Roman" w:cs="Times New Roman"/>
                <w:snapToGrid w:val="0"/>
                <w:color w:val="auto"/>
                <w:kern w:val="21"/>
                <w:szCs w:val="21"/>
                <w:lang w:val="en-US" w:eastAsia="zh-CN"/>
              </w:rPr>
            </w:pPr>
            <w:r>
              <w:rPr>
                <w:rFonts w:hint="eastAsia" w:cs="Times New Roman"/>
                <w:color w:val="auto"/>
                <w:lang w:val="en-US" w:eastAsia="zh-CN"/>
              </w:rPr>
              <w:t>+</w:t>
            </w:r>
            <w:r>
              <w:rPr>
                <w:rFonts w:hint="eastAsia" w:ascii="Times New Roman" w:cs="Times New Roman"/>
                <w:snapToGrid w:val="0"/>
                <w:color w:val="auto"/>
                <w:kern w:val="21"/>
                <w:szCs w:val="21"/>
                <w:lang w:val="en-US" w:eastAsia="zh-CN"/>
              </w:rPr>
              <w:t>0</w:t>
            </w:r>
            <w:r>
              <w:rPr>
                <w:rFonts w:hint="default" w:ascii="Times New Roman" w:hAnsi="Times New Roman" w:cs="Times New Roman"/>
                <w:snapToGrid w:val="0"/>
                <w:color w:val="auto"/>
                <w:kern w:val="21"/>
                <w:szCs w:val="21"/>
                <w:lang w:val="en-US" w:eastAsia="zh-CN"/>
              </w:rPr>
              <w:t>t/a</w:t>
            </w:r>
          </w:p>
        </w:tc>
      </w:tr>
      <w:tr w14:paraId="0BC45B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continue"/>
            <w:noWrap w:val="0"/>
            <w:vAlign w:val="center"/>
          </w:tcPr>
          <w:p w14:paraId="40FAF68E">
            <w:pPr>
              <w:pStyle w:val="46"/>
              <w:spacing w:beforeLines="0" w:afterLines="0" w:line="240" w:lineRule="auto"/>
              <w:rPr>
                <w:rFonts w:hint="default" w:ascii="Times New Roman" w:hAnsi="Times New Roman" w:cs="Times New Roman"/>
                <w:snapToGrid w:val="0"/>
                <w:color w:val="auto"/>
                <w:kern w:val="21"/>
                <w:szCs w:val="21"/>
                <w:lang w:val="en-US" w:eastAsia="zh-CN"/>
              </w:rPr>
            </w:pPr>
          </w:p>
        </w:tc>
        <w:tc>
          <w:tcPr>
            <w:tcW w:w="1865" w:type="dxa"/>
            <w:noWrap w:val="0"/>
            <w:vAlign w:val="center"/>
          </w:tcPr>
          <w:p w14:paraId="432BB48F">
            <w:pPr>
              <w:pStyle w:val="46"/>
              <w:spacing w:beforeLines="0" w:afterLines="0" w:line="240" w:lineRule="auto"/>
              <w:rPr>
                <w:rFonts w:hint="default" w:ascii="Times New Roman" w:hAnsi="Times New Roman"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氨氮</w:t>
            </w:r>
          </w:p>
        </w:tc>
        <w:tc>
          <w:tcPr>
            <w:tcW w:w="1456" w:type="dxa"/>
            <w:noWrap w:val="0"/>
            <w:vAlign w:val="center"/>
          </w:tcPr>
          <w:p w14:paraId="4F0C347D">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241" w:type="dxa"/>
            <w:noWrap w:val="0"/>
            <w:vAlign w:val="center"/>
          </w:tcPr>
          <w:p w14:paraId="1E167E1A">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655" w:type="dxa"/>
            <w:noWrap w:val="0"/>
            <w:vAlign w:val="center"/>
          </w:tcPr>
          <w:p w14:paraId="281C3915">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517" w:type="dxa"/>
            <w:noWrap w:val="0"/>
            <w:vAlign w:val="center"/>
          </w:tcPr>
          <w:p w14:paraId="07567A4B">
            <w:pPr>
              <w:pStyle w:val="4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r>
              <w:rPr>
                <w:rFonts w:hint="default" w:ascii="Times New Roman" w:hAnsi="Times New Roman" w:cs="Times New Roman"/>
                <w:snapToGrid w:val="0"/>
                <w:color w:val="auto"/>
                <w:kern w:val="21"/>
                <w:szCs w:val="21"/>
                <w:highlight w:val="none"/>
                <w:lang w:val="en-US" w:eastAsia="zh-CN"/>
              </w:rPr>
              <w:t>t/a</w:t>
            </w:r>
          </w:p>
        </w:tc>
        <w:tc>
          <w:tcPr>
            <w:tcW w:w="1714" w:type="dxa"/>
            <w:noWrap w:val="0"/>
            <w:vAlign w:val="center"/>
          </w:tcPr>
          <w:p w14:paraId="6413111C">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907" w:type="dxa"/>
            <w:noWrap w:val="0"/>
            <w:vAlign w:val="center"/>
          </w:tcPr>
          <w:p w14:paraId="75BE4711">
            <w:pPr>
              <w:pStyle w:val="46"/>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r>
              <w:rPr>
                <w:rFonts w:hint="default" w:ascii="Times New Roman" w:hAnsi="Times New Roman" w:cs="Times New Roman"/>
                <w:snapToGrid w:val="0"/>
                <w:color w:val="auto"/>
                <w:kern w:val="21"/>
                <w:szCs w:val="21"/>
                <w:highlight w:val="none"/>
                <w:lang w:val="en-US" w:eastAsia="zh-CN"/>
              </w:rPr>
              <w:t>t/a</w:t>
            </w:r>
          </w:p>
        </w:tc>
        <w:tc>
          <w:tcPr>
            <w:tcW w:w="1164" w:type="dxa"/>
            <w:noWrap w:val="0"/>
            <w:vAlign w:val="center"/>
          </w:tcPr>
          <w:p w14:paraId="24805649">
            <w:pPr>
              <w:pStyle w:val="46"/>
              <w:spacing w:beforeLines="0" w:afterLines="0" w:line="240" w:lineRule="auto"/>
              <w:rPr>
                <w:rFonts w:hint="default" w:ascii="Times New Roman" w:hAnsi="Times New Roman" w:cs="Times New Roman"/>
                <w:snapToGrid w:val="0"/>
                <w:color w:val="auto"/>
                <w:kern w:val="21"/>
                <w:szCs w:val="21"/>
                <w:lang w:val="en-US" w:eastAsia="zh-CN"/>
              </w:rPr>
            </w:pPr>
            <w:r>
              <w:rPr>
                <w:rFonts w:hint="eastAsia" w:cs="Times New Roman"/>
                <w:color w:val="auto"/>
                <w:lang w:val="en-US" w:eastAsia="zh-CN"/>
              </w:rPr>
              <w:t>+</w:t>
            </w:r>
            <w:r>
              <w:rPr>
                <w:rFonts w:hint="eastAsia" w:ascii="Times New Roman" w:cs="Times New Roman"/>
                <w:snapToGrid w:val="0"/>
                <w:color w:val="auto"/>
                <w:kern w:val="21"/>
                <w:szCs w:val="21"/>
                <w:lang w:val="en-US" w:eastAsia="zh-CN"/>
              </w:rPr>
              <w:t>0</w:t>
            </w:r>
            <w:r>
              <w:rPr>
                <w:rFonts w:hint="default" w:ascii="Times New Roman" w:hAnsi="Times New Roman" w:cs="Times New Roman"/>
                <w:snapToGrid w:val="0"/>
                <w:color w:val="auto"/>
                <w:kern w:val="21"/>
                <w:szCs w:val="21"/>
                <w:lang w:val="en-US" w:eastAsia="zh-CN"/>
              </w:rPr>
              <w:t>t/a</w:t>
            </w:r>
          </w:p>
        </w:tc>
      </w:tr>
      <w:tr w14:paraId="6D65D4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restart"/>
            <w:noWrap w:val="0"/>
            <w:vAlign w:val="center"/>
          </w:tcPr>
          <w:p w14:paraId="61F45595">
            <w:pPr>
              <w:pStyle w:val="46"/>
              <w:spacing w:beforeLines="0" w:afterLines="0" w:line="240" w:lineRule="auto"/>
              <w:rPr>
                <w:rFonts w:hint="default" w:ascii="Times New Roman" w:hAnsi="Times New Roman"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一般工业</w:t>
            </w:r>
          </w:p>
          <w:p w14:paraId="4AB5CFE6">
            <w:pPr>
              <w:pStyle w:val="46"/>
              <w:spacing w:beforeLines="0" w:afterLines="0" w:line="240" w:lineRule="auto"/>
              <w:rPr>
                <w:rFonts w:hint="default" w:ascii="Times New Roman" w:hAnsi="Times New Roman"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固体废物</w:t>
            </w:r>
          </w:p>
        </w:tc>
        <w:tc>
          <w:tcPr>
            <w:tcW w:w="1865" w:type="dxa"/>
            <w:noWrap w:val="0"/>
            <w:vAlign w:val="center"/>
          </w:tcPr>
          <w:p w14:paraId="0ACB629B">
            <w:pPr>
              <w:adjustRightInd w:val="0"/>
              <w:snapToGrid w:val="0"/>
              <w:spacing w:beforeLines="1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搅拌设备和商砼车清洗</w:t>
            </w:r>
            <w:r>
              <w:rPr>
                <w:rFonts w:hint="eastAsia" w:ascii="Times New Roman" w:hAnsi="Times New Roman" w:eastAsia="宋体" w:cs="Times New Roman"/>
                <w:snapToGrid w:val="0"/>
                <w:color w:val="auto"/>
                <w:kern w:val="21"/>
                <w:sz w:val="21"/>
                <w:szCs w:val="21"/>
                <w:lang w:val="en-US" w:eastAsia="zh-CN" w:bidi="ar-SA"/>
              </w:rPr>
              <w:t>废</w:t>
            </w:r>
            <w:r>
              <w:rPr>
                <w:rFonts w:hint="default" w:ascii="Times New Roman" w:hAnsi="Times New Roman" w:eastAsia="宋体" w:cs="Times New Roman"/>
                <w:snapToGrid w:val="0"/>
                <w:color w:val="auto"/>
                <w:kern w:val="21"/>
                <w:sz w:val="21"/>
                <w:szCs w:val="21"/>
                <w:lang w:val="en-US" w:eastAsia="zh-CN" w:bidi="ar-SA"/>
              </w:rPr>
              <w:t>水</w:t>
            </w:r>
            <w:r>
              <w:rPr>
                <w:rFonts w:hint="eastAsia" w:ascii="Times New Roman" w:hAnsi="Times New Roman" w:eastAsia="宋体" w:cs="Times New Roman"/>
                <w:snapToGrid w:val="0"/>
                <w:color w:val="auto"/>
                <w:kern w:val="21"/>
                <w:sz w:val="21"/>
                <w:szCs w:val="21"/>
                <w:lang w:val="en-US" w:eastAsia="zh-CN" w:bidi="ar-SA"/>
              </w:rPr>
              <w:t>沉淀池沉渣及砂石分离机分离砂石</w:t>
            </w:r>
          </w:p>
        </w:tc>
        <w:tc>
          <w:tcPr>
            <w:tcW w:w="1456" w:type="dxa"/>
            <w:noWrap w:val="0"/>
            <w:vAlign w:val="center"/>
          </w:tcPr>
          <w:p w14:paraId="19E6C4A6">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241" w:type="dxa"/>
            <w:noWrap w:val="0"/>
            <w:vAlign w:val="center"/>
          </w:tcPr>
          <w:p w14:paraId="7D39274F">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655" w:type="dxa"/>
            <w:noWrap w:val="0"/>
            <w:vAlign w:val="center"/>
          </w:tcPr>
          <w:p w14:paraId="77B1371D">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517" w:type="dxa"/>
            <w:noWrap w:val="0"/>
            <w:vAlign w:val="center"/>
          </w:tcPr>
          <w:p w14:paraId="7B4DA134">
            <w:pPr>
              <w:adjustRightInd w:val="0"/>
              <w:snapToGrid w:val="0"/>
              <w:spacing w:beforeLines="10"/>
              <w:jc w:val="center"/>
              <w:rPr>
                <w:rFonts w:hint="default" w:ascii="Times New Roman" w:hAnsi="Times New Roman" w:cs="Times New Roman"/>
                <w:color w:val="auto"/>
                <w:highlight w:val="yellow"/>
              </w:rPr>
            </w:pPr>
            <w:r>
              <w:rPr>
                <w:rFonts w:hint="eastAsia" w:cs="Times New Roman" w:eastAsiaTheme="minorEastAsia"/>
                <w:color w:val="auto"/>
                <w:sz w:val="21"/>
                <w:szCs w:val="21"/>
                <w:lang w:val="en-US" w:eastAsia="zh-CN"/>
              </w:rPr>
              <w:t>32.561</w:t>
            </w:r>
            <w:r>
              <w:rPr>
                <w:rFonts w:hint="default" w:ascii="Times New Roman" w:hAnsi="Times New Roman" w:cs="Times New Roman"/>
                <w:snapToGrid w:val="0"/>
                <w:color w:val="auto"/>
                <w:kern w:val="21"/>
                <w:szCs w:val="21"/>
                <w:highlight w:val="none"/>
                <w:lang w:val="en-US" w:eastAsia="zh-CN"/>
              </w:rPr>
              <w:t>t/a</w:t>
            </w:r>
          </w:p>
        </w:tc>
        <w:tc>
          <w:tcPr>
            <w:tcW w:w="1714" w:type="dxa"/>
            <w:noWrap w:val="0"/>
            <w:vAlign w:val="center"/>
          </w:tcPr>
          <w:p w14:paraId="1628F5A2">
            <w:pPr>
              <w:spacing w:beforeLines="0" w:afterLines="0" w:line="240" w:lineRule="auto"/>
              <w:jc w:val="center"/>
              <w:rPr>
                <w:rFonts w:hint="default" w:ascii="Times New Roman" w:hAnsi="Times New Roman" w:cs="Times New Roman"/>
                <w:snapToGrid w:val="0"/>
                <w:color w:val="auto"/>
                <w:kern w:val="21"/>
                <w:szCs w:val="21"/>
                <w:highlight w:val="yellow"/>
                <w:lang w:val="en-US" w:eastAsia="zh-CN"/>
              </w:rPr>
            </w:pPr>
            <w:r>
              <w:rPr>
                <w:rFonts w:hint="eastAsia" w:ascii="Times New Roman" w:cs="Times New Roman"/>
                <w:snapToGrid w:val="0"/>
                <w:color w:val="auto"/>
                <w:kern w:val="21"/>
                <w:szCs w:val="21"/>
                <w:highlight w:val="none"/>
                <w:lang w:val="en-US" w:eastAsia="zh-CN"/>
              </w:rPr>
              <w:t>/</w:t>
            </w:r>
          </w:p>
        </w:tc>
        <w:tc>
          <w:tcPr>
            <w:tcW w:w="1907" w:type="dxa"/>
            <w:noWrap w:val="0"/>
            <w:vAlign w:val="center"/>
          </w:tcPr>
          <w:p w14:paraId="2FE159ED">
            <w:pPr>
              <w:adjustRightInd w:val="0"/>
              <w:snapToGrid w:val="0"/>
              <w:spacing w:beforeLines="10"/>
              <w:jc w:val="center"/>
              <w:rPr>
                <w:rFonts w:hint="default" w:ascii="Times New Roman" w:hAnsi="Times New Roman" w:eastAsia="宋体" w:cs="Times New Roman"/>
                <w:color w:val="auto"/>
                <w:kern w:val="2"/>
                <w:sz w:val="21"/>
                <w:szCs w:val="21"/>
                <w:highlight w:val="yellow"/>
                <w:lang w:val="en-US" w:eastAsia="zh-CN" w:bidi="ar-SA"/>
              </w:rPr>
            </w:pPr>
            <w:r>
              <w:rPr>
                <w:rFonts w:hint="eastAsia" w:cs="Times New Roman" w:eastAsiaTheme="minorEastAsia"/>
                <w:color w:val="auto"/>
                <w:sz w:val="21"/>
                <w:szCs w:val="21"/>
                <w:lang w:val="en-US" w:eastAsia="zh-CN"/>
              </w:rPr>
              <w:t>32.561</w:t>
            </w:r>
            <w:r>
              <w:rPr>
                <w:rFonts w:hint="default" w:ascii="Times New Roman" w:hAnsi="Times New Roman" w:cs="Times New Roman"/>
                <w:snapToGrid w:val="0"/>
                <w:color w:val="auto"/>
                <w:kern w:val="21"/>
                <w:szCs w:val="21"/>
                <w:highlight w:val="none"/>
                <w:lang w:val="en-US" w:eastAsia="zh-CN"/>
              </w:rPr>
              <w:t>t/a</w:t>
            </w:r>
          </w:p>
        </w:tc>
        <w:tc>
          <w:tcPr>
            <w:tcW w:w="1164" w:type="dxa"/>
            <w:noWrap w:val="0"/>
            <w:vAlign w:val="center"/>
          </w:tcPr>
          <w:p w14:paraId="4A234F60">
            <w:pPr>
              <w:adjustRightInd w:val="0"/>
              <w:snapToGrid w:val="0"/>
              <w:spacing w:beforeLines="10"/>
              <w:jc w:val="center"/>
              <w:rPr>
                <w:rFonts w:hint="default" w:ascii="Times New Roman" w:hAnsi="Times New Roman" w:eastAsia="宋体" w:cs="Times New Roman"/>
                <w:color w:val="auto"/>
                <w:kern w:val="2"/>
                <w:sz w:val="21"/>
                <w:szCs w:val="21"/>
                <w:lang w:val="en-US" w:eastAsia="zh-CN" w:bidi="ar-SA"/>
              </w:rPr>
            </w:pPr>
            <w:r>
              <w:rPr>
                <w:rFonts w:hint="eastAsia" w:cs="Times New Roman" w:eastAsiaTheme="minorEastAsia"/>
                <w:color w:val="auto"/>
                <w:sz w:val="21"/>
                <w:szCs w:val="21"/>
                <w:lang w:val="en-US" w:eastAsia="zh-CN"/>
              </w:rPr>
              <w:t>+32.561</w:t>
            </w:r>
            <w:r>
              <w:rPr>
                <w:rFonts w:hint="default" w:ascii="Times New Roman" w:hAnsi="Times New Roman" w:cs="Times New Roman"/>
                <w:snapToGrid w:val="0"/>
                <w:color w:val="auto"/>
                <w:kern w:val="21"/>
                <w:szCs w:val="21"/>
                <w:highlight w:val="none"/>
                <w:lang w:val="en-US" w:eastAsia="zh-CN"/>
              </w:rPr>
              <w:t>t/a</w:t>
            </w:r>
          </w:p>
        </w:tc>
      </w:tr>
      <w:tr w14:paraId="35058B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continue"/>
            <w:noWrap w:val="0"/>
            <w:vAlign w:val="center"/>
          </w:tcPr>
          <w:p w14:paraId="2FFF0F3B">
            <w:pPr>
              <w:pStyle w:val="46"/>
              <w:spacing w:beforeLines="0" w:afterLines="0" w:line="240" w:lineRule="auto"/>
              <w:rPr>
                <w:rFonts w:hint="default" w:ascii="Times New Roman" w:hAnsi="Times New Roman" w:cs="Times New Roman"/>
                <w:snapToGrid w:val="0"/>
                <w:color w:val="auto"/>
                <w:kern w:val="21"/>
                <w:szCs w:val="21"/>
                <w:lang w:val="en-US" w:eastAsia="zh-CN"/>
              </w:rPr>
            </w:pPr>
          </w:p>
        </w:tc>
        <w:tc>
          <w:tcPr>
            <w:tcW w:w="1865" w:type="dxa"/>
            <w:noWrap w:val="0"/>
            <w:vAlign w:val="center"/>
          </w:tcPr>
          <w:p w14:paraId="4C8A89B0">
            <w:pPr>
              <w:adjustRightInd w:val="0"/>
              <w:snapToGrid w:val="0"/>
              <w:spacing w:beforeLines="10"/>
              <w:jc w:val="center"/>
              <w:rPr>
                <w:rFonts w:hint="eastAsia" w:ascii="Times New Roman" w:hAnsi="Times New Roman" w:eastAsia="宋体" w:cs="Times New Roman"/>
                <w:bCs/>
                <w:color w:val="auto"/>
                <w:kern w:val="2"/>
                <w:sz w:val="21"/>
                <w:szCs w:val="21"/>
                <w:lang w:val="en-US" w:eastAsia="zh-CN" w:bidi="ar-SA"/>
              </w:rPr>
            </w:pPr>
            <w:r>
              <w:rPr>
                <w:rFonts w:hint="default" w:ascii="Times New Roman" w:hAnsi="Times New Roman" w:cs="Times New Roman" w:eastAsiaTheme="minorEastAsia"/>
                <w:bCs/>
                <w:color w:val="auto"/>
                <w:sz w:val="21"/>
                <w:szCs w:val="21"/>
                <w:lang w:val="zh-CN"/>
              </w:rPr>
              <w:t>袋式除尘器</w:t>
            </w:r>
            <w:r>
              <w:rPr>
                <w:rFonts w:hint="eastAsia" w:cs="Times New Roman" w:eastAsiaTheme="minorEastAsia"/>
                <w:bCs/>
                <w:color w:val="auto"/>
                <w:sz w:val="21"/>
                <w:szCs w:val="21"/>
                <w:lang w:val="en-US" w:eastAsia="zh-CN"/>
              </w:rPr>
              <w:t>收尘</w:t>
            </w:r>
          </w:p>
        </w:tc>
        <w:tc>
          <w:tcPr>
            <w:tcW w:w="1456" w:type="dxa"/>
            <w:noWrap w:val="0"/>
            <w:vAlign w:val="center"/>
          </w:tcPr>
          <w:p w14:paraId="644426B1">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241" w:type="dxa"/>
            <w:noWrap w:val="0"/>
            <w:vAlign w:val="center"/>
          </w:tcPr>
          <w:p w14:paraId="6ACC57DE">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655" w:type="dxa"/>
            <w:noWrap w:val="0"/>
            <w:vAlign w:val="center"/>
          </w:tcPr>
          <w:p w14:paraId="0696EE9D">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517" w:type="dxa"/>
            <w:noWrap w:val="0"/>
            <w:vAlign w:val="center"/>
          </w:tcPr>
          <w:p w14:paraId="7B064C5C">
            <w:pPr>
              <w:adjustRightInd w:val="0"/>
              <w:snapToGrid w:val="0"/>
              <w:spacing w:beforeLines="10"/>
              <w:jc w:val="center"/>
              <w:rPr>
                <w:rFonts w:hint="default" w:ascii="Times New Roman" w:hAnsi="Times New Roman" w:cs="Times New Roman"/>
                <w:color w:val="auto"/>
                <w:lang w:val="en-US" w:eastAsia="zh-CN"/>
              </w:rPr>
            </w:pPr>
            <w:r>
              <w:rPr>
                <w:rFonts w:hint="eastAsia" w:cs="Times New Roman" w:eastAsiaTheme="minorEastAsia"/>
                <w:color w:val="auto"/>
                <w:sz w:val="21"/>
                <w:szCs w:val="21"/>
                <w:highlight w:val="none"/>
                <w:lang w:val="en-US" w:eastAsia="zh-CN"/>
              </w:rPr>
              <w:t>105.77</w:t>
            </w:r>
            <w:r>
              <w:rPr>
                <w:rFonts w:hint="default" w:ascii="Times New Roman" w:hAnsi="Times New Roman" w:cs="Times New Roman"/>
                <w:snapToGrid w:val="0"/>
                <w:color w:val="auto"/>
                <w:kern w:val="21"/>
                <w:szCs w:val="21"/>
                <w:highlight w:val="none"/>
                <w:lang w:val="en-US" w:eastAsia="zh-CN"/>
              </w:rPr>
              <w:t>t/a</w:t>
            </w:r>
          </w:p>
        </w:tc>
        <w:tc>
          <w:tcPr>
            <w:tcW w:w="1714" w:type="dxa"/>
            <w:noWrap w:val="0"/>
            <w:vAlign w:val="center"/>
          </w:tcPr>
          <w:p w14:paraId="2A241173">
            <w:pPr>
              <w:adjustRightInd w:val="0"/>
              <w:snapToGrid w:val="0"/>
              <w:spacing w:beforeLines="10"/>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w:t>
            </w:r>
          </w:p>
        </w:tc>
        <w:tc>
          <w:tcPr>
            <w:tcW w:w="1907" w:type="dxa"/>
            <w:noWrap w:val="0"/>
            <w:vAlign w:val="center"/>
          </w:tcPr>
          <w:p w14:paraId="62853484">
            <w:pPr>
              <w:adjustRightInd w:val="0"/>
              <w:snapToGrid w:val="0"/>
              <w:spacing w:beforeLines="10"/>
              <w:jc w:val="center"/>
              <w:rPr>
                <w:rFonts w:hint="default" w:ascii="Times New Roman" w:hAnsi="Times New Roman" w:cs="Times New Roman"/>
                <w:color w:val="auto"/>
                <w:lang w:val="en-US" w:eastAsia="zh-CN"/>
              </w:rPr>
            </w:pPr>
            <w:r>
              <w:rPr>
                <w:rFonts w:hint="eastAsia" w:cs="Times New Roman" w:eastAsiaTheme="minorEastAsia"/>
                <w:color w:val="auto"/>
                <w:sz w:val="21"/>
                <w:szCs w:val="21"/>
                <w:highlight w:val="none"/>
                <w:lang w:val="en-US" w:eastAsia="zh-CN"/>
              </w:rPr>
              <w:t>105.77</w:t>
            </w:r>
            <w:r>
              <w:rPr>
                <w:rFonts w:hint="default" w:ascii="Times New Roman" w:hAnsi="Times New Roman" w:cs="Times New Roman"/>
                <w:snapToGrid w:val="0"/>
                <w:color w:val="auto"/>
                <w:kern w:val="21"/>
                <w:szCs w:val="21"/>
                <w:highlight w:val="none"/>
                <w:lang w:val="en-US" w:eastAsia="zh-CN"/>
              </w:rPr>
              <w:t>t/a</w:t>
            </w:r>
          </w:p>
        </w:tc>
        <w:tc>
          <w:tcPr>
            <w:tcW w:w="1164" w:type="dxa"/>
            <w:noWrap w:val="0"/>
            <w:vAlign w:val="center"/>
          </w:tcPr>
          <w:p w14:paraId="678C4A06">
            <w:pPr>
              <w:adjustRightInd w:val="0"/>
              <w:snapToGrid w:val="0"/>
              <w:spacing w:beforeLines="10"/>
              <w:jc w:val="center"/>
              <w:rPr>
                <w:rFonts w:hint="default" w:ascii="Times New Roman" w:hAnsi="Times New Roman" w:cs="Times New Roman"/>
                <w:color w:val="auto"/>
                <w:lang w:val="en-US" w:eastAsia="zh-CN"/>
              </w:rPr>
            </w:pPr>
            <w:r>
              <w:rPr>
                <w:rFonts w:hint="eastAsia" w:cs="Times New Roman" w:eastAsiaTheme="minorEastAsia"/>
                <w:color w:val="auto"/>
                <w:sz w:val="21"/>
                <w:szCs w:val="21"/>
                <w:highlight w:val="none"/>
                <w:lang w:val="en-US" w:eastAsia="zh-CN"/>
              </w:rPr>
              <w:t>+105.77</w:t>
            </w:r>
            <w:r>
              <w:rPr>
                <w:rFonts w:hint="default" w:ascii="Times New Roman" w:hAnsi="Times New Roman" w:cs="Times New Roman"/>
                <w:snapToGrid w:val="0"/>
                <w:color w:val="auto"/>
                <w:kern w:val="21"/>
                <w:szCs w:val="21"/>
                <w:highlight w:val="none"/>
                <w:lang w:val="en-US" w:eastAsia="zh-CN"/>
              </w:rPr>
              <w:t>t/a</w:t>
            </w:r>
          </w:p>
        </w:tc>
      </w:tr>
      <w:tr w14:paraId="6C12FC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continue"/>
            <w:noWrap w:val="0"/>
            <w:vAlign w:val="center"/>
          </w:tcPr>
          <w:p w14:paraId="15F605BC">
            <w:pPr>
              <w:pStyle w:val="46"/>
              <w:spacing w:beforeLines="0" w:afterLines="0" w:line="240" w:lineRule="auto"/>
              <w:rPr>
                <w:rFonts w:hint="default" w:ascii="Times New Roman" w:hAnsi="Times New Roman" w:cs="Times New Roman"/>
                <w:snapToGrid w:val="0"/>
                <w:color w:val="auto"/>
                <w:kern w:val="21"/>
                <w:szCs w:val="21"/>
                <w:lang w:val="en-US" w:eastAsia="zh-CN"/>
              </w:rPr>
            </w:pPr>
          </w:p>
        </w:tc>
        <w:tc>
          <w:tcPr>
            <w:tcW w:w="1865" w:type="dxa"/>
            <w:noWrap w:val="0"/>
            <w:vAlign w:val="center"/>
          </w:tcPr>
          <w:p w14:paraId="7BAFEAB3">
            <w:pPr>
              <w:adjustRightInd w:val="0"/>
              <w:snapToGrid w:val="0"/>
              <w:spacing w:beforeLines="10"/>
              <w:jc w:val="center"/>
              <w:rPr>
                <w:rFonts w:hint="eastAsia" w:eastAsia="宋体"/>
                <w:bCs/>
                <w:color w:val="auto"/>
                <w:szCs w:val="21"/>
                <w:lang w:val="en-US" w:eastAsia="zh-CN"/>
              </w:rPr>
            </w:pPr>
            <w:r>
              <w:rPr>
                <w:rFonts w:hint="default" w:ascii="Times New Roman" w:hAnsi="Times New Roman" w:cs="Times New Roman" w:eastAsiaTheme="minorEastAsia"/>
                <w:bCs/>
                <w:color w:val="auto"/>
                <w:sz w:val="21"/>
                <w:szCs w:val="21"/>
                <w:lang w:val="zh-CN"/>
              </w:rPr>
              <w:t>袋式除尘器</w:t>
            </w:r>
            <w:r>
              <w:rPr>
                <w:rFonts w:hint="eastAsia" w:cs="Times New Roman" w:eastAsiaTheme="minorEastAsia"/>
                <w:bCs/>
                <w:color w:val="auto"/>
                <w:sz w:val="21"/>
                <w:szCs w:val="21"/>
                <w:lang w:val="en-US" w:eastAsia="zh-CN"/>
              </w:rPr>
              <w:t>废布袋</w:t>
            </w:r>
          </w:p>
        </w:tc>
        <w:tc>
          <w:tcPr>
            <w:tcW w:w="1456" w:type="dxa"/>
            <w:noWrap w:val="0"/>
            <w:vAlign w:val="center"/>
          </w:tcPr>
          <w:p w14:paraId="4FBFFB6A">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41" w:type="dxa"/>
            <w:noWrap w:val="0"/>
            <w:vAlign w:val="center"/>
          </w:tcPr>
          <w:p w14:paraId="2B8E9AC0">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655" w:type="dxa"/>
            <w:noWrap w:val="0"/>
            <w:vAlign w:val="center"/>
          </w:tcPr>
          <w:p w14:paraId="15BDD57D">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17" w:type="dxa"/>
            <w:noWrap w:val="0"/>
            <w:vAlign w:val="center"/>
          </w:tcPr>
          <w:p w14:paraId="09314839">
            <w:pPr>
              <w:adjustRightInd w:val="0"/>
              <w:snapToGrid w:val="0"/>
              <w:spacing w:beforeLines="10"/>
              <w:jc w:val="center"/>
              <w:rPr>
                <w:rFonts w:hint="eastAsia" w:ascii="Times New Roman" w:hAnsi="Times New Roman" w:cs="Times New Roman"/>
                <w:color w:val="auto"/>
                <w:lang w:val="en-US" w:eastAsia="zh-CN"/>
              </w:rPr>
            </w:pPr>
            <w:r>
              <w:rPr>
                <w:rFonts w:hint="eastAsia" w:cs="Times New Roman" w:eastAsiaTheme="minorEastAsia"/>
                <w:color w:val="auto"/>
                <w:sz w:val="21"/>
                <w:szCs w:val="21"/>
                <w:highlight w:val="none"/>
                <w:lang w:val="en-US" w:eastAsia="zh-CN"/>
              </w:rPr>
              <w:t>12</w:t>
            </w:r>
            <w:r>
              <w:rPr>
                <w:rFonts w:hint="eastAsia" w:ascii="Times New Roman" w:hAnsi="Times New Roman" w:cs="Times New Roman" w:eastAsiaTheme="minorEastAsia"/>
                <w:color w:val="auto"/>
                <w:sz w:val="21"/>
                <w:szCs w:val="21"/>
                <w:highlight w:val="none"/>
                <w:lang w:val="en-US" w:eastAsia="zh-CN"/>
              </w:rPr>
              <w:t>个/a</w:t>
            </w:r>
          </w:p>
        </w:tc>
        <w:tc>
          <w:tcPr>
            <w:tcW w:w="1714" w:type="dxa"/>
            <w:noWrap w:val="0"/>
            <w:vAlign w:val="center"/>
          </w:tcPr>
          <w:p w14:paraId="2AFCF9B7">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907" w:type="dxa"/>
            <w:noWrap w:val="0"/>
            <w:vAlign w:val="center"/>
          </w:tcPr>
          <w:p w14:paraId="5E2138FB">
            <w:pPr>
              <w:adjustRightInd w:val="0"/>
              <w:snapToGrid w:val="0"/>
              <w:spacing w:beforeLines="10"/>
              <w:jc w:val="center"/>
              <w:rPr>
                <w:rFonts w:hint="eastAsia" w:ascii="Times New Roman" w:hAnsi="Times New Roman" w:cs="Times New Roman"/>
                <w:color w:val="auto"/>
                <w:lang w:val="en-US" w:eastAsia="zh-CN"/>
              </w:rPr>
            </w:pPr>
            <w:r>
              <w:rPr>
                <w:rFonts w:hint="eastAsia" w:cs="Times New Roman" w:eastAsiaTheme="minorEastAsia"/>
                <w:color w:val="auto"/>
                <w:sz w:val="21"/>
                <w:szCs w:val="21"/>
                <w:highlight w:val="none"/>
                <w:lang w:val="en-US" w:eastAsia="zh-CN"/>
              </w:rPr>
              <w:t>12</w:t>
            </w:r>
            <w:r>
              <w:rPr>
                <w:rFonts w:hint="eastAsia" w:ascii="Times New Roman" w:hAnsi="Times New Roman" w:cs="Times New Roman" w:eastAsiaTheme="minorEastAsia"/>
                <w:color w:val="auto"/>
                <w:sz w:val="21"/>
                <w:szCs w:val="21"/>
                <w:highlight w:val="none"/>
                <w:lang w:val="en-US" w:eastAsia="zh-CN"/>
              </w:rPr>
              <w:t>个/a</w:t>
            </w:r>
          </w:p>
        </w:tc>
        <w:tc>
          <w:tcPr>
            <w:tcW w:w="1164" w:type="dxa"/>
            <w:noWrap w:val="0"/>
            <w:vAlign w:val="center"/>
          </w:tcPr>
          <w:p w14:paraId="3B2ADB16">
            <w:pPr>
              <w:adjustRightInd w:val="0"/>
              <w:snapToGrid w:val="0"/>
              <w:spacing w:beforeLines="10"/>
              <w:jc w:val="center"/>
              <w:rPr>
                <w:rFonts w:hint="eastAsia" w:cs="Times New Roman"/>
                <w:color w:val="auto"/>
                <w:lang w:val="en-US" w:eastAsia="zh-CN"/>
              </w:rPr>
            </w:pPr>
            <w:r>
              <w:rPr>
                <w:rFonts w:hint="eastAsia" w:cs="Times New Roman" w:eastAsiaTheme="minorEastAsia"/>
                <w:color w:val="auto"/>
                <w:sz w:val="21"/>
                <w:szCs w:val="21"/>
                <w:highlight w:val="none"/>
                <w:lang w:val="en-US" w:eastAsia="zh-CN"/>
              </w:rPr>
              <w:t>+12</w:t>
            </w:r>
            <w:r>
              <w:rPr>
                <w:rFonts w:hint="eastAsia" w:ascii="Times New Roman" w:hAnsi="Times New Roman" w:cs="Times New Roman" w:eastAsiaTheme="minorEastAsia"/>
                <w:color w:val="auto"/>
                <w:sz w:val="21"/>
                <w:szCs w:val="21"/>
                <w:highlight w:val="none"/>
                <w:lang w:val="en-US" w:eastAsia="zh-CN"/>
              </w:rPr>
              <w:t>个/a</w:t>
            </w:r>
          </w:p>
        </w:tc>
      </w:tr>
      <w:tr w14:paraId="65C20C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continue"/>
            <w:noWrap w:val="0"/>
            <w:vAlign w:val="center"/>
          </w:tcPr>
          <w:p w14:paraId="6B62BDFD">
            <w:pPr>
              <w:pStyle w:val="46"/>
              <w:spacing w:beforeLines="0" w:afterLines="0" w:line="240" w:lineRule="auto"/>
              <w:rPr>
                <w:rFonts w:hint="default" w:ascii="Times New Roman" w:hAnsi="Times New Roman" w:cs="Times New Roman"/>
                <w:snapToGrid w:val="0"/>
                <w:color w:val="auto"/>
                <w:kern w:val="21"/>
                <w:szCs w:val="21"/>
                <w:lang w:val="en-US" w:eastAsia="zh-CN"/>
              </w:rPr>
            </w:pPr>
          </w:p>
        </w:tc>
        <w:tc>
          <w:tcPr>
            <w:tcW w:w="1865" w:type="dxa"/>
            <w:noWrap w:val="0"/>
            <w:vAlign w:val="center"/>
          </w:tcPr>
          <w:p w14:paraId="1579EAF3">
            <w:pPr>
              <w:adjustRightInd w:val="0"/>
              <w:snapToGrid w:val="0"/>
              <w:spacing w:beforeLines="10"/>
              <w:jc w:val="center"/>
              <w:rPr>
                <w:rFonts w:hint="eastAsia"/>
                <w:bCs/>
                <w:color w:val="auto"/>
                <w:szCs w:val="21"/>
                <w:lang w:val="zh-CN"/>
              </w:rPr>
            </w:pPr>
            <w:r>
              <w:rPr>
                <w:rFonts w:hint="default" w:ascii="Times New Roman" w:hAnsi="Times New Roman" w:cs="Times New Roman" w:eastAsiaTheme="minorEastAsia"/>
                <w:bCs/>
                <w:color w:val="auto"/>
                <w:sz w:val="21"/>
                <w:szCs w:val="21"/>
                <w:lang w:val="en-US" w:eastAsia="zh-CN"/>
              </w:rPr>
              <w:t>车辆冲洗沉淀池</w:t>
            </w:r>
            <w:r>
              <w:rPr>
                <w:rFonts w:hint="eastAsia" w:cs="Times New Roman" w:eastAsiaTheme="minorEastAsia"/>
                <w:bCs/>
                <w:color w:val="auto"/>
                <w:sz w:val="21"/>
                <w:szCs w:val="21"/>
                <w:lang w:val="en-US" w:eastAsia="zh-CN"/>
              </w:rPr>
              <w:t>底泥</w:t>
            </w:r>
          </w:p>
        </w:tc>
        <w:tc>
          <w:tcPr>
            <w:tcW w:w="1456" w:type="dxa"/>
            <w:noWrap w:val="0"/>
            <w:vAlign w:val="center"/>
          </w:tcPr>
          <w:p w14:paraId="1E8A7606">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41" w:type="dxa"/>
            <w:noWrap w:val="0"/>
            <w:vAlign w:val="center"/>
          </w:tcPr>
          <w:p w14:paraId="5FFDBA98">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655" w:type="dxa"/>
            <w:noWrap w:val="0"/>
            <w:vAlign w:val="center"/>
          </w:tcPr>
          <w:p w14:paraId="574EDBA4">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17" w:type="dxa"/>
            <w:noWrap w:val="0"/>
            <w:vAlign w:val="center"/>
          </w:tcPr>
          <w:p w14:paraId="48F14D43">
            <w:pPr>
              <w:adjustRightInd w:val="0"/>
              <w:snapToGrid w:val="0"/>
              <w:spacing w:beforeLines="10"/>
              <w:jc w:val="center"/>
              <w:rPr>
                <w:rFonts w:hint="eastAsia" w:ascii="Times New Roman" w:hAnsi="Times New Roman" w:cs="Times New Roman"/>
                <w:color w:val="auto"/>
                <w:lang w:val="en-US" w:eastAsia="zh-CN"/>
              </w:rPr>
            </w:pPr>
            <w:r>
              <w:rPr>
                <w:rFonts w:hint="eastAsia" w:cs="Times New Roman" w:eastAsiaTheme="minorEastAsia"/>
                <w:color w:val="auto"/>
                <w:sz w:val="21"/>
                <w:szCs w:val="21"/>
                <w:highlight w:val="none"/>
                <w:lang w:val="en-US" w:eastAsia="zh-CN"/>
              </w:rPr>
              <w:t>1.8</w:t>
            </w:r>
            <w:r>
              <w:rPr>
                <w:rFonts w:hint="default" w:ascii="Times New Roman" w:hAnsi="Times New Roman" w:cs="Times New Roman"/>
                <w:snapToGrid w:val="0"/>
                <w:color w:val="auto"/>
                <w:kern w:val="21"/>
                <w:szCs w:val="21"/>
                <w:highlight w:val="none"/>
                <w:lang w:val="en-US" w:eastAsia="zh-CN"/>
              </w:rPr>
              <w:t>t/a</w:t>
            </w:r>
          </w:p>
        </w:tc>
        <w:tc>
          <w:tcPr>
            <w:tcW w:w="1714" w:type="dxa"/>
            <w:noWrap w:val="0"/>
            <w:vAlign w:val="center"/>
          </w:tcPr>
          <w:p w14:paraId="4B6A5544">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907" w:type="dxa"/>
            <w:noWrap w:val="0"/>
            <w:vAlign w:val="center"/>
          </w:tcPr>
          <w:p w14:paraId="3A167F64">
            <w:pPr>
              <w:adjustRightInd w:val="0"/>
              <w:snapToGrid w:val="0"/>
              <w:spacing w:beforeLines="10"/>
              <w:jc w:val="center"/>
              <w:rPr>
                <w:rFonts w:hint="eastAsia" w:ascii="Times New Roman" w:hAnsi="Times New Roman" w:cs="Times New Roman"/>
                <w:color w:val="auto"/>
                <w:lang w:val="en-US" w:eastAsia="zh-CN"/>
              </w:rPr>
            </w:pPr>
            <w:r>
              <w:rPr>
                <w:rFonts w:hint="eastAsia" w:cs="Times New Roman" w:eastAsiaTheme="minorEastAsia"/>
                <w:color w:val="auto"/>
                <w:sz w:val="21"/>
                <w:szCs w:val="21"/>
                <w:highlight w:val="none"/>
                <w:lang w:val="en-US" w:eastAsia="zh-CN"/>
              </w:rPr>
              <w:t>1.8</w:t>
            </w:r>
            <w:r>
              <w:rPr>
                <w:rFonts w:hint="default" w:ascii="Times New Roman" w:hAnsi="Times New Roman" w:cs="Times New Roman"/>
                <w:snapToGrid w:val="0"/>
                <w:color w:val="auto"/>
                <w:kern w:val="21"/>
                <w:szCs w:val="21"/>
                <w:highlight w:val="none"/>
                <w:lang w:val="en-US" w:eastAsia="zh-CN"/>
              </w:rPr>
              <w:t>t/a</w:t>
            </w:r>
          </w:p>
        </w:tc>
        <w:tc>
          <w:tcPr>
            <w:tcW w:w="1164" w:type="dxa"/>
            <w:noWrap w:val="0"/>
            <w:vAlign w:val="center"/>
          </w:tcPr>
          <w:p w14:paraId="2CFEE904">
            <w:pPr>
              <w:adjustRightInd w:val="0"/>
              <w:snapToGrid w:val="0"/>
              <w:spacing w:beforeLines="10"/>
              <w:jc w:val="center"/>
              <w:rPr>
                <w:rFonts w:hint="eastAsia" w:cs="Times New Roman"/>
                <w:color w:val="auto"/>
                <w:lang w:val="en-US" w:eastAsia="zh-CN"/>
              </w:rPr>
            </w:pPr>
            <w:r>
              <w:rPr>
                <w:rFonts w:hint="eastAsia" w:cs="Times New Roman" w:eastAsiaTheme="minorEastAsia"/>
                <w:color w:val="auto"/>
                <w:sz w:val="21"/>
                <w:szCs w:val="21"/>
                <w:highlight w:val="none"/>
                <w:lang w:val="en-US" w:eastAsia="zh-CN"/>
              </w:rPr>
              <w:t>+1.8</w:t>
            </w:r>
            <w:r>
              <w:rPr>
                <w:rFonts w:hint="default" w:ascii="Times New Roman" w:hAnsi="Times New Roman" w:cs="Times New Roman"/>
                <w:snapToGrid w:val="0"/>
                <w:color w:val="auto"/>
                <w:kern w:val="21"/>
                <w:szCs w:val="21"/>
                <w:highlight w:val="none"/>
                <w:lang w:val="en-US" w:eastAsia="zh-CN"/>
              </w:rPr>
              <w:t>t/a</w:t>
            </w:r>
          </w:p>
        </w:tc>
      </w:tr>
      <w:tr w14:paraId="4103E3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continue"/>
            <w:noWrap w:val="0"/>
            <w:vAlign w:val="center"/>
          </w:tcPr>
          <w:p w14:paraId="572A2992">
            <w:pPr>
              <w:pStyle w:val="46"/>
              <w:spacing w:beforeLines="0" w:afterLines="0" w:line="240" w:lineRule="auto"/>
              <w:rPr>
                <w:rFonts w:hint="default" w:ascii="Times New Roman" w:hAnsi="Times New Roman" w:cs="Times New Roman"/>
                <w:snapToGrid w:val="0"/>
                <w:color w:val="auto"/>
                <w:kern w:val="21"/>
                <w:szCs w:val="21"/>
                <w:lang w:val="en-US" w:eastAsia="zh-CN"/>
              </w:rPr>
            </w:pPr>
          </w:p>
        </w:tc>
        <w:tc>
          <w:tcPr>
            <w:tcW w:w="1865" w:type="dxa"/>
            <w:noWrap w:val="0"/>
            <w:vAlign w:val="center"/>
          </w:tcPr>
          <w:p w14:paraId="53ED1F1B">
            <w:pPr>
              <w:adjustRightInd w:val="0"/>
              <w:snapToGrid w:val="0"/>
              <w:spacing w:beforeLines="10"/>
              <w:jc w:val="center"/>
              <w:rPr>
                <w:rFonts w:hint="default" w:ascii="Times New Roman" w:hAnsi="Times New Roman" w:cs="Times New Roman" w:eastAsiaTheme="minorEastAsia"/>
                <w:bCs/>
                <w:color w:val="auto"/>
                <w:sz w:val="21"/>
                <w:szCs w:val="21"/>
                <w:lang w:val="en-US" w:eastAsia="zh-CN"/>
              </w:rPr>
            </w:pPr>
            <w:r>
              <w:rPr>
                <w:rFonts w:hint="eastAsia" w:cs="Times New Roman" w:eastAsiaTheme="minorEastAsia"/>
                <w:bCs/>
                <w:color w:val="auto"/>
                <w:sz w:val="21"/>
                <w:szCs w:val="21"/>
                <w:lang w:val="en-US" w:eastAsia="zh-CN"/>
              </w:rPr>
              <w:t>废混凝土块</w:t>
            </w:r>
          </w:p>
        </w:tc>
        <w:tc>
          <w:tcPr>
            <w:tcW w:w="1456" w:type="dxa"/>
            <w:noWrap w:val="0"/>
            <w:vAlign w:val="center"/>
          </w:tcPr>
          <w:p w14:paraId="28A6AF84">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41" w:type="dxa"/>
            <w:noWrap w:val="0"/>
            <w:vAlign w:val="center"/>
          </w:tcPr>
          <w:p w14:paraId="3626CC9D">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655" w:type="dxa"/>
            <w:noWrap w:val="0"/>
            <w:vAlign w:val="center"/>
          </w:tcPr>
          <w:p w14:paraId="12AAD53F">
            <w:pPr>
              <w:spacing w:beforeLines="0" w:afterLines="0" w:line="240" w:lineRule="auto"/>
              <w:jc w:val="center"/>
              <w:rPr>
                <w:rFonts w:hint="eastAsia"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17" w:type="dxa"/>
            <w:noWrap w:val="0"/>
            <w:vAlign w:val="center"/>
          </w:tcPr>
          <w:p w14:paraId="39458062">
            <w:pPr>
              <w:adjustRightInd w:val="0"/>
              <w:snapToGrid w:val="0"/>
              <w:spacing w:beforeLines="10"/>
              <w:jc w:val="center"/>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3.5</w:t>
            </w:r>
            <w:r>
              <w:rPr>
                <w:rFonts w:hint="default" w:ascii="Times New Roman" w:hAnsi="Times New Roman" w:cs="Times New Roman"/>
                <w:snapToGrid w:val="0"/>
                <w:color w:val="auto"/>
                <w:kern w:val="21"/>
                <w:szCs w:val="21"/>
                <w:highlight w:val="none"/>
                <w:lang w:val="en-US" w:eastAsia="zh-CN"/>
              </w:rPr>
              <w:t>t/a</w:t>
            </w:r>
          </w:p>
        </w:tc>
        <w:tc>
          <w:tcPr>
            <w:tcW w:w="1714" w:type="dxa"/>
            <w:noWrap w:val="0"/>
            <w:vAlign w:val="center"/>
          </w:tcPr>
          <w:p w14:paraId="1787CD72">
            <w:pPr>
              <w:spacing w:beforeLines="0" w:afterLines="0" w:line="240" w:lineRule="auto"/>
              <w:jc w:val="center"/>
              <w:rPr>
                <w:rFonts w:hint="eastAsia" w:ascii="Times New Roman" w:cs="Times New Roman"/>
                <w:snapToGrid w:val="0"/>
                <w:color w:val="auto"/>
                <w:kern w:val="21"/>
                <w:szCs w:val="21"/>
                <w:highlight w:val="none"/>
                <w:lang w:val="en-US" w:eastAsia="zh-CN"/>
              </w:rPr>
            </w:pPr>
          </w:p>
        </w:tc>
        <w:tc>
          <w:tcPr>
            <w:tcW w:w="1907" w:type="dxa"/>
            <w:noWrap w:val="0"/>
            <w:vAlign w:val="center"/>
          </w:tcPr>
          <w:p w14:paraId="29CE77BE">
            <w:pPr>
              <w:adjustRightInd w:val="0"/>
              <w:snapToGrid w:val="0"/>
              <w:spacing w:beforeLines="10"/>
              <w:jc w:val="center"/>
              <w:rPr>
                <w:rFonts w:hint="eastAsia"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3.5</w:t>
            </w:r>
            <w:r>
              <w:rPr>
                <w:rFonts w:hint="default" w:ascii="Times New Roman" w:hAnsi="Times New Roman" w:cs="Times New Roman"/>
                <w:snapToGrid w:val="0"/>
                <w:color w:val="auto"/>
                <w:kern w:val="21"/>
                <w:szCs w:val="21"/>
                <w:highlight w:val="none"/>
                <w:lang w:val="en-US" w:eastAsia="zh-CN"/>
              </w:rPr>
              <w:t>t/a</w:t>
            </w:r>
          </w:p>
        </w:tc>
        <w:tc>
          <w:tcPr>
            <w:tcW w:w="1164" w:type="dxa"/>
            <w:noWrap w:val="0"/>
            <w:vAlign w:val="center"/>
          </w:tcPr>
          <w:p w14:paraId="7090E6CC">
            <w:pPr>
              <w:adjustRightInd w:val="0"/>
              <w:snapToGrid w:val="0"/>
              <w:spacing w:beforeLines="10"/>
              <w:jc w:val="center"/>
              <w:rPr>
                <w:rFonts w:hint="eastAsia"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+3.5</w:t>
            </w:r>
            <w:r>
              <w:rPr>
                <w:rFonts w:hint="default" w:ascii="Times New Roman" w:hAnsi="Times New Roman" w:cs="Times New Roman"/>
                <w:snapToGrid w:val="0"/>
                <w:color w:val="auto"/>
                <w:kern w:val="21"/>
                <w:szCs w:val="21"/>
                <w:highlight w:val="none"/>
                <w:lang w:val="en-US" w:eastAsia="zh-CN"/>
              </w:rPr>
              <w:t>t/a</w:t>
            </w:r>
          </w:p>
        </w:tc>
      </w:tr>
      <w:tr w14:paraId="60DD94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continue"/>
            <w:noWrap w:val="0"/>
            <w:vAlign w:val="center"/>
          </w:tcPr>
          <w:p w14:paraId="3F7D6586">
            <w:pPr>
              <w:pStyle w:val="46"/>
              <w:spacing w:beforeLines="0" w:afterLines="0" w:line="240" w:lineRule="auto"/>
              <w:rPr>
                <w:rFonts w:hint="default" w:ascii="Times New Roman" w:hAnsi="Times New Roman" w:cs="Times New Roman"/>
                <w:snapToGrid w:val="0"/>
                <w:color w:val="auto"/>
                <w:kern w:val="21"/>
                <w:szCs w:val="21"/>
                <w:lang w:val="en-US" w:eastAsia="zh-CN"/>
              </w:rPr>
            </w:pPr>
          </w:p>
        </w:tc>
        <w:tc>
          <w:tcPr>
            <w:tcW w:w="1865" w:type="dxa"/>
            <w:noWrap w:val="0"/>
            <w:vAlign w:val="center"/>
          </w:tcPr>
          <w:p w14:paraId="0B486283">
            <w:pPr>
              <w:adjustRightInd w:val="0"/>
              <w:snapToGrid w:val="0"/>
              <w:spacing w:beforeLines="1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eastAsiaTheme="minorEastAsia"/>
                <w:bCs/>
                <w:color w:val="auto"/>
                <w:sz w:val="21"/>
                <w:szCs w:val="21"/>
                <w:lang w:val="zh-CN"/>
              </w:rPr>
              <w:t>职工</w:t>
            </w:r>
            <w:r>
              <w:rPr>
                <w:rFonts w:hint="eastAsia" w:cs="Times New Roman" w:eastAsiaTheme="minorEastAsia"/>
                <w:bCs/>
                <w:color w:val="auto"/>
                <w:sz w:val="21"/>
                <w:szCs w:val="21"/>
                <w:lang w:val="en-US" w:eastAsia="zh-CN"/>
              </w:rPr>
              <w:t>生活垃圾</w:t>
            </w:r>
          </w:p>
        </w:tc>
        <w:tc>
          <w:tcPr>
            <w:tcW w:w="1456" w:type="dxa"/>
            <w:noWrap w:val="0"/>
            <w:vAlign w:val="center"/>
          </w:tcPr>
          <w:p w14:paraId="3C1D11E9">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241" w:type="dxa"/>
            <w:noWrap w:val="0"/>
            <w:vAlign w:val="center"/>
          </w:tcPr>
          <w:p w14:paraId="74AE4948">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655" w:type="dxa"/>
            <w:noWrap w:val="0"/>
            <w:vAlign w:val="center"/>
          </w:tcPr>
          <w:p w14:paraId="1F6B10E0">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517" w:type="dxa"/>
            <w:noWrap w:val="0"/>
            <w:vAlign w:val="center"/>
          </w:tcPr>
          <w:p w14:paraId="7D8115AE">
            <w:pPr>
              <w:adjustRightInd w:val="0"/>
              <w:snapToGrid w:val="0"/>
              <w:spacing w:beforeLines="10"/>
              <w:jc w:val="center"/>
              <w:rPr>
                <w:rFonts w:hint="default" w:ascii="Times New Roman" w:hAnsi="Times New Roman" w:cs="Times New Roman"/>
                <w:color w:val="auto"/>
              </w:rPr>
            </w:pPr>
            <w:r>
              <w:rPr>
                <w:rFonts w:hint="default" w:ascii="Times New Roman" w:hAnsi="Times New Roman" w:cs="Times New Roman" w:eastAsiaTheme="minorEastAsia"/>
                <w:color w:val="auto"/>
                <w:sz w:val="21"/>
                <w:szCs w:val="21"/>
                <w:highlight w:val="none"/>
                <w:lang w:val="en-US" w:eastAsia="zh-CN"/>
              </w:rPr>
              <w:t>1</w:t>
            </w:r>
            <w:r>
              <w:rPr>
                <w:rFonts w:hint="eastAsia" w:cs="Times New Roman" w:eastAsiaTheme="minorEastAsia"/>
                <w:color w:val="auto"/>
                <w:sz w:val="21"/>
                <w:szCs w:val="21"/>
                <w:highlight w:val="none"/>
                <w:lang w:val="en-US" w:eastAsia="zh-CN"/>
              </w:rPr>
              <w:t>.5</w:t>
            </w:r>
            <w:r>
              <w:rPr>
                <w:rFonts w:hint="default" w:ascii="Times New Roman" w:hAnsi="Times New Roman" w:cs="Times New Roman"/>
                <w:snapToGrid w:val="0"/>
                <w:color w:val="auto"/>
                <w:kern w:val="21"/>
                <w:szCs w:val="21"/>
                <w:highlight w:val="none"/>
                <w:lang w:val="en-US" w:eastAsia="zh-CN"/>
              </w:rPr>
              <w:t>t/a</w:t>
            </w:r>
          </w:p>
        </w:tc>
        <w:tc>
          <w:tcPr>
            <w:tcW w:w="1714" w:type="dxa"/>
            <w:noWrap w:val="0"/>
            <w:vAlign w:val="center"/>
          </w:tcPr>
          <w:p w14:paraId="58EAD342">
            <w:pPr>
              <w:spacing w:beforeLines="0" w:afterLines="0" w:line="240" w:lineRule="auto"/>
              <w:jc w:val="center"/>
              <w:rPr>
                <w:rFonts w:hint="default" w:ascii="Times New Roman" w:hAnsi="Times New Roman" w:cs="Times New Roman"/>
                <w:snapToGrid w:val="0"/>
                <w:color w:val="auto"/>
                <w:kern w:val="21"/>
                <w:szCs w:val="21"/>
                <w:highlight w:val="yellow"/>
                <w:lang w:val="en-US" w:eastAsia="zh-CN"/>
              </w:rPr>
            </w:pPr>
            <w:r>
              <w:rPr>
                <w:rFonts w:hint="eastAsia" w:ascii="Times New Roman" w:cs="Times New Roman"/>
                <w:snapToGrid w:val="0"/>
                <w:color w:val="auto"/>
                <w:kern w:val="21"/>
                <w:szCs w:val="21"/>
                <w:highlight w:val="none"/>
                <w:lang w:val="en-US" w:eastAsia="zh-CN"/>
              </w:rPr>
              <w:t>/</w:t>
            </w:r>
          </w:p>
        </w:tc>
        <w:tc>
          <w:tcPr>
            <w:tcW w:w="1907" w:type="dxa"/>
            <w:noWrap w:val="0"/>
            <w:vAlign w:val="center"/>
          </w:tcPr>
          <w:p w14:paraId="2494DE28">
            <w:pPr>
              <w:adjustRightInd w:val="0"/>
              <w:snapToGrid w:val="0"/>
              <w:spacing w:beforeLines="10"/>
              <w:jc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cs="Times New Roman" w:eastAsiaTheme="minorEastAsia"/>
                <w:color w:val="auto"/>
                <w:sz w:val="21"/>
                <w:szCs w:val="21"/>
                <w:highlight w:val="none"/>
                <w:lang w:val="en-US" w:eastAsia="zh-CN"/>
              </w:rPr>
              <w:t>1</w:t>
            </w:r>
            <w:r>
              <w:rPr>
                <w:rFonts w:hint="eastAsia" w:cs="Times New Roman" w:eastAsiaTheme="minorEastAsia"/>
                <w:color w:val="auto"/>
                <w:sz w:val="21"/>
                <w:szCs w:val="21"/>
                <w:highlight w:val="none"/>
                <w:lang w:val="en-US" w:eastAsia="zh-CN"/>
              </w:rPr>
              <w:t>.5</w:t>
            </w:r>
            <w:r>
              <w:rPr>
                <w:rFonts w:hint="default" w:ascii="Times New Roman" w:hAnsi="Times New Roman" w:cs="Times New Roman"/>
                <w:snapToGrid w:val="0"/>
                <w:color w:val="auto"/>
                <w:kern w:val="21"/>
                <w:szCs w:val="21"/>
                <w:highlight w:val="none"/>
                <w:lang w:val="en-US" w:eastAsia="zh-CN"/>
              </w:rPr>
              <w:t>t/a</w:t>
            </w:r>
          </w:p>
        </w:tc>
        <w:tc>
          <w:tcPr>
            <w:tcW w:w="1164" w:type="dxa"/>
            <w:noWrap w:val="0"/>
            <w:vAlign w:val="center"/>
          </w:tcPr>
          <w:p w14:paraId="574C1751">
            <w:pPr>
              <w:adjustRightInd w:val="0"/>
              <w:snapToGrid w:val="0"/>
              <w:spacing w:beforeLines="1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lang w:val="en-US" w:eastAsia="zh-CN"/>
              </w:rPr>
              <w:t>1</w:t>
            </w:r>
            <w:r>
              <w:rPr>
                <w:rFonts w:hint="eastAsia" w:cs="Times New Roman" w:eastAsiaTheme="minorEastAsia"/>
                <w:color w:val="auto"/>
                <w:sz w:val="21"/>
                <w:szCs w:val="21"/>
                <w:highlight w:val="none"/>
                <w:lang w:val="en-US" w:eastAsia="zh-CN"/>
              </w:rPr>
              <w:t>.5</w:t>
            </w:r>
            <w:r>
              <w:rPr>
                <w:rFonts w:hint="default" w:ascii="Times New Roman" w:hAnsi="Times New Roman" w:cs="Times New Roman"/>
                <w:snapToGrid w:val="0"/>
                <w:color w:val="auto"/>
                <w:kern w:val="21"/>
                <w:szCs w:val="21"/>
                <w:highlight w:val="none"/>
                <w:lang w:val="en-US" w:eastAsia="zh-CN"/>
              </w:rPr>
              <w:t>t/a</w:t>
            </w:r>
          </w:p>
        </w:tc>
      </w:tr>
      <w:tr w14:paraId="04689F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256" w:type="dxa"/>
            <w:vMerge w:val="restart"/>
            <w:noWrap w:val="0"/>
            <w:vAlign w:val="center"/>
          </w:tcPr>
          <w:p w14:paraId="183FE5A5">
            <w:pPr>
              <w:pStyle w:val="46"/>
              <w:spacing w:beforeLines="0" w:afterLines="0" w:line="240" w:lineRule="auto"/>
              <w:rPr>
                <w:rFonts w:hint="default" w:ascii="Times New Roman" w:hAnsi="Times New Roman"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危险废物</w:t>
            </w:r>
          </w:p>
        </w:tc>
        <w:tc>
          <w:tcPr>
            <w:tcW w:w="1865" w:type="dxa"/>
            <w:noWrap w:val="0"/>
            <w:vAlign w:val="center"/>
          </w:tcPr>
          <w:p w14:paraId="59FD513F">
            <w:pPr>
              <w:pStyle w:val="4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废</w:t>
            </w:r>
            <w:r>
              <w:rPr>
                <w:rFonts w:hint="eastAsia" w:ascii="Times New Roman" w:hAnsi="Times New Roman" w:eastAsia="宋体" w:cs="Times New Roman"/>
                <w:snapToGrid w:val="0"/>
                <w:color w:val="auto"/>
                <w:kern w:val="21"/>
                <w:szCs w:val="21"/>
                <w:highlight w:val="none"/>
                <w:lang w:val="en-US" w:eastAsia="zh-CN"/>
              </w:rPr>
              <w:t>机械润滑油</w:t>
            </w:r>
          </w:p>
        </w:tc>
        <w:tc>
          <w:tcPr>
            <w:tcW w:w="1456" w:type="dxa"/>
            <w:noWrap w:val="0"/>
            <w:vAlign w:val="center"/>
          </w:tcPr>
          <w:p w14:paraId="2471C6FF">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241" w:type="dxa"/>
            <w:noWrap w:val="0"/>
            <w:vAlign w:val="center"/>
          </w:tcPr>
          <w:p w14:paraId="4543BDC2">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655" w:type="dxa"/>
            <w:noWrap w:val="0"/>
            <w:vAlign w:val="center"/>
          </w:tcPr>
          <w:p w14:paraId="1C1FDA9F">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517" w:type="dxa"/>
            <w:noWrap w:val="0"/>
            <w:vAlign w:val="center"/>
          </w:tcPr>
          <w:p w14:paraId="53E281EE">
            <w:pPr>
              <w:tabs>
                <w:tab w:val="left" w:pos="567"/>
              </w:tabs>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w:t>
            </w:r>
            <w:r>
              <w:rPr>
                <w:rFonts w:hint="eastAsia" w:cs="Times New Roman"/>
                <w:color w:val="auto"/>
                <w:highlight w:val="none"/>
                <w:lang w:val="en-US" w:eastAsia="zh-CN"/>
              </w:rPr>
              <w:t>025</w:t>
            </w:r>
            <w:r>
              <w:rPr>
                <w:rFonts w:hint="default" w:ascii="Times New Roman" w:hAnsi="Times New Roman" w:cs="Times New Roman"/>
                <w:color w:val="auto"/>
                <w:highlight w:val="none"/>
              </w:rPr>
              <w:t>t/a</w:t>
            </w:r>
          </w:p>
        </w:tc>
        <w:tc>
          <w:tcPr>
            <w:tcW w:w="1714" w:type="dxa"/>
            <w:noWrap w:val="0"/>
            <w:vAlign w:val="center"/>
          </w:tcPr>
          <w:p w14:paraId="58865C4F">
            <w:pPr>
              <w:spacing w:beforeLines="0" w:afterLines="0" w:line="240" w:lineRule="auto"/>
              <w:jc w:val="center"/>
              <w:rPr>
                <w:rFonts w:hint="default" w:ascii="Times New Roman" w:hAnsi="Times New Roman" w:cs="Times New Roman"/>
                <w:snapToGrid w:val="0"/>
                <w:color w:val="auto"/>
                <w:kern w:val="21"/>
                <w:szCs w:val="21"/>
                <w:highlight w:val="yellow"/>
                <w:lang w:val="en-US" w:eastAsia="zh-CN"/>
              </w:rPr>
            </w:pPr>
            <w:r>
              <w:rPr>
                <w:rFonts w:hint="eastAsia" w:ascii="Times New Roman" w:cs="Times New Roman"/>
                <w:snapToGrid w:val="0"/>
                <w:color w:val="auto"/>
                <w:kern w:val="21"/>
                <w:szCs w:val="21"/>
                <w:highlight w:val="none"/>
                <w:lang w:val="en-US" w:eastAsia="zh-CN"/>
              </w:rPr>
              <w:t>/</w:t>
            </w:r>
          </w:p>
        </w:tc>
        <w:tc>
          <w:tcPr>
            <w:tcW w:w="1907" w:type="dxa"/>
            <w:noWrap w:val="0"/>
            <w:vAlign w:val="center"/>
          </w:tcPr>
          <w:p w14:paraId="2C484B3E">
            <w:pPr>
              <w:tabs>
                <w:tab w:val="left" w:pos="567"/>
              </w:tabs>
              <w:snapToGrid w:val="0"/>
              <w:jc w:val="center"/>
              <w:rPr>
                <w:rFonts w:hint="default" w:ascii="Times New Roman" w:hAnsi="Times New Roman" w:cs="Times New Roman"/>
                <w:color w:val="auto"/>
                <w:highlight w:val="yellow"/>
              </w:rPr>
            </w:pPr>
            <w:r>
              <w:rPr>
                <w:rFonts w:hint="default" w:ascii="Times New Roman" w:hAnsi="Times New Roman" w:cs="Times New Roman"/>
                <w:color w:val="auto"/>
                <w:highlight w:val="none"/>
                <w:lang w:val="en-US" w:eastAsia="zh-CN"/>
              </w:rPr>
              <w:t>0.</w:t>
            </w:r>
            <w:r>
              <w:rPr>
                <w:rFonts w:hint="eastAsia" w:cs="Times New Roman"/>
                <w:color w:val="auto"/>
                <w:highlight w:val="none"/>
                <w:lang w:val="en-US" w:eastAsia="zh-CN"/>
              </w:rPr>
              <w:t>025</w:t>
            </w:r>
            <w:r>
              <w:rPr>
                <w:rFonts w:hint="default" w:ascii="Times New Roman" w:hAnsi="Times New Roman" w:cs="Times New Roman"/>
                <w:color w:val="auto"/>
                <w:highlight w:val="none"/>
              </w:rPr>
              <w:t>t/a</w:t>
            </w:r>
          </w:p>
        </w:tc>
        <w:tc>
          <w:tcPr>
            <w:tcW w:w="1164" w:type="dxa"/>
            <w:noWrap w:val="0"/>
            <w:vAlign w:val="center"/>
          </w:tcPr>
          <w:p w14:paraId="1D98C623">
            <w:pPr>
              <w:tabs>
                <w:tab w:val="left" w:pos="567"/>
              </w:tabs>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w:t>
            </w:r>
            <w:r>
              <w:rPr>
                <w:rFonts w:hint="default" w:ascii="Times New Roman" w:hAnsi="Times New Roman" w:cs="Times New Roman"/>
                <w:color w:val="auto"/>
                <w:highlight w:val="none"/>
                <w:lang w:val="en-US" w:eastAsia="zh-CN"/>
              </w:rPr>
              <w:t>0.</w:t>
            </w:r>
            <w:r>
              <w:rPr>
                <w:rFonts w:hint="eastAsia" w:cs="Times New Roman"/>
                <w:color w:val="auto"/>
                <w:highlight w:val="none"/>
                <w:lang w:val="en-US" w:eastAsia="zh-CN"/>
              </w:rPr>
              <w:t>025</w:t>
            </w:r>
            <w:r>
              <w:rPr>
                <w:rFonts w:hint="default" w:ascii="Times New Roman" w:hAnsi="Times New Roman" w:cs="Times New Roman"/>
                <w:color w:val="auto"/>
                <w:highlight w:val="none"/>
              </w:rPr>
              <w:t>t/a</w:t>
            </w:r>
          </w:p>
        </w:tc>
      </w:tr>
      <w:tr w14:paraId="490A6A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1256" w:type="dxa"/>
            <w:vMerge w:val="continue"/>
            <w:noWrap w:val="0"/>
            <w:vAlign w:val="center"/>
          </w:tcPr>
          <w:p w14:paraId="4708A825">
            <w:pPr>
              <w:pStyle w:val="46"/>
              <w:spacing w:beforeLines="0" w:afterLines="0" w:line="240" w:lineRule="auto"/>
              <w:rPr>
                <w:rFonts w:hint="default" w:ascii="Times New Roman" w:hAnsi="Times New Roman" w:cs="Times New Roman"/>
                <w:snapToGrid w:val="0"/>
                <w:color w:val="auto"/>
                <w:kern w:val="21"/>
                <w:szCs w:val="21"/>
                <w:lang w:val="en-US" w:eastAsia="zh-CN"/>
              </w:rPr>
            </w:pPr>
          </w:p>
        </w:tc>
        <w:tc>
          <w:tcPr>
            <w:tcW w:w="1865" w:type="dxa"/>
            <w:noWrap w:val="0"/>
            <w:vAlign w:val="center"/>
          </w:tcPr>
          <w:p w14:paraId="78F21793">
            <w:pPr>
              <w:pStyle w:val="46"/>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废</w:t>
            </w:r>
            <w:r>
              <w:rPr>
                <w:rFonts w:hint="eastAsia" w:ascii="Times New Roman" w:hAnsi="Times New Roman" w:eastAsia="宋体" w:cs="Times New Roman"/>
                <w:snapToGrid w:val="0"/>
                <w:color w:val="auto"/>
                <w:kern w:val="21"/>
                <w:szCs w:val="21"/>
                <w:highlight w:val="none"/>
                <w:lang w:val="en-US" w:eastAsia="zh-CN"/>
              </w:rPr>
              <w:t>机械润滑油</w:t>
            </w:r>
            <w:r>
              <w:rPr>
                <w:rFonts w:hint="default" w:ascii="Times New Roman" w:hAnsi="Times New Roman" w:eastAsia="宋体" w:cs="Times New Roman"/>
                <w:snapToGrid w:val="0"/>
                <w:color w:val="auto"/>
                <w:kern w:val="21"/>
                <w:szCs w:val="21"/>
                <w:highlight w:val="none"/>
                <w:lang w:val="en-US" w:eastAsia="zh-CN"/>
              </w:rPr>
              <w:t>桶</w:t>
            </w:r>
          </w:p>
        </w:tc>
        <w:tc>
          <w:tcPr>
            <w:tcW w:w="1456" w:type="dxa"/>
            <w:noWrap w:val="0"/>
            <w:vAlign w:val="center"/>
          </w:tcPr>
          <w:p w14:paraId="02D1038D">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241" w:type="dxa"/>
            <w:noWrap w:val="0"/>
            <w:vAlign w:val="center"/>
          </w:tcPr>
          <w:p w14:paraId="2AE48E21">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655" w:type="dxa"/>
            <w:noWrap w:val="0"/>
            <w:vAlign w:val="center"/>
          </w:tcPr>
          <w:p w14:paraId="28AB5A53">
            <w:pPr>
              <w:spacing w:beforeLines="0" w:afterLines="0" w:line="240" w:lineRule="auto"/>
              <w:jc w:val="center"/>
              <w:rPr>
                <w:rFonts w:hint="default" w:ascii="Times New Roman" w:hAnsi="Times New Roman" w:cs="Times New Roman"/>
                <w:snapToGrid w:val="0"/>
                <w:color w:val="auto"/>
                <w:kern w:val="21"/>
                <w:szCs w:val="21"/>
                <w:lang w:val="en-US" w:eastAsia="zh-CN"/>
              </w:rPr>
            </w:pPr>
            <w:r>
              <w:rPr>
                <w:rFonts w:hint="eastAsia" w:ascii="Times New Roman" w:cs="Times New Roman"/>
                <w:snapToGrid w:val="0"/>
                <w:color w:val="auto"/>
                <w:kern w:val="21"/>
                <w:szCs w:val="21"/>
                <w:highlight w:val="none"/>
                <w:lang w:val="en-US" w:eastAsia="zh-CN"/>
              </w:rPr>
              <w:t>/</w:t>
            </w:r>
          </w:p>
        </w:tc>
        <w:tc>
          <w:tcPr>
            <w:tcW w:w="1517" w:type="dxa"/>
            <w:noWrap w:val="0"/>
            <w:vAlign w:val="center"/>
          </w:tcPr>
          <w:p w14:paraId="1B41D9B3">
            <w:pPr>
              <w:tabs>
                <w:tab w:val="left" w:pos="567"/>
              </w:tabs>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w:t>
            </w:r>
            <w:r>
              <w:rPr>
                <w:rFonts w:hint="eastAsia" w:cs="Times New Roman"/>
                <w:color w:val="auto"/>
                <w:highlight w:val="none"/>
                <w:lang w:val="en-US" w:eastAsia="zh-CN"/>
              </w:rPr>
              <w:t>032</w:t>
            </w:r>
            <w:r>
              <w:rPr>
                <w:rFonts w:hint="default" w:ascii="Times New Roman" w:hAnsi="Times New Roman" w:cs="Times New Roman"/>
                <w:color w:val="auto"/>
                <w:highlight w:val="none"/>
              </w:rPr>
              <w:t>t/a</w:t>
            </w:r>
          </w:p>
        </w:tc>
        <w:tc>
          <w:tcPr>
            <w:tcW w:w="1714" w:type="dxa"/>
            <w:noWrap w:val="0"/>
            <w:vAlign w:val="center"/>
          </w:tcPr>
          <w:p w14:paraId="7796259E">
            <w:pPr>
              <w:pStyle w:val="46"/>
              <w:spacing w:beforeLines="0" w:afterLines="0" w:line="240" w:lineRule="auto"/>
              <w:jc w:val="center"/>
              <w:rPr>
                <w:rFonts w:hint="default" w:ascii="Times New Roman" w:hAnsi="Times New Roman" w:cs="Times New Roman"/>
                <w:snapToGrid w:val="0"/>
                <w:color w:val="auto"/>
                <w:kern w:val="21"/>
                <w:szCs w:val="21"/>
                <w:highlight w:val="yellow"/>
                <w:lang w:val="en-US" w:eastAsia="zh-CN"/>
              </w:rPr>
            </w:pPr>
            <w:r>
              <w:rPr>
                <w:rFonts w:hint="eastAsia" w:ascii="Times New Roman" w:cs="Times New Roman"/>
                <w:snapToGrid w:val="0"/>
                <w:color w:val="auto"/>
                <w:kern w:val="21"/>
                <w:szCs w:val="21"/>
                <w:highlight w:val="none"/>
                <w:lang w:val="en-US" w:eastAsia="zh-CN"/>
              </w:rPr>
              <w:t>/</w:t>
            </w:r>
          </w:p>
        </w:tc>
        <w:tc>
          <w:tcPr>
            <w:tcW w:w="1907" w:type="dxa"/>
            <w:noWrap w:val="0"/>
            <w:vAlign w:val="center"/>
          </w:tcPr>
          <w:p w14:paraId="3F62FB59">
            <w:pPr>
              <w:tabs>
                <w:tab w:val="left" w:pos="567"/>
              </w:tabs>
              <w:snapToGrid w:val="0"/>
              <w:jc w:val="center"/>
              <w:rPr>
                <w:rFonts w:hint="default" w:ascii="Times New Roman" w:hAnsi="Times New Roman" w:cs="Times New Roman"/>
                <w:color w:val="auto"/>
                <w:highlight w:val="yellow"/>
              </w:rPr>
            </w:pPr>
            <w:r>
              <w:rPr>
                <w:rFonts w:hint="default" w:ascii="Times New Roman" w:hAnsi="Times New Roman" w:cs="Times New Roman"/>
                <w:color w:val="auto"/>
                <w:highlight w:val="none"/>
                <w:lang w:val="en-US" w:eastAsia="zh-CN"/>
              </w:rPr>
              <w:t>0.0</w:t>
            </w:r>
            <w:r>
              <w:rPr>
                <w:rFonts w:hint="eastAsia" w:cs="Times New Roman"/>
                <w:color w:val="auto"/>
                <w:highlight w:val="none"/>
                <w:lang w:val="en-US" w:eastAsia="zh-CN"/>
              </w:rPr>
              <w:t>032</w:t>
            </w:r>
            <w:r>
              <w:rPr>
                <w:rFonts w:hint="default" w:ascii="Times New Roman" w:hAnsi="Times New Roman" w:cs="Times New Roman"/>
                <w:color w:val="auto"/>
                <w:highlight w:val="none"/>
              </w:rPr>
              <w:t>t/a</w:t>
            </w:r>
          </w:p>
        </w:tc>
        <w:tc>
          <w:tcPr>
            <w:tcW w:w="1164" w:type="dxa"/>
            <w:noWrap w:val="0"/>
            <w:vAlign w:val="center"/>
          </w:tcPr>
          <w:p w14:paraId="63D53937">
            <w:pPr>
              <w:tabs>
                <w:tab w:val="left" w:pos="567"/>
              </w:tabs>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w:t>
            </w:r>
            <w:r>
              <w:rPr>
                <w:rFonts w:hint="default" w:ascii="Times New Roman" w:hAnsi="Times New Roman" w:cs="Times New Roman"/>
                <w:color w:val="auto"/>
                <w:highlight w:val="none"/>
                <w:lang w:val="en-US" w:eastAsia="zh-CN"/>
              </w:rPr>
              <w:t>0.0</w:t>
            </w:r>
            <w:r>
              <w:rPr>
                <w:rFonts w:hint="eastAsia" w:cs="Times New Roman"/>
                <w:color w:val="auto"/>
                <w:highlight w:val="none"/>
                <w:lang w:val="en-US" w:eastAsia="zh-CN"/>
              </w:rPr>
              <w:t>032</w:t>
            </w:r>
            <w:r>
              <w:rPr>
                <w:rFonts w:hint="default" w:ascii="Times New Roman" w:hAnsi="Times New Roman" w:cs="Times New Roman"/>
                <w:color w:val="auto"/>
                <w:highlight w:val="none"/>
              </w:rPr>
              <w:t>t/a</w:t>
            </w:r>
          </w:p>
        </w:tc>
      </w:tr>
    </w:tbl>
    <w:p w14:paraId="30599032">
      <w:pPr>
        <w:pStyle w:val="46"/>
        <w:spacing w:before="192" w:beforeLines="80" w:after="24"/>
        <w:jc w:val="left"/>
        <w:rPr>
          <w:rFonts w:hint="eastAsia" w:hAnsi="宋体"/>
          <w:snapToGrid w:val="0"/>
          <w:spacing w:val="-6"/>
          <w:kern w:val="21"/>
          <w:szCs w:val="21"/>
        </w:rPr>
      </w:pPr>
      <w:r>
        <w:rPr>
          <w:rFonts w:hAnsi="宋体"/>
          <w:snapToGrid w:val="0"/>
          <w:kern w:val="21"/>
          <w:szCs w:val="21"/>
        </w:rPr>
        <w:t>注：</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3 \* GB3 \* MERGEFORMAT </w:instrText>
      </w:r>
      <w:r>
        <w:rPr>
          <w:rFonts w:hAnsi="宋体"/>
          <w:snapToGrid w:val="0"/>
          <w:spacing w:val="-6"/>
          <w:kern w:val="21"/>
          <w:szCs w:val="21"/>
        </w:rPr>
        <w:fldChar w:fldCharType="separate"/>
      </w:r>
      <w:r>
        <w:rPr>
          <w:rFonts w:hint="eastAsia" w:hAnsi="宋体"/>
          <w:szCs w:val="21"/>
        </w:rPr>
        <w:t>③</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4 \* GB3 \* MERGEFORMAT </w:instrText>
      </w:r>
      <w:r>
        <w:rPr>
          <w:rFonts w:hAnsi="宋体"/>
          <w:snapToGrid w:val="0"/>
          <w:spacing w:val="-6"/>
          <w:kern w:val="21"/>
          <w:szCs w:val="21"/>
        </w:rPr>
        <w:fldChar w:fldCharType="separate"/>
      </w:r>
      <w:r>
        <w:rPr>
          <w:rFonts w:hint="eastAsia" w:hAnsi="宋体"/>
          <w:szCs w:val="21"/>
        </w:rPr>
        <w:t>④</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5 \* GB3 \* MERGEFORMAT </w:instrText>
      </w:r>
      <w:r>
        <w:rPr>
          <w:rFonts w:hAnsi="宋体"/>
          <w:snapToGrid w:val="0"/>
          <w:spacing w:val="-16"/>
          <w:kern w:val="21"/>
          <w:szCs w:val="21"/>
        </w:rPr>
        <w:fldChar w:fldCharType="separate"/>
      </w:r>
      <w:r>
        <w:rPr>
          <w:rFonts w:hint="eastAsia" w:hAnsi="宋体"/>
          <w:szCs w:val="21"/>
        </w:rPr>
        <w:t>⑤</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7 \* GB3 \* MERGEFORMAT </w:instrText>
      </w:r>
      <w:r>
        <w:rPr>
          <w:rFonts w:hAnsi="宋体"/>
          <w:snapToGrid w:val="0"/>
          <w:spacing w:val="-6"/>
          <w:kern w:val="21"/>
          <w:szCs w:val="21"/>
        </w:rPr>
        <w:fldChar w:fldCharType="separate"/>
      </w:r>
      <w:r>
        <w:rPr>
          <w:rFonts w:hint="eastAsia" w:hAnsi="宋体"/>
          <w:szCs w:val="21"/>
        </w:rPr>
        <w:t>⑦</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p>
    <w:p w14:paraId="63FF0218">
      <w:pPr>
        <w:sectPr>
          <w:footerReference r:id="rId5"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4716470">
      <w:pPr>
        <w:rPr>
          <w:rFonts w:hint="default" w:ascii="Times New Roman" w:hAnsi="Times New Roman" w:cs="Times New Roman"/>
        </w:rPr>
      </w:pPr>
    </w:p>
    <w:p w14:paraId="52FF3CD1">
      <w:pPr>
        <w:rPr>
          <w:rFonts w:hint="default" w:ascii="Times New Roman" w:hAnsi="Times New Roman" w:cs="Times New Roman"/>
        </w:rPr>
      </w:pPr>
      <w:r>
        <w:rPr>
          <w:rFonts w:hint="default" w:ascii="Times New Roman" w:hAnsi="Times New Roman" w:cs="Times New Roman"/>
          <w:sz w:val="21"/>
        </w:rPr>
        <w:drawing>
          <wp:anchor distT="0" distB="0" distL="114300" distR="114300" simplePos="0" relativeHeight="251666432" behindDoc="0" locked="0" layoutInCell="1" allowOverlap="1">
            <wp:simplePos x="0" y="0"/>
            <wp:positionH relativeFrom="column">
              <wp:posOffset>9003665</wp:posOffset>
            </wp:positionH>
            <wp:positionV relativeFrom="paragraph">
              <wp:posOffset>12065</wp:posOffset>
            </wp:positionV>
            <wp:extent cx="742315" cy="742315"/>
            <wp:effectExtent l="15875" t="15875" r="19050" b="19050"/>
            <wp:wrapNone/>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7"/>
                    <a:stretch>
                      <a:fillRect/>
                    </a:stretch>
                  </pic:blipFill>
                  <pic:spPr>
                    <a:xfrm>
                      <a:off x="0" y="0"/>
                      <a:ext cx="742315" cy="742315"/>
                    </a:xfrm>
                    <a:prstGeom prst="rect">
                      <a:avLst/>
                    </a:prstGeom>
                    <a:noFill/>
                    <a:ln w="15875" cap="flat" cmpd="sng">
                      <a:solidFill>
                        <a:srgbClr val="000000"/>
                      </a:solidFill>
                      <a:prstDash val="solid"/>
                      <a:miter/>
                      <a:headEnd type="none" w="med" len="med"/>
                      <a:tailEnd type="none" w="med" len="med"/>
                    </a:ln>
                  </pic:spPr>
                </pic:pic>
              </a:graphicData>
            </a:graphic>
          </wp:anchor>
        </w:drawing>
      </w:r>
      <w:r>
        <w:drawing>
          <wp:anchor distT="0" distB="0" distL="114300" distR="114300" simplePos="0" relativeHeight="251683840" behindDoc="1" locked="0" layoutInCell="1" allowOverlap="1">
            <wp:simplePos x="0" y="0"/>
            <wp:positionH relativeFrom="page">
              <wp:posOffset>517525</wp:posOffset>
            </wp:positionH>
            <wp:positionV relativeFrom="page">
              <wp:posOffset>678180</wp:posOffset>
            </wp:positionV>
            <wp:extent cx="9698990" cy="5811520"/>
            <wp:effectExtent l="53975" t="53975" r="114935" b="116205"/>
            <wp:wrapNone/>
            <wp:docPr id="161" name="图片 2" descr="http://www.zhq.gov.cn/images/1201113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 descr="http://www.zhq.gov.cn/images/1201113779.jpg"/>
                    <pic:cNvPicPr>
                      <a:picLocks noChangeAspect="1" noChangeArrowheads="1"/>
                    </pic:cNvPicPr>
                  </pic:nvPicPr>
                  <pic:blipFill>
                    <a:blip r:embed="rId18"/>
                    <a:stretch>
                      <a:fillRect/>
                    </a:stretch>
                  </pic:blipFill>
                  <pic:spPr>
                    <a:xfrm>
                      <a:off x="1015365" y="1259840"/>
                      <a:ext cx="9698990" cy="581152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0B6665AC">
      <w:pPr>
        <w:rPr>
          <w:rFonts w:hint="default" w:ascii="Times New Roman" w:hAnsi="Times New Roman" w:cs="Times New Roman"/>
        </w:rPr>
      </w:pPr>
    </w:p>
    <w:p w14:paraId="625C0AD8">
      <w:pPr>
        <w:rPr>
          <w:rFonts w:hint="default" w:ascii="Times New Roman" w:hAnsi="Times New Roman" w:cs="Times New Roman"/>
        </w:rPr>
      </w:pPr>
    </w:p>
    <w:p w14:paraId="6105D0E3">
      <w:pPr>
        <w:rPr>
          <w:rFonts w:hint="default" w:ascii="Times New Roman" w:hAnsi="Times New Roman" w:cs="Times New Roman"/>
        </w:rPr>
      </w:pPr>
    </w:p>
    <w:p w14:paraId="4E30CE48">
      <w:pPr>
        <w:rPr>
          <w:rFonts w:hint="default" w:ascii="Times New Roman" w:hAnsi="Times New Roman" w:cs="Times New Roman"/>
        </w:rPr>
      </w:pPr>
    </w:p>
    <w:p w14:paraId="68452F06">
      <w:pPr>
        <w:rPr>
          <w:rFonts w:hint="default" w:ascii="Times New Roman" w:hAnsi="Times New Roman" w:cs="Times New Roman"/>
        </w:rPr>
      </w:pPr>
    </w:p>
    <w:p w14:paraId="29DE2CFC">
      <w:pPr>
        <w:rPr>
          <w:rFonts w:hint="default" w:ascii="Times New Roman" w:hAnsi="Times New Roman" w:cs="Times New Roman"/>
        </w:rPr>
      </w:pPr>
    </w:p>
    <w:p w14:paraId="59F8335E">
      <w:pPr>
        <w:rPr>
          <w:rFonts w:hint="default" w:ascii="Times New Roman" w:hAnsi="Times New Roman" w:cs="Times New Roman"/>
        </w:rPr>
      </w:pPr>
    </w:p>
    <w:p w14:paraId="7FA7FC58">
      <w:pPr>
        <w:rPr>
          <w:rFonts w:hint="default" w:ascii="Times New Roman" w:hAnsi="Times New Roman" w:cs="Times New Roman"/>
        </w:rPr>
      </w:pPr>
    </w:p>
    <w:p w14:paraId="50CC176E">
      <w:pPr>
        <w:rPr>
          <w:rFonts w:hint="default" w:ascii="Times New Roman" w:hAnsi="Times New Roman" w:cs="Times New Roman"/>
        </w:rPr>
      </w:pPr>
    </w:p>
    <w:p w14:paraId="42C9254B">
      <w:pPr>
        <w:rPr>
          <w:rFonts w:hint="default" w:ascii="Times New Roman" w:hAnsi="Times New Roman" w:cs="Times New Roman"/>
        </w:rPr>
      </w:pPr>
    </w:p>
    <w:p w14:paraId="29BA8B71">
      <w:pPr>
        <w:rPr>
          <w:rFonts w:hint="default" w:ascii="Times New Roman" w:hAnsi="Times New Roman" w:cs="Times New Roman"/>
        </w:rPr>
      </w:pPr>
    </w:p>
    <w:p w14:paraId="4D465E83">
      <w:pPr>
        <w:rPr>
          <w:rFonts w:hint="default" w:ascii="Times New Roman" w:hAnsi="Times New Roman" w:cs="Times New Roman"/>
        </w:rPr>
      </w:pPr>
    </w:p>
    <w:p w14:paraId="73D659DB">
      <w:pPr>
        <w:rPr>
          <w:rFonts w:hint="default" w:ascii="Times New Roman" w:hAnsi="Times New Roman" w:cs="Times New Roman"/>
        </w:rPr>
      </w:pPr>
    </w:p>
    <w:p w14:paraId="3FEADBD1">
      <w:pPr>
        <w:rPr>
          <w:rFonts w:hint="default" w:ascii="Times New Roman" w:hAnsi="Times New Roman" w:cs="Times New Roman"/>
        </w:rPr>
      </w:pPr>
    </w:p>
    <w:p w14:paraId="74492C7F">
      <w:pPr>
        <w:rPr>
          <w:rFonts w:hint="default" w:ascii="Times New Roman" w:hAnsi="Times New Roman" w:cs="Times New Roman"/>
        </w:rPr>
      </w:pPr>
    </w:p>
    <w:p w14:paraId="01691B0D">
      <w:pPr>
        <w:rPr>
          <w:rFonts w:hint="default" w:ascii="Times New Roman" w:hAnsi="Times New Roman" w:cs="Times New Roman"/>
        </w:rPr>
      </w:pPr>
    </w:p>
    <w:p w14:paraId="08B350A2">
      <w:pPr>
        <w:rPr>
          <w:rFonts w:hint="default" w:ascii="Times New Roman" w:hAnsi="Times New Roman" w:cs="Times New Roman"/>
        </w:rPr>
      </w:pPr>
    </w:p>
    <w:p w14:paraId="6D57E5CC">
      <w:pPr>
        <w:rPr>
          <w:rFonts w:hint="default" w:ascii="Times New Roman" w:hAnsi="Times New Roman" w:cs="Times New Roman"/>
        </w:rPr>
      </w:pPr>
    </w:p>
    <w:p w14:paraId="37243DF9">
      <w:pPr>
        <w:rPr>
          <w:rFonts w:hint="default" w:ascii="Times New Roman" w:hAnsi="Times New Roman" w:cs="Times New Roman"/>
        </w:rPr>
      </w:pPr>
    </w:p>
    <w:p w14:paraId="5611E4ED">
      <w:pPr>
        <w:rPr>
          <w:rFonts w:hint="default" w:ascii="Times New Roman" w:hAnsi="Times New Roman" w:cs="Times New Roman"/>
        </w:rPr>
      </w:pPr>
    </w:p>
    <w:p w14:paraId="55CA8A9A">
      <w:pPr>
        <w:rPr>
          <w:rFonts w:hint="default" w:ascii="Times New Roman" w:hAnsi="Times New Roman" w:cs="Times New Roman"/>
        </w:rPr>
      </w:pPr>
    </w:p>
    <w:p w14:paraId="0D00DDF2">
      <w:pPr>
        <w:rPr>
          <w:rFonts w:hint="default" w:ascii="Times New Roman" w:hAnsi="Times New Roman" w:cs="Times New Roman"/>
        </w:rPr>
      </w:pPr>
    </w:p>
    <w:p w14:paraId="166E56CA">
      <w:pPr>
        <w:rPr>
          <w:rFonts w:hint="default" w:ascii="Times New Roman" w:hAnsi="Times New Roman" w:cs="Times New Roman"/>
        </w:rPr>
      </w:pPr>
    </w:p>
    <w:p w14:paraId="45E4552B">
      <w:pPr>
        <w:rPr>
          <w:rFonts w:hint="default" w:ascii="Times New Roman" w:hAnsi="Times New Roman" w:cs="Times New Roman"/>
        </w:rPr>
      </w:pPr>
    </w:p>
    <w:p w14:paraId="42306C41">
      <w:pPr>
        <w:rPr>
          <w:rFonts w:hint="default" w:ascii="Times New Roman" w:hAnsi="Times New Roman" w:cs="Times New Roman"/>
        </w:rPr>
      </w:pPr>
      <w:r>
        <w:rPr>
          <w:rFonts w:hint="default" w:ascii="Times New Roman" w:hAnsi="Times New Roman" w:cs="Times New Roman"/>
          <w:sz w:val="21"/>
        </w:rPr>
        <mc:AlternateContent>
          <mc:Choice Requires="wps">
            <w:drawing>
              <wp:anchor distT="0" distB="0" distL="114300" distR="114300" simplePos="0" relativeHeight="251676672" behindDoc="0" locked="0" layoutInCell="1" allowOverlap="1">
                <wp:simplePos x="0" y="0"/>
                <wp:positionH relativeFrom="column">
                  <wp:posOffset>3796665</wp:posOffset>
                </wp:positionH>
                <wp:positionV relativeFrom="paragraph">
                  <wp:posOffset>177800</wp:posOffset>
                </wp:positionV>
                <wp:extent cx="106680" cy="91440"/>
                <wp:effectExtent l="21590" t="18415" r="24130" b="27305"/>
                <wp:wrapNone/>
                <wp:docPr id="2" name="五角星 2"/>
                <wp:cNvGraphicFramePr/>
                <a:graphic xmlns:a="http://schemas.openxmlformats.org/drawingml/2006/main">
                  <a:graphicData uri="http://schemas.microsoft.com/office/word/2010/wordprocessingShape">
                    <wps:wsp>
                      <wps:cNvSpPr/>
                      <wps:spPr>
                        <a:xfrm>
                          <a:off x="7034530" y="4708525"/>
                          <a:ext cx="106680" cy="9144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98.95pt;margin-top:14pt;height:7.2pt;width:8.4pt;z-index:251676672;v-text-anchor:middle;mso-width-relative:page;mso-height-relative:page;" fillcolor="#FF0000" filled="t" stroked="t" coordsize="106680,91440" o:gfxdata="UEsDBAoAAAAAAIdO4kAAAAAAAAAAAAAAAAAEAAAAZHJzL1BLAwQUAAAACACHTuJAXqHos9kAAAAJ&#10;AQAADwAAAGRycy9kb3ducmV2LnhtbE2Py07DMBBF90j8gzVI7KiTKG3aNE4lQEh0wYKC1K0bTx4i&#10;HofYTdq/Z1jBcjRH955b7C62FxOOvnOkIF5EIJAqZzpqFHx+vDysQfigyejeESq4ooddeXtT6Ny4&#10;md5xOoRGcAj5XCtoQxhyKX3VotV+4QYk/tVutDrwOTbSjHrmcNvLJIpW0uqOuKHVAz61WH0dzlbB&#10;d7fHtz3Wz1k82Wr5OtfXx+Ok1P1dHG1BBLyEPxh+9VkdSnY6uTMZL3oFy022YVRBsuZNDKziNANx&#10;UpAmKciykP8XlD9QSwMEFAAAAAgAh07iQAxXV3B+AgAAAgUAAA4AAABkcnMvZTJvRG9jLnhtbK1U&#10;zY7TMBC+I/EOlu9s0m67LdWmq2qrIqQVrLQgzq7jNJb8h+3+LI+BOHDjyDvwPAjxGHx2sr9w2AM5&#10;ODOZyTcz38z49OygFdkJH6Q1FR0clZQIw20tzaai79+tXkwpCZGZmilrREWvRaBn8+fPTvduJoa2&#10;taoWngDEhNneVbSN0c2KIvBWaBaOrBMGxsZ6zSJUvylqz/ZA16oYluVJsbe+dt5yEQK+Ljsj7RH9&#10;UwBt00gulpZvtTCxQ/VCsYiSQitdoPOcbdMIHt82TRCRqIqi0phPBIG8TmcxP2WzjWeulbxPgT0l&#10;hUc1aSYNgt5CLVlkZOvlX1Bacm+DbeIRt7roCsmMoIpB+Yibq5Y5kWsB1cHdkh7+Hyx/s7v0RNYV&#10;HVJimEbDf/748vv7519fv5FhomfvwgxeV+7S91qAmGo9NF6nN6ogh4pOyuPR+BjEXld0NCmn4+G4&#10;o1ccIuFwGJQnJ1PYORxeDkajzH5xh+N8iK+E1SQJFcUQ+nEmle0uQkRw+N74pLjBKlmvpFJZ8Zv1&#10;ufJkx9Dp1arEk6LjlwduypA9MhlOYCacYX4bzA1E7cBBMBtKmNpgMXj0OfaDv8PTgqQklyy0XTIZ&#10;oWNCy4jdUVJXdJoyvElRGWSaiO6oTdLa1tfojLfdyAbHVxKwFyzES+Yxo8gfWxzf4miURVG2lyhp&#10;rf/0r+/JH6MDKyV7zDwK/rhlXlCiXhsMVdcUErMyGk+GiOHvW9b3LWarzy3IHuC+cDyLyT+qG7Hx&#10;Vn/Asi9SVJiY4YjdUdsr57HbRVwXXCwW2Q2L4Vi8MFeOJ/DUXGMX22gbmYfgjp2eNKxGbnS/xmn3&#10;7uvZ6+7qmv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XqHos9kAAAAJAQAADwAAAAAAAAABACAA&#10;AAAiAAAAZHJzL2Rvd25yZXYueG1sUEsBAhQAFAAAAAgAh07iQAxXV3B+AgAAAgUAAA4AAAAAAAAA&#10;AQAgAAAAKAEAAGRycy9lMm9Eb2MueG1sUEsFBgAAAAAGAAYAWQEAABgGAAAAAA==&#10;" path="m0,34926l40748,34927,53340,0,65931,34927,106679,34926,73713,56512,86305,91439,53340,69853,20374,91439,32966,56512xe">
                <v:path o:connectlocs="53340,0;0,34926;20374,91439;86305,91439;106679,34926" o:connectangles="247,164,82,82,0"/>
                <v:fill on="t" focussize="0,0"/>
                <v:stroke weight="1pt" color="#FF0000 [2404]" miterlimit="8" joinstyle="miter"/>
                <v:imagedata o:title=""/>
                <o:lock v:ext="edit" aspectratio="f"/>
              </v:shape>
            </w:pict>
          </mc:Fallback>
        </mc:AlternateContent>
      </w:r>
    </w:p>
    <w:p w14:paraId="0E568927">
      <w:pPr>
        <w:rPr>
          <w:rFonts w:hint="default" w:ascii="Times New Roman" w:hAnsi="Times New Roman" w:cs="Times New Roman"/>
        </w:rPr>
      </w:pPr>
      <w:r>
        <w:rPr>
          <w:rFonts w:hint="default" w:ascii="Times New Roman" w:hAnsi="Times New Roman" w:cs="Times New Roman"/>
        </w:rPr>
        <w:drawing>
          <wp:anchor distT="0" distB="0" distL="114300" distR="114300" simplePos="0" relativeHeight="251665408" behindDoc="0" locked="0" layoutInCell="1" allowOverlap="1">
            <wp:simplePos x="0" y="0"/>
            <wp:positionH relativeFrom="column">
              <wp:posOffset>7769225</wp:posOffset>
            </wp:positionH>
            <wp:positionV relativeFrom="paragraph">
              <wp:posOffset>162560</wp:posOffset>
            </wp:positionV>
            <wp:extent cx="1990725" cy="523875"/>
            <wp:effectExtent l="0" t="0" r="5715" b="9525"/>
            <wp:wrapNone/>
            <wp:docPr id="5" name="图片 5" descr="C:\Users\Administrator\Documents\WeChat Files\wxid_7u0b87ep9z8122\FileStorage\Temp\1657857620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ocuments\WeChat Files\wxid_7u0b87ep9z8122\FileStorage\Temp\1657857620465.png"/>
                    <pic:cNvPicPr>
                      <a:picLocks noChangeAspect="1"/>
                    </pic:cNvPicPr>
                  </pic:nvPicPr>
                  <pic:blipFill>
                    <a:blip r:embed="rId19"/>
                    <a:stretch>
                      <a:fillRect/>
                    </a:stretch>
                  </pic:blipFill>
                  <pic:spPr>
                    <a:xfrm>
                      <a:off x="0" y="0"/>
                      <a:ext cx="1990725" cy="523875"/>
                    </a:xfrm>
                    <a:prstGeom prst="rect">
                      <a:avLst/>
                    </a:prstGeom>
                    <a:noFill/>
                    <a:ln>
                      <a:noFill/>
                    </a:ln>
                  </pic:spPr>
                </pic:pic>
              </a:graphicData>
            </a:graphic>
          </wp:anchor>
        </w:drawing>
      </w:r>
    </w:p>
    <w:p w14:paraId="1DD16907">
      <w:pPr>
        <w:rPr>
          <w:rFonts w:hint="default" w:ascii="Times New Roman" w:hAnsi="Times New Roman" w:cs="Times New Roman"/>
        </w:rPr>
      </w:pPr>
      <w:r>
        <w:rPr>
          <w:rFonts w:hint="default" w:ascii="Times New Roman" w:hAnsi="Times New Roman" w:cs="Times New Roman"/>
          <w:sz w:val="21"/>
        </w:rPr>
        <mc:AlternateContent>
          <mc:Choice Requires="wps">
            <w:drawing>
              <wp:anchor distT="0" distB="0" distL="114300" distR="114300" simplePos="0" relativeHeight="251677696" behindDoc="0" locked="0" layoutInCell="1" allowOverlap="1">
                <wp:simplePos x="0" y="0"/>
                <wp:positionH relativeFrom="column">
                  <wp:posOffset>3850005</wp:posOffset>
                </wp:positionH>
                <wp:positionV relativeFrom="paragraph">
                  <wp:posOffset>238125</wp:posOffset>
                </wp:positionV>
                <wp:extent cx="1173480" cy="274955"/>
                <wp:effectExtent l="6350" t="379730" r="20320" b="12065"/>
                <wp:wrapNone/>
                <wp:docPr id="4" name="矩形标注 4"/>
                <wp:cNvGraphicFramePr/>
                <a:graphic xmlns:a="http://schemas.openxmlformats.org/drawingml/2006/main">
                  <a:graphicData uri="http://schemas.microsoft.com/office/word/2010/wordprocessingShape">
                    <wps:wsp>
                      <wps:cNvSpPr/>
                      <wps:spPr>
                        <a:xfrm>
                          <a:off x="7065010" y="4838065"/>
                          <a:ext cx="1173480" cy="274955"/>
                        </a:xfrm>
                        <a:prstGeom prst="wedgeRectCallout">
                          <a:avLst>
                            <a:gd name="adj1" fmla="val -46158"/>
                            <a:gd name="adj2" fmla="val -180484"/>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94E7203">
                            <w:pPr>
                              <w:jc w:val="center"/>
                              <w:rPr>
                                <w:rFonts w:hint="default" w:eastAsiaTheme="minorEastAsia"/>
                                <w:color w:val="FF0000"/>
                                <w:lang w:val="en-US" w:eastAsia="zh-CN"/>
                              </w:rPr>
                            </w:pPr>
                            <w:r>
                              <w:rPr>
                                <w:rFonts w:hint="eastAsia"/>
                                <w:color w:val="FF0000"/>
                                <w:lang w:val="en-US" w:eastAsia="zh-CN"/>
                              </w:rPr>
                              <w:t>本项目所在位置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3.15pt;margin-top:18.75pt;height:21.65pt;width:92.4pt;z-index:251677696;v-text-anchor:middle;mso-width-relative:page;mso-height-relative:page;" fillcolor="#FFFFFF [3212]" filled="t" stroked="t" coordsize="21600,21600" o:gfxdata="UEsDBAoAAAAAAIdO4kAAAAAAAAAAAAAAAAAEAAAAZHJzL1BLAwQUAAAACACHTuJArQWgZNgAAAAJ&#10;AQAADwAAAGRycy9kb3ducmV2LnhtbE2Py07DMBBF90j8gzWV2FE7VLghxOkCCSEhNrSVYOnE08Sq&#10;PY5ip4+/x6xgObpH956pNxfv2AmnaAMpKJYCGFIXjKVewX73el8Ci0mT0S4QKrhihE1ze1PryoQz&#10;feJpm3qWSyhWWsGQ0lhxHrsBvY7LMCLl7BAmr1M+p56bSZ9zuXf8QQjJvbaUFwY94suA3XE7ewVW&#10;vl0DfdHHt6G2k/Z9dofdrNTdohDPwBJe0h8Mv/pZHZrs1IaZTGROgRRylVEFq/UjsAysn4oCWKug&#10;FCXwpub/P2h+AFBLAwQUAAAACACHTuJALoYCmboCAABxBQAADgAAAGRycy9lMm9Eb2MueG1srVRL&#10;btswEN0X6B0I7hNJjhwrRuTAsOGiQNAETYuuaYqyWPBXkracXqDHSNFVu+66x2l6jQ4pJbHTLLKo&#10;FtKMOHwz7w2Hp2dbKdCGWce1KnF2mGLEFNUVV6sSv3+3OCgwcp6oigitWImvmcNnk5cvTlszZgPd&#10;aFExiwBEuXFrStx4b8ZJ4mjDJHGH2jAFi7W2knhw7SqpLGkBXYpkkKbHSattZaymzDn4O+8WcY9o&#10;nwOo65pTNtd0LZnyHaplgnig5BpuHJ7EauuaUX9R1455JEoMTH18QxKwl+GdTE7JeGWJaTjtSyDP&#10;KeERJ0m4gqT3UHPiCVpb/g+U5NRqp2t/SLVMOiJREWCRpY+0uWqIYZELSO3Mveju/8HSN5tLi3hV&#10;4hwjRSQ0/M/Nj9+/vt1+/XL78zvKg0KtcWMIvDKXtvccmIHutrYyfIEI2pZ4lB4PgQZG14BXHBXg&#10;dgqzrUcUArJsdJQXEEAhYjDKT4YxIHlAMtb5V0xLFIwSt6xasbfQxhkRQq99FJlszp2Pald9zaT6&#10;mGFUSwHN2xCBDvLjbFj03d0JGuwFZUWaF5EhFNCDgnVXQsjgtODVggsRHbtazoRFkKHEi/iEFLBl&#10;L0wo1ALVwSgNRAnMSA1nE0xpQGenVhgRsYLho95GPnu73X6SFJ6nkoQi58Q1XTERoaMruYf5FFyW&#10;uAib73YLBZWGTna9C5bfLrd9Q5e6uoaDYHU3Ic7QBYcM58T5S2JBVaACl4a/gFctNPDTvYVRo+3n&#10;p/6HeDipsIpRCyMG3D+tiWUYidcKzvBJlucA66OTD0cDcOzuynJ3Ra3lTIPu0GeoLpoh3os7s7Za&#10;foC7ZRqywhJRFHJ3KvfOzHejD7cTZdNpDIM5NMSfqytDA3jos9LTtdc196G5QahOnd6BSYw972+N&#10;MOq7fox6uCkn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tBaBk2AAAAAkBAAAPAAAAAAAAAAEA&#10;IAAAACIAAABkcnMvZG93bnJldi54bWxQSwECFAAUAAAACACHTuJALoYCmboCAABxBQAADgAAAAAA&#10;AAABACAAAAAnAQAAZHJzL2Uyb0RvYy54bWxQSwUGAAAAAAYABgBZAQAAUwYAAAAA&#10;" adj="830,-28185">
                <v:fill on="t" focussize="0,0"/>
                <v:stroke weight="1pt" color="#FF0000 [2404]" miterlimit="8" joinstyle="miter"/>
                <v:imagedata o:title=""/>
                <o:lock v:ext="edit" aspectratio="f"/>
                <v:textbox>
                  <w:txbxContent>
                    <w:p w14:paraId="394E7203">
                      <w:pPr>
                        <w:jc w:val="center"/>
                        <w:rPr>
                          <w:rFonts w:hint="default" w:eastAsiaTheme="minorEastAsia"/>
                          <w:color w:val="FF0000"/>
                          <w:lang w:val="en-US" w:eastAsia="zh-CN"/>
                        </w:rPr>
                      </w:pPr>
                      <w:r>
                        <w:rPr>
                          <w:rFonts w:hint="eastAsia"/>
                          <w:color w:val="FF0000"/>
                          <w:lang w:val="en-US" w:eastAsia="zh-CN"/>
                        </w:rPr>
                        <w:t>本项目所在位置</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67456" behindDoc="0" locked="0" layoutInCell="1" allowOverlap="1">
                <wp:simplePos x="0" y="0"/>
                <wp:positionH relativeFrom="column">
                  <wp:posOffset>3653790</wp:posOffset>
                </wp:positionH>
                <wp:positionV relativeFrom="paragraph">
                  <wp:posOffset>991235</wp:posOffset>
                </wp:positionV>
                <wp:extent cx="2820035" cy="404495"/>
                <wp:effectExtent l="0" t="0" r="0" b="0"/>
                <wp:wrapNone/>
                <wp:docPr id="224" name="文本框 224"/>
                <wp:cNvGraphicFramePr/>
                <a:graphic xmlns:a="http://schemas.openxmlformats.org/drawingml/2006/main">
                  <a:graphicData uri="http://schemas.microsoft.com/office/word/2010/wordprocessingShape">
                    <wps:wsp>
                      <wps:cNvSpPr txBox="1"/>
                      <wps:spPr>
                        <a:xfrm>
                          <a:off x="3978275" y="6536690"/>
                          <a:ext cx="2820035" cy="404495"/>
                        </a:xfrm>
                        <a:prstGeom prst="rect">
                          <a:avLst/>
                        </a:prstGeom>
                        <a:noFill/>
                        <a:ln w="6350">
                          <a:noFill/>
                        </a:ln>
                        <a:effectLst/>
                      </wps:spPr>
                      <wps:txbx>
                        <w:txbxContent>
                          <w:p w14:paraId="6B2435A3">
                            <w:pPr>
                              <w:tabs>
                                <w:tab w:val="left" w:pos="4875"/>
                              </w:tabs>
                              <w:jc w:val="center"/>
                              <w:rPr>
                                <w:rFonts w:hint="eastAsia" w:ascii="黑体" w:hAnsi="黑体" w:eastAsia="黑体"/>
                                <w:sz w:val="28"/>
                                <w:szCs w:val="28"/>
                              </w:rPr>
                            </w:pPr>
                            <w:r>
                              <w:rPr>
                                <w:rFonts w:hint="eastAsia" w:ascii="黑体" w:hAnsi="黑体" w:eastAsia="黑体"/>
                                <w:sz w:val="28"/>
                                <w:szCs w:val="28"/>
                              </w:rPr>
                              <w:t>附图一</w:t>
                            </w:r>
                            <w:r>
                              <w:rPr>
                                <w:rFonts w:hint="eastAsia" w:ascii="黑体" w:hAnsi="黑体" w:eastAsia="黑体"/>
                                <w:sz w:val="28"/>
                                <w:szCs w:val="28"/>
                                <w:lang w:eastAsia="zh-CN"/>
                              </w:rPr>
                              <w:t>：</w:t>
                            </w:r>
                            <w:r>
                              <w:rPr>
                                <w:rFonts w:hint="eastAsia" w:ascii="黑体" w:hAnsi="黑体" w:eastAsia="黑体"/>
                                <w:sz w:val="28"/>
                                <w:szCs w:val="28"/>
                                <w:lang w:val="en-US" w:eastAsia="zh-CN"/>
                              </w:rPr>
                              <w:t>本</w:t>
                            </w:r>
                            <w:r>
                              <w:rPr>
                                <w:rFonts w:hint="eastAsia" w:ascii="黑体" w:hAnsi="黑体" w:eastAsia="黑体"/>
                                <w:sz w:val="28"/>
                                <w:szCs w:val="28"/>
                              </w:rPr>
                              <w:t>项目地理位置图</w:t>
                            </w:r>
                          </w:p>
                          <w:p w14:paraId="033A2A6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7.7pt;margin-top:78.05pt;height:31.85pt;width:222.05pt;z-index:251667456;mso-width-relative:page;mso-height-relative:page;" filled="f" stroked="f" coordsize="21600,21600" o:gfxdata="UEsDBAoAAAAAAIdO4kAAAAAAAAAAAAAAAAAEAAAAZHJzL1BLAwQUAAAACACHTuJAbCu1/dwAAAAM&#10;AQAADwAAAGRycy9kb3ducmV2LnhtbE2Py07DMBBF90j8gzVI7KjtCJc0xKlQpAoJlUVLN+wmsZtE&#10;+BFi90G/HncFy9E9uvdMuTxbQ456CoN3EviMAdGu9WpwnYTdx+ohBxIiOoXGOy3hRwdYVrc3JRbK&#10;n9xGH7exI6nEhQIl9DGOBaWh7bXFMPOjdinb+8liTOfUUTXhKZVbQzPG5tTi4NJCj6Oue91+bQ9W&#10;wlu9esdNk9n8YurX9f5l/N59Cinv7zh7BhL1Of7BcNVP6lAlp8YfnArESBBP4jGhKRBzDuRKML4Q&#10;QBoJGV/kQKuS/n+i+gVQSwMEFAAAAAgAh07iQEjFHIlQAgAAhAQAAA4AAABkcnMvZTJvRG9jLnht&#10;bK1UQW7bMBC8F+gfCN5rybLsxIblwI3hokDQBEiLnmmKsgSQXJakI6UPaH/QUy+99115R5eUnBhp&#10;Dzn0Qi+541nO7lDLi05Jciesa0AXdDxKKRGaQ9nofUE/fdy+OafEeaZLJkGLgt4LRy9Wr18tW7MQ&#10;GdQgS2EJkmi3aE1Ba+/NIkkcr4VibgRGaExWYBXzuLX7pLSsRXYlkyxNZ0kLtjQWuHAOTzd9kg6M&#10;9iWEUFUNFxvgByW071mtkMyjJFc3xtFVvG1VCe6vq8oJT2RBUamPKxbBeBfWZLVki71lpm74cAX2&#10;kis806RYo7HoI9WGeUYOtvmLSjXcgoPKjziopBcSO4Iqxumz3tzWzIioBVvtzGPT3f+j5R/ubixp&#10;yoJmWU6JZgpH/vDj+8PP3w+/vpFwiC1qjVsg8tYg1ndvoUPjHM8dHgblXWVV+EVNBPOT+dl5djal&#10;5L6gs+lkNpsPzRadJxwB2Tm6YYIAjog8zfP5NFAmT0zGOv9OgCIhKKjFYcYes7sr53voERIKa9g2&#10;UsaBSk1aLDuZpvEPjxkklzpgRbTGQBPU9SpC5LtdN0jeQXmPii30tnGGbxu8yhVz/oZZ9Am6CF+S&#10;v8alkoAlYYgoqcF+/dd5wOP4MEtJi74rqPtyYFZQIt9rHOx8nOfBqHGTT88y3NjTzO40ow/qEtDa&#10;Y3yzhscw4L08hpUF9Rkf3DpUxRTTHGsX1B/DS9+/BnywXKzXEYTWNMxf6VvDA3Xf3PXBQ9XEvoc2&#10;9b3BeYUNmjNObnhIwf2n+4h6+ni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sK7X93AAAAAwB&#10;AAAPAAAAAAAAAAEAIAAAACIAAABkcnMvZG93bnJldi54bWxQSwECFAAUAAAACACHTuJASMUciVAC&#10;AACEBAAADgAAAAAAAAABACAAAAArAQAAZHJzL2Uyb0RvYy54bWxQSwUGAAAAAAYABgBZAQAA7QUA&#10;AAAA&#10;">
                <v:fill on="f" focussize="0,0"/>
                <v:stroke on="f" weight="0.5pt"/>
                <v:imagedata o:title=""/>
                <o:lock v:ext="edit" aspectratio="f"/>
                <v:textbox>
                  <w:txbxContent>
                    <w:p w14:paraId="6B2435A3">
                      <w:pPr>
                        <w:tabs>
                          <w:tab w:val="left" w:pos="4875"/>
                        </w:tabs>
                        <w:jc w:val="center"/>
                        <w:rPr>
                          <w:rFonts w:hint="eastAsia" w:ascii="黑体" w:hAnsi="黑体" w:eastAsia="黑体"/>
                          <w:sz w:val="28"/>
                          <w:szCs w:val="28"/>
                        </w:rPr>
                      </w:pPr>
                      <w:r>
                        <w:rPr>
                          <w:rFonts w:hint="eastAsia" w:ascii="黑体" w:hAnsi="黑体" w:eastAsia="黑体"/>
                          <w:sz w:val="28"/>
                          <w:szCs w:val="28"/>
                        </w:rPr>
                        <w:t>附图一</w:t>
                      </w:r>
                      <w:r>
                        <w:rPr>
                          <w:rFonts w:hint="eastAsia" w:ascii="黑体" w:hAnsi="黑体" w:eastAsia="黑体"/>
                          <w:sz w:val="28"/>
                          <w:szCs w:val="28"/>
                          <w:lang w:eastAsia="zh-CN"/>
                        </w:rPr>
                        <w:t>：</w:t>
                      </w:r>
                      <w:r>
                        <w:rPr>
                          <w:rFonts w:hint="eastAsia" w:ascii="黑体" w:hAnsi="黑体" w:eastAsia="黑体"/>
                          <w:sz w:val="28"/>
                          <w:szCs w:val="28"/>
                          <w:lang w:val="en-US" w:eastAsia="zh-CN"/>
                        </w:rPr>
                        <w:t>本</w:t>
                      </w:r>
                      <w:r>
                        <w:rPr>
                          <w:rFonts w:hint="eastAsia" w:ascii="黑体" w:hAnsi="黑体" w:eastAsia="黑体"/>
                          <w:sz w:val="28"/>
                          <w:szCs w:val="28"/>
                        </w:rPr>
                        <w:t>项目地理位置图</w:t>
                      </w:r>
                    </w:p>
                    <w:p w14:paraId="033A2A66"/>
                  </w:txbxContent>
                </v:textbox>
              </v:shape>
            </w:pict>
          </mc:Fallback>
        </mc:AlternateContent>
      </w:r>
    </w:p>
    <w:p w14:paraId="0793FF61">
      <w:pPr>
        <w:rPr>
          <w:rFonts w:hint="default" w:ascii="Times New Roman" w:hAnsi="Times New Roman" w:cs="Times New Roman"/>
        </w:rPr>
      </w:pPr>
    </w:p>
    <w:p w14:paraId="744C32E9">
      <w:pPr>
        <w:rPr>
          <w:rFonts w:hint="default" w:ascii="Times New Roman" w:hAnsi="Times New Roman" w:cs="Times New Roman"/>
        </w:rPr>
      </w:pPr>
    </w:p>
    <w:p w14:paraId="55D4373C">
      <w:pPr>
        <w:rPr>
          <w:rFonts w:hint="default" w:ascii="Times New Roman" w:hAnsi="Times New Roman" w:cs="Times New Roman"/>
        </w:rPr>
      </w:pPr>
    </w:p>
    <w:p w14:paraId="40F154F8">
      <w:pPr>
        <w:rPr>
          <w:rFonts w:hint="default" w:ascii="Times New Roman" w:hAnsi="Times New Roman" w:cs="Times New Roman"/>
        </w:rPr>
      </w:pPr>
    </w:p>
    <w:p w14:paraId="05599FDB">
      <w:pPr>
        <w:rPr>
          <w:rFonts w:hint="default" w:ascii="Times New Roman" w:hAnsi="Times New Roman" w:cs="Times New Roman"/>
        </w:rPr>
      </w:pPr>
    </w:p>
    <w:p w14:paraId="2B85C3B4">
      <w:pPr>
        <w:rPr>
          <w:rFonts w:hint="default" w:ascii="Times New Roman" w:hAnsi="Times New Roman" w:cs="Times New Roman"/>
        </w:rPr>
      </w:pPr>
      <w:r>
        <w:rPr>
          <w:sz w:val="21"/>
        </w:rPr>
        <mc:AlternateContent>
          <mc:Choice Requires="wps">
            <w:drawing>
              <wp:anchor distT="0" distB="0" distL="114300" distR="114300" simplePos="0" relativeHeight="251747328" behindDoc="0" locked="0" layoutInCell="1" allowOverlap="1">
                <wp:simplePos x="0" y="0"/>
                <wp:positionH relativeFrom="column">
                  <wp:posOffset>2465070</wp:posOffset>
                </wp:positionH>
                <wp:positionV relativeFrom="paragraph">
                  <wp:posOffset>90170</wp:posOffset>
                </wp:positionV>
                <wp:extent cx="4533900" cy="2438400"/>
                <wp:effectExtent l="6985" t="6350" r="12065" b="12700"/>
                <wp:wrapNone/>
                <wp:docPr id="155" name="任意多边形 155"/>
                <wp:cNvGraphicFramePr/>
                <a:graphic xmlns:a="http://schemas.openxmlformats.org/drawingml/2006/main">
                  <a:graphicData uri="http://schemas.microsoft.com/office/word/2010/wordprocessingShape">
                    <wps:wsp>
                      <wps:cNvSpPr/>
                      <wps:spPr>
                        <a:xfrm>
                          <a:off x="2922270" y="943610"/>
                          <a:ext cx="4533900" cy="2438400"/>
                        </a:xfrm>
                        <a:custGeom>
                          <a:avLst/>
                          <a:gdLst>
                            <a:gd name="connisteX0" fmla="*/ 895350 w 4533900"/>
                            <a:gd name="connsiteY0" fmla="*/ 0 h 2438400"/>
                            <a:gd name="connisteX1" fmla="*/ 552450 w 4533900"/>
                            <a:gd name="connsiteY1" fmla="*/ 533400 h 2438400"/>
                            <a:gd name="connisteX2" fmla="*/ 419100 w 4533900"/>
                            <a:gd name="connsiteY2" fmla="*/ 819150 h 2438400"/>
                            <a:gd name="connisteX3" fmla="*/ 314325 w 4533900"/>
                            <a:gd name="connsiteY3" fmla="*/ 1200150 h 2438400"/>
                            <a:gd name="connisteX4" fmla="*/ 133350 w 4533900"/>
                            <a:gd name="connsiteY4" fmla="*/ 1562100 h 2438400"/>
                            <a:gd name="connisteX5" fmla="*/ 19050 w 4533900"/>
                            <a:gd name="connsiteY5" fmla="*/ 1885950 h 2438400"/>
                            <a:gd name="connisteX6" fmla="*/ 0 w 4533900"/>
                            <a:gd name="connsiteY6" fmla="*/ 2057400 h 2438400"/>
                            <a:gd name="connisteX7" fmla="*/ 542925 w 4533900"/>
                            <a:gd name="connsiteY7" fmla="*/ 2438400 h 2438400"/>
                            <a:gd name="connisteX8" fmla="*/ 676275 w 4533900"/>
                            <a:gd name="connsiteY8" fmla="*/ 2228850 h 2438400"/>
                            <a:gd name="connisteX9" fmla="*/ 847725 w 4533900"/>
                            <a:gd name="connsiteY9" fmla="*/ 2066925 h 2438400"/>
                            <a:gd name="connisteX10" fmla="*/ 1152525 w 4533900"/>
                            <a:gd name="connsiteY10" fmla="*/ 2152650 h 2438400"/>
                            <a:gd name="connisteX11" fmla="*/ 1409700 w 4533900"/>
                            <a:gd name="connsiteY11" fmla="*/ 1990725 h 2438400"/>
                            <a:gd name="connisteX12" fmla="*/ 1609725 w 4533900"/>
                            <a:gd name="connsiteY12" fmla="*/ 1800225 h 2438400"/>
                            <a:gd name="connisteX13" fmla="*/ 1733550 w 4533900"/>
                            <a:gd name="connsiteY13" fmla="*/ 1895475 h 2438400"/>
                            <a:gd name="connisteX14" fmla="*/ 2105025 w 4533900"/>
                            <a:gd name="connsiteY14" fmla="*/ 1362075 h 2438400"/>
                            <a:gd name="connisteX15" fmla="*/ 2228850 w 4533900"/>
                            <a:gd name="connsiteY15" fmla="*/ 1171575 h 2438400"/>
                            <a:gd name="connisteX16" fmla="*/ 3324225 w 4533900"/>
                            <a:gd name="connsiteY16" fmla="*/ 1809750 h 2438400"/>
                            <a:gd name="connisteX17" fmla="*/ 3543300 w 4533900"/>
                            <a:gd name="connsiteY17" fmla="*/ 1819275 h 2438400"/>
                            <a:gd name="connisteX18" fmla="*/ 4533900 w 4533900"/>
                            <a:gd name="connsiteY18" fmla="*/ 0 h 2438400"/>
                            <a:gd name="connisteX19" fmla="*/ 895350 w 4533900"/>
                            <a:gd name="connsiteY19" fmla="*/ 0 h 24384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4533900" h="2438400">
                              <a:moveTo>
                                <a:pt x="895350" y="0"/>
                              </a:moveTo>
                              <a:lnTo>
                                <a:pt x="552450" y="533400"/>
                              </a:lnTo>
                              <a:lnTo>
                                <a:pt x="419100" y="819150"/>
                              </a:lnTo>
                              <a:lnTo>
                                <a:pt x="314325" y="1200150"/>
                              </a:lnTo>
                              <a:lnTo>
                                <a:pt x="133350" y="1562100"/>
                              </a:lnTo>
                              <a:lnTo>
                                <a:pt x="19050" y="1885950"/>
                              </a:lnTo>
                              <a:lnTo>
                                <a:pt x="0" y="2057400"/>
                              </a:lnTo>
                              <a:lnTo>
                                <a:pt x="542925" y="2438400"/>
                              </a:lnTo>
                              <a:lnTo>
                                <a:pt x="676275" y="2228850"/>
                              </a:lnTo>
                              <a:lnTo>
                                <a:pt x="847725" y="2066925"/>
                              </a:lnTo>
                              <a:lnTo>
                                <a:pt x="1152525" y="2152650"/>
                              </a:lnTo>
                              <a:lnTo>
                                <a:pt x="1409700" y="1990725"/>
                              </a:lnTo>
                              <a:lnTo>
                                <a:pt x="1609725" y="1800225"/>
                              </a:lnTo>
                              <a:lnTo>
                                <a:pt x="1733550" y="1895475"/>
                              </a:lnTo>
                              <a:lnTo>
                                <a:pt x="2105025" y="1362075"/>
                              </a:lnTo>
                              <a:lnTo>
                                <a:pt x="2228850" y="1171575"/>
                              </a:lnTo>
                              <a:lnTo>
                                <a:pt x="3324225" y="1809750"/>
                              </a:lnTo>
                              <a:lnTo>
                                <a:pt x="3543300" y="1819275"/>
                              </a:lnTo>
                              <a:lnTo>
                                <a:pt x="4533900" y="0"/>
                              </a:lnTo>
                              <a:lnTo>
                                <a:pt x="89535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94.1pt;margin-top:7.1pt;height:192pt;width:357pt;z-index:251747328;mso-width-relative:page;mso-height-relative:page;" filled="f" stroked="t" coordsize="4533900,2438400" o:gfxdata="UEsDBAoAAAAAAIdO4kAAAAAAAAAAAAAAAAAEAAAAZHJzL1BLAwQUAAAACACHTuJAfOvIe9YAAAAL&#10;AQAADwAAAGRycy9kb3ducmV2LnhtbE2PzU7DMBCE70i8g7VI3KidEFVuiFOhSiBxg7YXbk5snAh7&#10;HWL3h7dne6Kn3dU3mplt1ufg2dHOaYyooFgIYBb7aEZ0Cva7lwcJLGWNRvuIVsGvTbBub28aXZt4&#10;wg973GbHyARTrRUMOU8156kfbNBpESeLxL7iHHSmc3bczPpE5sHzUoglD3pEShj0ZDeD7b+3h0Ah&#10;04+sPsvq7XXz7LuVdO98751S93eFeAKW7Tn/i+FSn6pDS526eECTmFfwKGVJUgIVzYugECVtHaEV&#10;Id42/PqH9g9QSwMEFAAAAAgAh07iQFMmBz0YBQAABhUAAA4AAABkcnMvZTJvRG9jLnhtbK1YzY7j&#10;RBC+I/EOLR+RmLj9G0eT2QOj4YJgpV0kOPY4dmLJdlvdniRz586dI+Il0AqehkU8BtU/TspZZLcl&#10;MtLEjr+vq6u6qlxV92/OTU2OhZAVb7cevfM9UrQ531Xtfut9//7py7VHZM/aHat5W2y910J6bx4+&#10;/+z+1G2KgB94vSsEgUVauTl1W+/Q991mtZL5oWiYvONd0cLDkouG9XAr9qudYCdYvalXge8nqxMX&#10;u07wvJASfn00Dz27onBZkJdllRePPH9pirY3q4qiZj2oJA9VJ70HvduyLPL+u7KURU/qrQea9vo/&#10;CIHrZ/V/9XDPNnvBukOV2y0wly3c6NSwqgWhl6UeWc/Ii6g+WaqpcsElL/u7nDcro4i2CGhB/Rvb&#10;vDuwrtC6gKlldzG6/P+Wzb89vhWk2oEnxLFHWtbAkf/14cPfP/388bdf/vnz949//ErUIzDUqZMb&#10;wL/r3gp7J+FSaX0uRaO+QR9y3npBFgRBCiZ+3XpZFCbU2rk49ySH51EchpkPz3MABFG4juAGllxd&#10;V8pfZP91wfWq7PiN7M1B7eBKm3lnt5rztq1kX/wAq5VNDWf3xYqssziMfXIigyBLRhxZ9cWPmOOT&#10;A0FbgZP8RARFIuI4iFxEjDhhCIrOywmQnIhmFDizqmDOGjiwt1l9QiQnpFEYxPNyMIdCODsJipAg&#10;GoZOZzPixEmgrDCrEXjwxQlo5rsc0IiyXseZi+USJMfhcDA88OPUyQtSJCOOIKQcTgdzrDPPGw3y&#10;/cVoSZoEqYMgzIFYB7s5nE6GBK2jNHXRCHMCP0mUGWbdAPLNVSVK4wD+5l17xAqAlbgoRXGE08jP&#10;UpdwHbOyzFfGmNcLRzlNQJaTXiPW2vcDJ1mjSE8haF2iiY5YkIcj8KZ5vXCwQ6THvpNemEXDJPCd&#10;ZOGAH1x3Nr1SzKI0pbGTLBz4YRhEyvLzsjCLruGUnfwQx34YR2Ho5IeYReHFoaJ//rxw+Nt3rINe&#10;mOWQLiiOfddX+oh0IwTKi/1QQLDDUFPk59YWFXBFmKqCfV3KdVyqYgZXGFCuqFtbPJiKBViqIpkh&#10;Q5bAZGrLHTcyBDAmB4vIEJGYHC4iQ4hhcrSIDDGDybqGhDNw0xmCAJOTRZLBqzE5XUQGN8Xk9SIy&#10;+CwmZ4vI6g2E2aZudjaZeqmM6Mu8jN64Gdwv8vAbR4NXwSL6javRZb6mEvRI92XeRm/cDe4Xbf7G&#10;4egyj6M3Lgf3i6TfOB3kQEQ37mNTnICGWLXCtW6Fe49AKyx0K/ysOGzTsV5lxuGSnFC3drg2a+p5&#10;w4/Fe66RvUqUJkXrYxi6uSukbjHUdE8aCq3gtfsbUMN3pxc2PZBGm9bGqjeghm+DNp2MRtsGZRJu&#10;+hEDN23GNFx1FQZtmoVJtEHakn8SaSp8vTDqQuHsBuWGb6OkqdMN3JTfk6ubatvATRE9Cbcls8Gb&#10;Qngab8pejaemmJ3Gm9LV4E1BOo035afF66JyEm9LSIM3heE03ppQZRBb3E3ibSk37F8VaNN4U45Z&#10;vC6yJvHD2ELtZ3rl/4i5wVHymsvC5AEV1Hq6colulRTQhKXlT1Vd6wRQtyrmKYxvwHlzBgO+EgZr&#10;cNl0MCSS7d4jrN7D5DDvhS6TJK+rnaKrTCDF/vmrWpAjgyTzBJ/LYGcE64TsH5k8GJx+pAwCOQXG&#10;MoLUVQPpxFefi51g/2r+ZCZO6uqZ7171IEr/DuMxraEd5an5G77X7Ov48uF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wcAAFtDb250ZW50X1R5&#10;cGVzXS54bWxQSwECFAAKAAAAAACHTuJAAAAAAAAAAAAAAAAABgAAAAAAAAAAABAAAABpBgAAX3Jl&#10;bHMvUEsBAhQAFAAAAAgAh07iQIoUZjzRAAAAlAEAAAsAAAAAAAAAAQAgAAAAjQYAAF9yZWxzLy5y&#10;ZWxzUEsBAhQACgAAAAAAh07iQAAAAAAAAAAAAAAAAAQAAAAAAAAAAAAQAAAAAAAAAGRycy9QSwEC&#10;FAAUAAAACACHTuJAfOvIe9YAAAALAQAADwAAAAAAAAABACAAAAAiAAAAZHJzL2Rvd25yZXYueG1s&#10;UEsBAhQAFAAAAAgAh07iQFMmBz0YBQAABhUAAA4AAAAAAAAAAQAgAAAAJQEAAGRycy9lMm9Eb2Mu&#10;eG1sUEsFBgAAAAAGAAYAWQEAAK8IAAAAAA==&#10;" path="m895350,0l552450,533400,419100,819150,314325,1200150,133350,1562100,19050,1885950,0,2057400,542925,2438400,676275,2228850,847725,2066925,1152525,2152650,1409700,1990725,1609725,1800225,1733550,1895475,2105025,1362075,2228850,1171575,3324225,1809750,3543300,1819275,4533900,0,895350,0xe">
                <v:path o:connectlocs="895350,0;552450,533400;419100,819150;314325,1200150;133350,1562100;19050,1885950;0,2057400;542925,2438400;676275,2228850;847725,2066925;1152525,2152650;1409700,1990725;1609725,1800225;1733550,1895475;2105025,1362075;2228850,1171575;3324225,1809750;3543300,1819275;4533900,0;895350,0" o:connectangles="0,0,0,0,0,0,0,0,0,0,0,0,0,0,0,0,0,0,0,0"/>
                <v:fill on="f" focussize="0,0"/>
                <v:stroke weight="1pt" color="#FFFF00 [2404]" miterlimit="8" joinstyle="miter"/>
                <v:imagedata o:title=""/>
                <o:lock v:ext="edit" aspectratio="f"/>
              </v:shape>
            </w:pict>
          </mc:Fallback>
        </mc:AlternateContent>
      </w:r>
      <w:r>
        <w:rPr>
          <w:rFonts w:hint="default" w:ascii="Times New Roman" w:hAnsi="Times New Roman" w:cs="Times New Roman"/>
          <w:sz w:val="21"/>
        </w:rPr>
        <w:drawing>
          <wp:anchor distT="0" distB="0" distL="114300" distR="114300" simplePos="0" relativeHeight="251735040" behindDoc="0" locked="0" layoutInCell="1" allowOverlap="1">
            <wp:simplePos x="0" y="0"/>
            <wp:positionH relativeFrom="column">
              <wp:posOffset>9003665</wp:posOffset>
            </wp:positionH>
            <wp:positionV relativeFrom="paragraph">
              <wp:posOffset>103505</wp:posOffset>
            </wp:positionV>
            <wp:extent cx="742315" cy="742315"/>
            <wp:effectExtent l="15875" t="15875" r="22860" b="22860"/>
            <wp:wrapNone/>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17"/>
                    <a:stretch>
                      <a:fillRect/>
                    </a:stretch>
                  </pic:blipFill>
                  <pic:spPr>
                    <a:xfrm>
                      <a:off x="0" y="0"/>
                      <a:ext cx="742315" cy="742315"/>
                    </a:xfrm>
                    <a:prstGeom prst="rect">
                      <a:avLst/>
                    </a:prstGeom>
                    <a:noFill/>
                    <a:ln w="15875" cap="flat" cmpd="sng">
                      <a:solidFill>
                        <a:srgbClr val="000000"/>
                      </a:solidFill>
                      <a:prstDash val="solid"/>
                      <a:miter/>
                      <a:headEnd type="none" w="med" len="med"/>
                      <a:tailEnd type="none" w="med" len="med"/>
                    </a:ln>
                  </pic:spPr>
                </pic:pic>
              </a:graphicData>
            </a:graphic>
          </wp:anchor>
        </w:drawing>
      </w:r>
      <w:r>
        <w:drawing>
          <wp:anchor distT="0" distB="0" distL="114300" distR="114300" simplePos="0" relativeHeight="251732992" behindDoc="1" locked="0" layoutInCell="1" allowOverlap="1">
            <wp:simplePos x="0" y="0"/>
            <wp:positionH relativeFrom="column">
              <wp:posOffset>0</wp:posOffset>
            </wp:positionH>
            <wp:positionV relativeFrom="paragraph">
              <wp:posOffset>85725</wp:posOffset>
            </wp:positionV>
            <wp:extent cx="9769475" cy="5763260"/>
            <wp:effectExtent l="0" t="0" r="3175" b="8890"/>
            <wp:wrapNone/>
            <wp:docPr id="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5"/>
                    <pic:cNvPicPr>
                      <a:picLocks noChangeAspect="1"/>
                    </pic:cNvPicPr>
                  </pic:nvPicPr>
                  <pic:blipFill>
                    <a:blip r:embed="rId20"/>
                    <a:stretch>
                      <a:fillRect/>
                    </a:stretch>
                  </pic:blipFill>
                  <pic:spPr>
                    <a:xfrm>
                      <a:off x="0" y="0"/>
                      <a:ext cx="9769475" cy="5763260"/>
                    </a:xfrm>
                    <a:prstGeom prst="rect">
                      <a:avLst/>
                    </a:prstGeom>
                    <a:noFill/>
                    <a:ln>
                      <a:noFill/>
                    </a:ln>
                  </pic:spPr>
                </pic:pic>
              </a:graphicData>
            </a:graphic>
          </wp:anchor>
        </w:drawing>
      </w:r>
    </w:p>
    <w:p w14:paraId="6752025F">
      <w:pPr>
        <w:rPr>
          <w:rFonts w:hint="default" w:ascii="Times New Roman" w:hAnsi="Times New Roman" w:cs="Times New Roman"/>
        </w:rPr>
      </w:pPr>
    </w:p>
    <w:p w14:paraId="188E50D5">
      <w:pPr>
        <w:rPr>
          <w:rFonts w:hint="default" w:ascii="Times New Roman" w:hAnsi="Times New Roman" w:cs="Times New Roman"/>
        </w:rPr>
      </w:pPr>
      <w:r>
        <w:rPr>
          <w:sz w:val="21"/>
        </w:rPr>
        <mc:AlternateContent>
          <mc:Choice Requires="wps">
            <w:drawing>
              <wp:anchor distT="0" distB="0" distL="114300" distR="114300" simplePos="0" relativeHeight="251744256" behindDoc="0" locked="0" layoutInCell="1" allowOverlap="1">
                <wp:simplePos x="0" y="0"/>
                <wp:positionH relativeFrom="column">
                  <wp:posOffset>4255770</wp:posOffset>
                </wp:positionH>
                <wp:positionV relativeFrom="paragraph">
                  <wp:posOffset>151130</wp:posOffset>
                </wp:positionV>
                <wp:extent cx="714375" cy="34290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714375"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2E7410">
                            <w:pPr>
                              <w:rPr>
                                <w:rFonts w:hint="default" w:eastAsia="宋体"/>
                                <w:color w:val="FFFF00"/>
                                <w:highlight w:val="none"/>
                                <w:lang w:val="en-US" w:eastAsia="zh-CN"/>
                              </w:rPr>
                            </w:pPr>
                            <w:r>
                              <w:rPr>
                                <w:rFonts w:hint="eastAsia"/>
                                <w:color w:val="FFFF00"/>
                                <w:highlight w:val="none"/>
                                <w:lang w:val="en-US" w:eastAsia="zh-CN"/>
                              </w:rPr>
                              <w:t>保安镇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1pt;margin-top:11.9pt;height:27pt;width:56.25pt;z-index:251744256;mso-width-relative:page;mso-height-relative:page;" filled="f" stroked="f" coordsize="21600,21600" o:gfxdata="UEsDBAoAAAAAAIdO4kAAAAAAAAAAAAAAAAAEAAAAZHJzL1BLAwQUAAAACACHTuJA6lW3BdoAAAAJ&#10;AQAADwAAAGRycy9kb3ducmV2LnhtbE2Py07DMBBF90j9B2sqsaN2jWiiEKdCkSokBIuWbthNYjeJ&#10;8CPE7gO+nmFFdzOaozvnluuLs+xkpjgEr2C5EMCMb4MefKdg/765y4HFhF6jDd4o+DYR1tXspsRC&#10;h7PfmtMudYxCfCxQQZ/SWHAe2944jIswGk+3Q5gcJlqnjusJzxTuLJdCrLjDwdOHHkdT96b93B2d&#10;gpd684bbRrr8x9bPr4en8Wv/8aDU7XwpHoElc0n/MPzpkzpU5NSEo9eRWQWrTEhCFch7qkBAlssM&#10;WENDlgOvSn7doPoFUEsDBBQAAAAIAIdO4kB9UQTjPwIAAGkEAAAOAAAAZHJzL2Uyb0RvYy54bWyt&#10;VMFOGzEQvVfqP1i+l01CAiVig1IQVSVUkGjVs+P1sivZHtd22KUf0P4Bp15673fxHX32JgHRHjj0&#10;4h3PjGfmvZnZ45PeaHarfGjJlny8N+JMWUlVa29K/vnT+Zu3nIUobCU0WVXyOxX4yeL1q+POzdWE&#10;GtKV8gxBbJh3ruRNjG5eFEE2yoiwR05ZGGvyRkRc/U1RedEhutHFZDQ6KDrylfMkVQjQng1Gvono&#10;XxKQ6rqV6ozk2igbh6heaREBKTStC3yRq61rJeNlXQcVmS45kMZ8IgnkVTqLxbGY33jhmlZuShAv&#10;KeEZJiNai6S7UGciCrb27V+hTCs9BarjniRTDEAyI0AxHj3j5roRTmUsoDq4Henh/4WVH2+vPGsr&#10;TMLsgDMrDFr+cP/j4efvh1/fWVKCos6FOTyvHXxj/456uG/1AcqEvK+9SV9gYrCD4LsdwaqPTEJ5&#10;OJ7uH844kzDtTydHo9yA4vGx8yG+V2RYEkru0b9Mq7i9CBGFwHXrknJZOm+1zj3UlnUlP9ifjfKD&#10;nQUvtMXDBGEoNUmxX/UbXCuq7gDL0zAbwcnzFskvRIhXwmMYgATrEi9x1JqQhDYSZw35b//SJ3/0&#10;CFbOOgxXycPXtfCKM/3BontH4+k0TWO+TGeHE1z8U8vqqcWuzSlhfsdYTCezmPyj3oq1J/MFW7VM&#10;WWESViJ3yeNWPI3DyGMrpVousxPmz4l4Ya+dTKEHOpfrSHWbmU40Ddxs2MME5gZstiWN+NN79nr8&#10;Qy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pVtwXaAAAACQEAAA8AAAAAAAAAAQAgAAAAIgAA&#10;AGRycy9kb3ducmV2LnhtbFBLAQIUABQAAAAIAIdO4kB9UQTjPwIAAGkEAAAOAAAAAAAAAAEAIAAA&#10;ACkBAABkcnMvZTJvRG9jLnhtbFBLBQYAAAAABgAGAFkBAADaBQAAAAA=&#10;">
                <v:fill on="f" focussize="0,0"/>
                <v:stroke on="f" weight="0.5pt"/>
                <v:imagedata o:title=""/>
                <o:lock v:ext="edit" aspectratio="f"/>
                <v:textbox>
                  <w:txbxContent>
                    <w:p w14:paraId="322E7410">
                      <w:pPr>
                        <w:rPr>
                          <w:rFonts w:hint="default" w:eastAsia="宋体"/>
                          <w:color w:val="FFFF00"/>
                          <w:highlight w:val="none"/>
                          <w:lang w:val="en-US" w:eastAsia="zh-CN"/>
                        </w:rPr>
                      </w:pPr>
                      <w:r>
                        <w:rPr>
                          <w:rFonts w:hint="eastAsia"/>
                          <w:color w:val="FFFF00"/>
                          <w:highlight w:val="none"/>
                          <w:lang w:val="en-US" w:eastAsia="zh-CN"/>
                        </w:rPr>
                        <w:t>保安镇</w:t>
                      </w:r>
                    </w:p>
                  </w:txbxContent>
                </v:textbox>
              </v:shape>
            </w:pict>
          </mc:Fallback>
        </mc:AlternateContent>
      </w:r>
    </w:p>
    <w:p w14:paraId="3B3C497E">
      <w:pPr>
        <w:rPr>
          <w:rFonts w:hint="default" w:ascii="Times New Roman" w:hAnsi="Times New Roman" w:cs="Times New Roman"/>
        </w:rPr>
      </w:pPr>
    </w:p>
    <w:p w14:paraId="39965090">
      <w:pPr>
        <w:rPr>
          <w:rFonts w:hint="default" w:ascii="Times New Roman" w:hAnsi="Times New Roman" w:cs="Times New Roman"/>
        </w:rPr>
      </w:pPr>
    </w:p>
    <w:p w14:paraId="3019A25B">
      <w:pPr>
        <w:rPr>
          <w:rFonts w:hint="default" w:ascii="Times New Roman" w:hAnsi="Times New Roman" w:cs="Times New Roman"/>
        </w:rPr>
      </w:pPr>
    </w:p>
    <w:p w14:paraId="533B504F">
      <w:pPr>
        <w:rPr>
          <w:rFonts w:hint="default" w:ascii="Times New Roman" w:hAnsi="Times New Roman" w:cs="Times New Roman"/>
        </w:rPr>
      </w:pPr>
    </w:p>
    <w:p w14:paraId="67FD9047">
      <w:pPr>
        <w:rPr>
          <w:rFonts w:hint="default" w:ascii="Times New Roman" w:hAnsi="Times New Roman" w:cs="Times New Roman"/>
        </w:rPr>
      </w:pPr>
    </w:p>
    <w:p w14:paraId="1713AE3A">
      <w:pPr>
        <w:rPr>
          <w:rFonts w:hint="default" w:ascii="Times New Roman" w:hAnsi="Times New Roman" w:cs="Times New Roman"/>
        </w:rPr>
      </w:pPr>
    </w:p>
    <w:p w14:paraId="369DFD03">
      <w:pPr>
        <w:rPr>
          <w:rFonts w:hint="default" w:ascii="Times New Roman" w:hAnsi="Times New Roman" w:cs="Times New Roman"/>
        </w:rPr>
      </w:pPr>
      <w:r>
        <w:rPr>
          <w:rFonts w:hint="default" w:ascii="Times New Roman" w:hAnsi="Times New Roman" w:cs="Times New Roman"/>
          <w:sz w:val="21"/>
        </w:rPr>
        <mc:AlternateContent>
          <mc:Choice Requires="wps">
            <w:drawing>
              <wp:anchor distT="0" distB="0" distL="114300" distR="114300" simplePos="0" relativeHeight="251738112" behindDoc="0" locked="0" layoutInCell="1" allowOverlap="1">
                <wp:simplePos x="0" y="0"/>
                <wp:positionH relativeFrom="column">
                  <wp:posOffset>5164455</wp:posOffset>
                </wp:positionH>
                <wp:positionV relativeFrom="paragraph">
                  <wp:posOffset>123825</wp:posOffset>
                </wp:positionV>
                <wp:extent cx="1173480" cy="274955"/>
                <wp:effectExtent l="40640" t="6350" r="24130" b="518795"/>
                <wp:wrapNone/>
                <wp:docPr id="95" name="矩形标注 95"/>
                <wp:cNvGraphicFramePr/>
                <a:graphic xmlns:a="http://schemas.openxmlformats.org/drawingml/2006/main">
                  <a:graphicData uri="http://schemas.microsoft.com/office/word/2010/wordprocessingShape">
                    <wps:wsp>
                      <wps:cNvSpPr/>
                      <wps:spPr>
                        <a:xfrm>
                          <a:off x="0" y="0"/>
                          <a:ext cx="1173480" cy="274955"/>
                        </a:xfrm>
                        <a:prstGeom prst="wedgeRectCallout">
                          <a:avLst>
                            <a:gd name="adj1" fmla="val -51839"/>
                            <a:gd name="adj2" fmla="val 228290"/>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A2464DD">
                            <w:pPr>
                              <w:jc w:val="center"/>
                              <w:rPr>
                                <w:rFonts w:hint="default" w:eastAsiaTheme="minorEastAsia"/>
                                <w:color w:val="FF0000"/>
                                <w:lang w:val="en-US" w:eastAsia="zh-CN"/>
                              </w:rPr>
                            </w:pPr>
                            <w:r>
                              <w:rPr>
                                <w:rFonts w:hint="eastAsia"/>
                                <w:color w:val="FF0000"/>
                                <w:lang w:val="en-US" w:eastAsia="zh-CN"/>
                              </w:rPr>
                              <w:t>本项目所在位置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6.65pt;margin-top:9.75pt;height:21.65pt;width:92.4pt;z-index:251738112;v-text-anchor:middle;mso-width-relative:page;mso-height-relative:page;" fillcolor="#FFFFFF [3212]" filled="t" stroked="t" coordsize="21600,21600" o:gfxdata="UEsDBAoAAAAAAIdO4kAAAAAAAAAAAAAAAAAEAAAAZHJzL1BLAwQUAAAACACHTuJAJ5Yk19gAAAAJ&#10;AQAADwAAAGRycy9kb3ducmV2LnhtbE2Py0rEQBBF94L/0JTgzukkQ4YkpjPgayWCMyOIu5p0mQTT&#10;1SHd8/DvLVe6LO7h3lP1+uxGdaQ5DJ4NpIsEFHHr7cCdgbfd000BKkRki6NnMvBNAdbN5UWNlfUn&#10;3tBxGzslJRwqNNDHOFVah7Ynh2HhJ2LJPv3sMMo5d9rOeJJyN+osSVba4cCy0ONE9z21X9uDM3D3&#10;3L1uvH10D3GH2Xuerz5eNBpzfZUmt6AineMfDL/6og6NOO39gW1Qo4EiXS4FlaDMQQlQlkUKam9g&#10;lRWgm1r//6D5AVBLAwQUAAAACACHTuJAkRNJ668CAABmBQAADgAAAGRycy9lMm9Eb2MueG1srVTN&#10;bhMxEL4j8Q6W7+0m24T8qJsqShSEVNGIgjg7XnvXyH/YTjblBXgMECc4c+ZxKK/B2Ltt09JDD+zB&#10;O+MZz8z3jcenZ3sl0Y45L4wucP+4hxHT1JRCVwV+93Z1NMbIB6JLIo1mBb5iHp/Nnj87beyU5aY2&#10;smQOQRDtp40tcB2CnWaZpzVTxB8byzQYuXGKBFBdlZWONBBdySzv9V5kjXGldYYy72F32RpxF9E9&#10;JaDhXFC2NHSrmA5tVMckCQDJ18J6PEvVcs5ouODcs4BkgQFpSCskAXkT12x2SqaVI7YWtCuBPKWE&#10;B5gUERqS3oZakkDQ1ol/QilBnfGGh2NqVNYCSYwAin7vATeXNbEsYQGqvb0l3f+/sPT1bu2QKAs8&#10;GWKkiYKO//ny4/evb9dfP1///I5gGzhqrJ+C66Vdu07zIEbAe+5U/AMUtE+8Xt3yyvYBUdjs90cn&#10;gzFQTsGWjwaTYQqa3Z22zoeXzCgUhQI3rKzYG2jegkhptiFRS3bnPiSOy65QUn7oY8SVhJbtiERH&#10;w/74ZNL19MApP3TK83E+SY2H/F1MkG4qiAm8kaJcCSmT4qrNQjoECQq8Sl/MAEfuuUmNGkCaj3oR&#10;J4HB4HAhQVQWyPW6wojICiaOBpfg3Dvt7yfpwfdYkljkkvi6LSZFaNEqEWAopVAFHsfDN6elhkpj&#10;89p2RSnsN/uuhxtTXkH3nWnHwlu6EpDhnPiwJg5IBSjwUoQLWLg0gM90Eka1cZ8e24/+cD3BilED&#10;cwXYP26JYxjJVxou7qQ/GEDYkJTBcJSD4g4tm0OL3qqFAd6hzVBdEqN/kDcid0a9hwdlHrOCiWgK&#10;uVuWO2UR2nmHJ4my+Ty5wfBZEs71paUxeOyzNvNtMFyE2NxIVMtOp8D4pZ53T0Wc70M9ed09j7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J5Yk19gAAAAJAQAADwAAAAAAAAABACAAAAAiAAAAZHJz&#10;L2Rvd25yZXYueG1sUEsBAhQAFAAAAAgAh07iQJETSeuvAgAAZgUAAA4AAAAAAAAAAQAgAAAAJwEA&#10;AGRycy9lMm9Eb2MueG1sUEsFBgAAAAAGAAYAWQEAAEgGAAAAAA==&#10;" adj="-397,60111">
                <v:fill on="t" focussize="0,0"/>
                <v:stroke weight="1pt" color="#FF0000 [2404]" miterlimit="8" joinstyle="miter"/>
                <v:imagedata o:title=""/>
                <o:lock v:ext="edit" aspectratio="f"/>
                <v:textbox>
                  <w:txbxContent>
                    <w:p w14:paraId="7A2464DD">
                      <w:pPr>
                        <w:jc w:val="center"/>
                        <w:rPr>
                          <w:rFonts w:hint="default" w:eastAsiaTheme="minorEastAsia"/>
                          <w:color w:val="FF0000"/>
                          <w:lang w:val="en-US" w:eastAsia="zh-CN"/>
                        </w:rPr>
                      </w:pPr>
                      <w:r>
                        <w:rPr>
                          <w:rFonts w:hint="eastAsia"/>
                          <w:color w:val="FF0000"/>
                          <w:lang w:val="en-US" w:eastAsia="zh-CN"/>
                        </w:rPr>
                        <w:t>本项目所在位置</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68480" behindDoc="0" locked="0" layoutInCell="1" allowOverlap="1">
                <wp:simplePos x="0" y="0"/>
                <wp:positionH relativeFrom="column">
                  <wp:posOffset>3312795</wp:posOffset>
                </wp:positionH>
                <wp:positionV relativeFrom="paragraph">
                  <wp:posOffset>5412105</wp:posOffset>
                </wp:positionV>
                <wp:extent cx="2820035" cy="5334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2820035" cy="533400"/>
                        </a:xfrm>
                        <a:prstGeom prst="rect">
                          <a:avLst/>
                        </a:prstGeom>
                        <a:noFill/>
                        <a:ln w="6350">
                          <a:noFill/>
                        </a:ln>
                        <a:effectLst/>
                      </wps:spPr>
                      <wps:txbx>
                        <w:txbxContent>
                          <w:p w14:paraId="69C87F3C">
                            <w:pPr>
                              <w:tabs>
                                <w:tab w:val="left" w:pos="4875"/>
                              </w:tabs>
                              <w:jc w:val="center"/>
                              <w:rPr>
                                <w:rFonts w:hint="default" w:ascii="黑体" w:hAnsi="黑体" w:eastAsia="黑体"/>
                                <w:sz w:val="28"/>
                                <w:szCs w:val="28"/>
                                <w:lang w:val="en-US" w:eastAsia="zh-CN"/>
                              </w:rPr>
                            </w:pPr>
                            <w:r>
                              <w:rPr>
                                <w:rFonts w:hint="eastAsia" w:ascii="黑体" w:hAnsi="黑体" w:eastAsia="黑体"/>
                                <w:sz w:val="28"/>
                                <w:szCs w:val="28"/>
                              </w:rPr>
                              <w:t>附图</w:t>
                            </w:r>
                            <w:r>
                              <w:rPr>
                                <w:rFonts w:hint="eastAsia" w:ascii="黑体" w:hAnsi="黑体" w:eastAsia="黑体"/>
                                <w:sz w:val="28"/>
                                <w:szCs w:val="28"/>
                                <w:lang w:val="en-US" w:eastAsia="zh-CN"/>
                              </w:rPr>
                              <w:t>二</w:t>
                            </w:r>
                            <w:r>
                              <w:rPr>
                                <w:rFonts w:hint="eastAsia" w:ascii="黑体" w:hAnsi="黑体" w:eastAsia="黑体"/>
                                <w:sz w:val="28"/>
                                <w:szCs w:val="28"/>
                                <w:lang w:eastAsia="zh-CN"/>
                              </w:rPr>
                              <w:t>：</w:t>
                            </w:r>
                            <w:r>
                              <w:rPr>
                                <w:rFonts w:hint="eastAsia" w:ascii="黑体" w:hAnsi="黑体" w:eastAsia="黑体"/>
                                <w:sz w:val="28"/>
                                <w:szCs w:val="28"/>
                                <w:lang w:val="en-US" w:eastAsia="zh-CN"/>
                              </w:rPr>
                              <w:t>本</w:t>
                            </w:r>
                            <w:r>
                              <w:rPr>
                                <w:rFonts w:hint="eastAsia" w:ascii="黑体" w:hAnsi="黑体" w:eastAsia="黑体"/>
                                <w:sz w:val="28"/>
                                <w:szCs w:val="28"/>
                              </w:rPr>
                              <w:t>项目</w:t>
                            </w:r>
                            <w:r>
                              <w:rPr>
                                <w:rFonts w:hint="eastAsia" w:ascii="黑体" w:hAnsi="黑体" w:eastAsia="黑体"/>
                                <w:sz w:val="28"/>
                                <w:szCs w:val="28"/>
                                <w:lang w:val="en-US" w:eastAsia="zh-CN"/>
                              </w:rPr>
                              <w:t>周边环境示意图</w:t>
                            </w:r>
                          </w:p>
                          <w:p w14:paraId="69C8E8D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85pt;margin-top:426.15pt;height:42pt;width:222.05pt;z-index:251668480;mso-width-relative:page;mso-height-relative:page;" filled="f" stroked="f" coordsize="21600,21600" o:gfxdata="UEsDBAoAAAAAAIdO4kAAAAAAAAAAAAAAAAAEAAAAZHJzL1BLAwQUAAAACACHTuJAEPcItNwAAAAL&#10;AQAADwAAAGRycy9kb3ducmV2LnhtbE2Py07DMBBF90j8gzVI7KjzUEKaxqlQpAoJwaKlG3ZOPE0i&#10;/Aix+4CvZ1iV3Yzm6M651fpiNDvh7EdnBcSLCBjazqnR9gL275uHApgP0iqpnUUB3+hhXd/eVLJU&#10;7my3eNqFnlGI9aUUMIQwlZz7bkAj/cJNaOl2cLORgda552qWZwo3midRlHMjR0sfBjlhM2D3uTsa&#10;AS/N5k1u28QUP7p5fj08TV/7j0yI+7s4WgELeAlXGP70SR1qcmrd0SrPtIAsiR8JFVBkSQqMiGWe&#10;UZmWhjRPgdcV/9+h/gVQSwMEFAAAAAgAh07iQAwbkpVBAgAAdAQAAA4AAABkcnMvZTJvRG9jLnht&#10;bK1UzW7UMBC+I/EOlu80+1vKqtlqaVWEVNFKBXH2Ok4TyfYY29ukPAC8AScu3HmuPgefnd1tVTj0&#10;wMUZe8Yz833zOccnvdHsVvnQki35+GDEmbKSqtbelPzTx/NXR5yFKGwlNFlV8jsV+Mny5Yvjzi3U&#10;hBrSlfIMSWxYdK7kTYxuURRBNsqIcEBOWThr8kZEbP1NUXnRIbvRxWQ0Oiw68pXzJFUIOD0bnHyb&#10;0T8nIdV1K9UZyY1RNg5ZvdIiAlJoWhf4Mndb10rGy7oOKjJdciCNeUUR2Ou0FstjsbjxwjWt3LYg&#10;ntPCE0xGtBZF96nORBRs49u/UplWegpUxwNJphiAZEaAYjx6ws11I5zKWEB1cHvSw/9LKz/cXnnW&#10;ViU/5MwKg4Hf//h+//P3/a9v7DDR07mwQNS1Q1zs31IP0ezOAw4T6r72Jn2Bh8EPcu/25Ko+MonD&#10;yRGmP51zJuGbT6ezUWa/eLjtfIjvFBmWjJJ7DC9zKm4vQkQnCN2FpGKWzlut8wC1ZR0QTOejfGHv&#10;wQ1tU6zKUtimSYiGzpMV+3W/hbmm6g4oPQ0yCU6et2jlQoR4JTx0AWB4OfESS60JJWlrcdaQ//qv&#10;8xSPccHLWQedlTx82QivONPvLQb5ZjybJWHmzWz+eoKNf+xZP/bYjTklSHmMN+pkNlN81Duz9mQ+&#10;44GtUlW4hJWoXfK4M0/joH48UKlWqxwEKToRL+y1kyn1QO5qE6luM++JpoEbDCFtIMY8ju3DSWp/&#10;vM9RDz+L5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Q9wi03AAAAAsBAAAPAAAAAAAAAAEAIAAA&#10;ACIAAABkcnMvZG93bnJldi54bWxQSwECFAAUAAAACACHTuJADBuSlUECAAB0BAAADgAAAAAAAAAB&#10;ACAAAAArAQAAZHJzL2Uyb0RvYy54bWxQSwUGAAAAAAYABgBZAQAA3gUAAAAA&#10;">
                <v:fill on="f" focussize="0,0"/>
                <v:stroke on="f" weight="0.5pt"/>
                <v:imagedata o:title=""/>
                <o:lock v:ext="edit" aspectratio="f"/>
                <v:textbox>
                  <w:txbxContent>
                    <w:p w14:paraId="69C87F3C">
                      <w:pPr>
                        <w:tabs>
                          <w:tab w:val="left" w:pos="4875"/>
                        </w:tabs>
                        <w:jc w:val="center"/>
                        <w:rPr>
                          <w:rFonts w:hint="default" w:ascii="黑体" w:hAnsi="黑体" w:eastAsia="黑体"/>
                          <w:sz w:val="28"/>
                          <w:szCs w:val="28"/>
                          <w:lang w:val="en-US" w:eastAsia="zh-CN"/>
                        </w:rPr>
                      </w:pPr>
                      <w:r>
                        <w:rPr>
                          <w:rFonts w:hint="eastAsia" w:ascii="黑体" w:hAnsi="黑体" w:eastAsia="黑体"/>
                          <w:sz w:val="28"/>
                          <w:szCs w:val="28"/>
                        </w:rPr>
                        <w:t>附图</w:t>
                      </w:r>
                      <w:r>
                        <w:rPr>
                          <w:rFonts w:hint="eastAsia" w:ascii="黑体" w:hAnsi="黑体" w:eastAsia="黑体"/>
                          <w:sz w:val="28"/>
                          <w:szCs w:val="28"/>
                          <w:lang w:val="en-US" w:eastAsia="zh-CN"/>
                        </w:rPr>
                        <w:t>二</w:t>
                      </w:r>
                      <w:r>
                        <w:rPr>
                          <w:rFonts w:hint="eastAsia" w:ascii="黑体" w:hAnsi="黑体" w:eastAsia="黑体"/>
                          <w:sz w:val="28"/>
                          <w:szCs w:val="28"/>
                          <w:lang w:eastAsia="zh-CN"/>
                        </w:rPr>
                        <w:t>：</w:t>
                      </w:r>
                      <w:r>
                        <w:rPr>
                          <w:rFonts w:hint="eastAsia" w:ascii="黑体" w:hAnsi="黑体" w:eastAsia="黑体"/>
                          <w:sz w:val="28"/>
                          <w:szCs w:val="28"/>
                          <w:lang w:val="en-US" w:eastAsia="zh-CN"/>
                        </w:rPr>
                        <w:t>本</w:t>
                      </w:r>
                      <w:r>
                        <w:rPr>
                          <w:rFonts w:hint="eastAsia" w:ascii="黑体" w:hAnsi="黑体" w:eastAsia="黑体"/>
                          <w:sz w:val="28"/>
                          <w:szCs w:val="28"/>
                        </w:rPr>
                        <w:t>项目</w:t>
                      </w:r>
                      <w:r>
                        <w:rPr>
                          <w:rFonts w:hint="eastAsia" w:ascii="黑体" w:hAnsi="黑体" w:eastAsia="黑体"/>
                          <w:sz w:val="28"/>
                          <w:szCs w:val="28"/>
                          <w:lang w:val="en-US" w:eastAsia="zh-CN"/>
                        </w:rPr>
                        <w:t>周边环境示意图</w:t>
                      </w:r>
                    </w:p>
                    <w:p w14:paraId="69C8E8D9"/>
                  </w:txbxContent>
                </v:textbox>
              </v:shape>
            </w:pict>
          </mc:Fallback>
        </mc:AlternateContent>
      </w:r>
    </w:p>
    <w:p w14:paraId="35AF9EC1">
      <w:pPr>
        <w:rPr>
          <w:rFonts w:hint="default" w:ascii="Times New Roman" w:hAnsi="Times New Roman" w:cs="Times New Roman"/>
        </w:rPr>
      </w:pPr>
      <w:r>
        <w:rPr>
          <w:sz w:val="21"/>
        </w:rPr>
        <mc:AlternateContent>
          <mc:Choice Requires="wps">
            <w:drawing>
              <wp:anchor distT="0" distB="0" distL="114300" distR="114300" simplePos="0" relativeHeight="251746304" behindDoc="0" locked="0" layoutInCell="1" allowOverlap="1">
                <wp:simplePos x="0" y="0"/>
                <wp:positionH relativeFrom="column">
                  <wp:posOffset>4560570</wp:posOffset>
                </wp:positionH>
                <wp:positionV relativeFrom="paragraph">
                  <wp:posOffset>175895</wp:posOffset>
                </wp:positionV>
                <wp:extent cx="714375" cy="257175"/>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71437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9CD5F8">
                            <w:pPr>
                              <w:rPr>
                                <w:rFonts w:hint="default" w:eastAsia="宋体"/>
                                <w:color w:val="FFFF00"/>
                                <w:highlight w:val="none"/>
                                <w:lang w:val="en-US" w:eastAsia="zh-CN"/>
                              </w:rPr>
                            </w:pPr>
                            <w:r>
                              <w:rPr>
                                <w:rFonts w:hint="eastAsia"/>
                                <w:color w:val="FFFF00"/>
                                <w:highlight w:val="none"/>
                                <w:lang w:val="en-US" w:eastAsia="zh-CN"/>
                              </w:rPr>
                              <w:t>210m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9.1pt;margin-top:13.85pt;height:20.25pt;width:56.25pt;z-index:251746304;mso-width-relative:page;mso-height-relative:page;" filled="f" stroked="f" coordsize="21600,21600" o:gfxdata="UEsDBAoAAAAAAIdO4kAAAAAAAAAAAAAAAAAEAAAAZHJzL1BLAwQUAAAACACHTuJA/Z8U8tkAAAAJ&#10;AQAADwAAAGRycy9kb3ducmV2LnhtbE2PTU/DMAyG70j8h8hI3FjSItaqNJ1QpQkJwWFjF25uk7UV&#10;jVOa7AN+PebEbrbeR68fl6uzG8XRzmHwpCFZKBCWWm8G6jTs3td3OYgQkQyOnqyGbxtgVV1flVgY&#10;f6KNPW5jJ7iEQoEa+hinQsrQ9tZhWPjJEmd7PzuMvM6dNDOeuNyNMlVqKR0OxBd6nGzd2/Zze3Aa&#10;Xur1G26a1OU/Y/38un+avnYfD1rf3iTqEUS05/gPw58+q0PFTo0/kAli1JAlecqohjTLQDCQ3yse&#10;Gg1LDmRVyssPql9QSwMEFAAAAAgAh07iQCZiLhI8AgAAaQQAAA4AAABkcnMvZTJvRG9jLnhtbK1U&#10;wW4TMRC9I/EPlu90kzRpIOqmCq2KkCpaqSDOjtfbXcn2GNvpbvkA+ANOXLjzXf0Onr1JWhUOPXBx&#10;xjOzb/zezOT4pDea3SofWrIlHx+MOFNWUtXam5J/+nj+6jVnIQpbCU1WlfxOBX6yfPniuHMLNaGG&#10;dKU8A4gNi86VvInRLYoiyEYZEQ7IKYtgTd6IiKu/KSovOqAbXUxGo6OiI185T1KFAO/ZEORbRP8c&#10;QKrrVqozkhujbBxQvdIiglJoWhf4Mr+2rpWMl3UdVGS65GAa84kisNfpLJbHYnHjhWtauX2CeM4T&#10;nnAyorUouoc6E1GwjW//gjKt9BSojgeSTDEQyYqAxXj0RJvrRjiVuUDq4Paih/8HKz/cXnnWVpiE&#10;2ZQzKwxafv/j+/3P3/e/vrHkhESdCwtkXjvkxv4t9Ujf+QOciXlfe5N+wYkhDoHv9gKrPjIJ53w8&#10;PZzPOJMITWbzMWygFw8fOx/iO0WGJaPkHv3LsorbixCH1F1KqmXpvNU691Bb1pX86HA2yh/sIwDX&#10;FjUSheGpyYr9ut/yWlN1B1qehtkITp63KH4hQrwSHsMAJliXeImj1oQitLU4a8h//Zc/5aNHiHLW&#10;YbhKHr5shFec6fcW3Xsznk7TNObLdDaf4OIfR9aPI3ZjTgnzO8ZiOpnNlB/1zqw9mc/YqlWqipCw&#10;ErVLHnfmaRxGHlsp1WqVkzB/TsQLe+1kgh7kXG0i1W1WOsk0aLNVDxOYe7XdljTij+856+EfYvk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Z8U8tkAAAAJAQAADwAAAAAAAAABACAAAAAiAAAAZHJz&#10;L2Rvd25yZXYueG1sUEsBAhQAFAAAAAgAh07iQCZiLhI8AgAAaQQAAA4AAAAAAAAAAQAgAAAAKAEA&#10;AGRycy9lMm9Eb2MueG1sUEsFBgAAAAAGAAYAWQEAANYFAAAAAA==&#10;">
                <v:fill on="f" focussize="0,0"/>
                <v:stroke on="f" weight="0.5pt"/>
                <v:imagedata o:title=""/>
                <o:lock v:ext="edit" aspectratio="f"/>
                <v:textbox>
                  <w:txbxContent>
                    <w:p w14:paraId="5A9CD5F8">
                      <w:pPr>
                        <w:rPr>
                          <w:rFonts w:hint="default" w:eastAsia="宋体"/>
                          <w:color w:val="FFFF00"/>
                          <w:highlight w:val="none"/>
                          <w:lang w:val="en-US" w:eastAsia="zh-CN"/>
                        </w:rPr>
                      </w:pPr>
                      <w:r>
                        <w:rPr>
                          <w:rFonts w:hint="eastAsia"/>
                          <w:color w:val="FFFF00"/>
                          <w:highlight w:val="none"/>
                          <w:lang w:val="en-US" w:eastAsia="zh-CN"/>
                        </w:rPr>
                        <w:t>210m</w:t>
                      </w:r>
                    </w:p>
                  </w:txbxContent>
                </v:textbox>
              </v:shape>
            </w:pict>
          </mc:Fallback>
        </mc:AlternateContent>
      </w:r>
    </w:p>
    <w:p w14:paraId="4144B9FB">
      <w:pPr>
        <w:rPr>
          <w:rFonts w:hint="default" w:ascii="Times New Roman" w:hAnsi="Times New Roman" w:cs="Times New Roman"/>
        </w:rPr>
      </w:pPr>
    </w:p>
    <w:p w14:paraId="18699C6D">
      <w:pPr>
        <w:rPr>
          <w:sz w:val="21"/>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mc:AlternateContent>
          <mc:Choice Requires="wps">
            <w:drawing>
              <wp:anchor distT="0" distB="0" distL="114300" distR="114300" simplePos="0" relativeHeight="251788288" behindDoc="0" locked="0" layoutInCell="1" allowOverlap="1">
                <wp:simplePos x="0" y="0"/>
                <wp:positionH relativeFrom="column">
                  <wp:posOffset>7571740</wp:posOffset>
                </wp:positionH>
                <wp:positionV relativeFrom="paragraph">
                  <wp:posOffset>3505200</wp:posOffset>
                </wp:positionV>
                <wp:extent cx="2180590" cy="370840"/>
                <wp:effectExtent l="0" t="0" r="10160" b="10160"/>
                <wp:wrapNone/>
                <wp:docPr id="173" name="文本框 173"/>
                <wp:cNvGraphicFramePr/>
                <a:graphic xmlns:a="http://schemas.openxmlformats.org/drawingml/2006/main">
                  <a:graphicData uri="http://schemas.microsoft.com/office/word/2010/wordprocessingShape">
                    <wps:wsp>
                      <wps:cNvSpPr txBox="1"/>
                      <wps:spPr>
                        <a:xfrm>
                          <a:off x="8028940" y="6736080"/>
                          <a:ext cx="2180590"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7987C4">
                            <w:pPr>
                              <w:rPr>
                                <w:rFonts w:hint="default" w:eastAsia="宋体"/>
                                <w:lang w:val="en-US" w:eastAsia="zh-CN"/>
                              </w:rPr>
                            </w:pPr>
                            <w:r>
                              <w:rPr>
                                <w:rFonts w:hint="eastAsia"/>
                                <w:lang w:val="en-US" w:eastAsia="zh-CN"/>
                              </w:rPr>
                              <w:t>比例尺：1:6500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6.2pt;margin-top:276pt;height:29.2pt;width:171.7pt;z-index:251788288;mso-width-relative:page;mso-height-relative:page;" filled="f" stroked="f" coordsize="21600,21600" o:gfxdata="UEsDBAoAAAAAAIdO4kAAAAAAAAAAAAAAAAAEAAAAZHJzL1BLAwQUAAAACACHTuJADaZRa9wAAAAN&#10;AQAADwAAAGRycy9kb3ducmV2LnhtbE2Py07DMBBF90j8gzVI7KidUFclxKlQpAoJwaKlG3ZO7CYR&#10;9jjE7gO+nukKlldzdeeccnX2jh3tFIeACrKZAGaxDWbATsHufX23BBaTRqNdQKvg20ZYVddXpS5M&#10;OOHGHrepYzSCsdAK+pTGgvPY9tbrOAujRbrtw+R1ojh13Ez6ROPe8VyIBfd6QPrQ69HWvW0/twev&#10;4KVev+lNk/vlj6ufX/dP49fuQyp1e5OJR2DJntNfGS74hA4VMTXhgCYyRzl7yOfUVSBlTlaXiryX&#10;pNMoWGRiDrwq+X+L6hdQSwMEFAAAAAgAh07iQE/sF8hIAgAAdgQAAA4AAABkcnMvZTJvRG9jLnht&#10;bK1US27bMBTcF+gdCO5ryZ/EjhE5cBO4KBA0AdKia5qiIgH8laQjpQdob9BVN933XD5Hh5ScBGkX&#10;WXRDP/KN53HmPer0rFOS3AnnG6MLOh7llAjNTdno24J++rh5s6DEB6ZLJo0WBb0Xnp6tXr86be1S&#10;TExtZCkcAYn2y9YWtA7BLrPM81oo5kfGCo1kZZxiAVt3m5WOtWBXMpvk+XHWGldaZ7jwHqcXfZIO&#10;jO4lhKaqGi4uDN8poUPP6oRkAZJ83VhPV+m2VSV4uKoqLwKRBYXSkFYUQbyNa7Y6Zctbx2zd8OEK&#10;7CVXeKZJsUaj6APVBQuM7FzzF5VquDPeVGHEjcp6IckRqBjnz7y5qZkVSQus9vbBdP//aPmHu2tH&#10;mhKTMJ9SoplCy/c/vu9//t7/+kbiISxqrV8CeWOBDd1b0wF+OPc4jMq7yqn4C00E+UU+WZzMYPN9&#10;QY/n0+N8MZgtukA4AJPxIj86AYADMZ3nC4BRKntkss6Hd8IoEoOCOjQzeczuLn3ooQdILKzNppEy&#10;NVRq0qLs9ChPf3jIgFxq1Ih6+nvHKHTbbhC5NeU9NDrTD4q3fNOg+CXz4Zo5TAbui7cTrrBU0qCI&#10;GSJKauO+/us84tEwZClpMWkF9V92zAlK5HuNVp6MZ9GnkDazo/kEG/c0s32a0Tt1bjDMY7xSy1MY&#10;8UEewsoZ9RlPbB2rIsU0R+2ChkN4Hvr5xxPlYr1OIAyjZeFS31geqXs717tgqiY5HW3qvRncwzim&#10;Xg1PJ877031CPX4uV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DaZRa9wAAAANAQAADwAAAAAA&#10;AAABACAAAAAiAAAAZHJzL2Rvd25yZXYueG1sUEsBAhQAFAAAAAgAh07iQE/sF8hIAgAAdgQAAA4A&#10;AAAAAAAAAQAgAAAAKwEAAGRycy9lMm9Eb2MueG1sUEsFBgAAAAAGAAYAWQEAAOUFAAAAAA==&#10;">
                <v:fill on="f" focussize="0,0"/>
                <v:stroke on="f" weight="0.5pt"/>
                <v:imagedata o:title=""/>
                <o:lock v:ext="edit" aspectratio="f"/>
                <v:textbox>
                  <w:txbxContent>
                    <w:p w14:paraId="2D7987C4">
                      <w:pPr>
                        <w:rPr>
                          <w:rFonts w:hint="default" w:eastAsia="宋体"/>
                          <w:lang w:val="en-US" w:eastAsia="zh-CN"/>
                        </w:rPr>
                      </w:pPr>
                      <w:r>
                        <w:rPr>
                          <w:rFonts w:hint="eastAsia"/>
                          <w:lang w:val="en-US" w:eastAsia="zh-CN"/>
                        </w:rPr>
                        <w:t>比例尺：1:6500</w:t>
                      </w:r>
                    </w:p>
                  </w:txbxContent>
                </v:textbox>
              </v:shape>
            </w:pict>
          </mc:Fallback>
        </mc:AlternateContent>
      </w:r>
      <w:r>
        <w:rPr>
          <w:sz w:val="21"/>
        </w:rPr>
        <mc:AlternateContent>
          <mc:Choice Requires="wps">
            <w:drawing>
              <wp:anchor distT="0" distB="0" distL="114300" distR="114300" simplePos="0" relativeHeight="251745280" behindDoc="0" locked="0" layoutInCell="1" allowOverlap="1">
                <wp:simplePos x="0" y="0"/>
                <wp:positionH relativeFrom="column">
                  <wp:posOffset>4198620</wp:posOffset>
                </wp:positionH>
                <wp:positionV relativeFrom="paragraph">
                  <wp:posOffset>-391795</wp:posOffset>
                </wp:positionV>
                <wp:extent cx="866775" cy="835660"/>
                <wp:effectExtent l="0" t="0" r="9525" b="21590"/>
                <wp:wrapNone/>
                <wp:docPr id="153" name="直接箭头连接符 153"/>
                <wp:cNvGraphicFramePr/>
                <a:graphic xmlns:a="http://schemas.openxmlformats.org/drawingml/2006/main">
                  <a:graphicData uri="http://schemas.microsoft.com/office/word/2010/wordprocessingShape">
                    <wps:wsp>
                      <wps:cNvCnPr>
                        <a:endCxn id="155" idx="13"/>
                      </wps:cNvCnPr>
                      <wps:spPr>
                        <a:xfrm flipH="1" flipV="1">
                          <a:off x="0" y="0"/>
                          <a:ext cx="866775" cy="83566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30.6pt;margin-top:-30.85pt;height:65.8pt;width:68.25pt;z-index:251745280;mso-width-relative:page;mso-height-relative:page;" filled="f" stroked="t" coordsize="21600,21600" o:gfxdata="UEsDBAoAAAAAAIdO4kAAAAAAAAAAAAAAAAAEAAAAZHJzL1BLAwQUAAAACACHTuJAvGzgOdgAAAAK&#10;AQAADwAAAGRycy9kb3ducmV2LnhtbE2PPU/DQAyGdyT+w8lILKi9pJUSEnLpgEAsDLSgzm7OTaLm&#10;fCF3/eDfYya62XofvX5crS5uUCeaQu/ZQDpPQBE33vbcGvj6fJ09ggoR2eLgmQz8UIBVfXtTYWn9&#10;mdd02sRWSQmHEg10MY6l1qHpyGGY+5FYsr2fHEZZp1bbCc9S7ga9SJJMO+xZLnQ40nNHzWFzdAa2&#10;e/+wfLMfL3hwbv3tXNi+Lxtj7u/S5AlUpEv8h+FPX9ShFqedP7INajCQZelCUAOzLM1BCZEXuQw7&#10;iYoCdF3p6xfqX1BLAwQUAAAACACHTuJA0OauzCkCAAAlBAAADgAAAGRycy9lMm9Eb2MueG1srVO9&#10;jhMxEO6ReAfLPdm9nPKjVTZXJAQKBJH46R2vd9eS/zT2ZZOX4AWQqICKo7qep4HjMRh7lxx3NFfg&#10;whrbM9/MN/N5cXHQiuwFeGlNSc9GOSXCcFtJ05T07ZvNkzklPjBTMWWNKOlReHqxfPxo0blCjG1r&#10;VSWAIIjxRedK2obgiizzvBWa+ZF1wuBjbUGzgEdosgpYh+haZeM8n2adhcqB5cJ7vF33j3RAhIcA&#10;2rqWXKwtv9TChB4VhGIBKflWOk+Xqdq6Fjy8qmsvAlElRaYh7ZgE7V3cs+WCFQ0w10o+lMAeUsI9&#10;TppJg0lPUGsWGLkE+Q+Ulhyst3UYcauznkjqCLI4y+/15nXLnEhcsNXenZru/x8sf7nfApEVKmFy&#10;TolhGkd+8+H65/vPN9+ufny6/vX9Y7S/fiHRAdvVOV9g1MpsIRIWplodzIAwoWgcECt5Zndc48G7&#10;PuhQgya1ku45+tJkvYtWBMSeEITAAR1PAxKHQDhezqfT2QyTcHyan0+m0zTAjBURMAY78OGZsJpE&#10;o6Q+AJNNG1bWGJSChT4F27/wAalg4J+AGGzsRiqVFKEM6bCg8SzHOjhDmdcoLzS1w1Z501DCVIP/&#10;hwdIVXurZBXDI5CHZrdSQPYMVbfBhSh9ujtuMfea+bb3S0+9HrUM+MWU1Mgyj6u/Dkyqp6Yi4ehw&#10;SAzAdgOsMkjmtsHR2tnquIWYNZ5QPYnuoPQoz7/Pyev2dy9/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xs4DnYAAAACgEAAA8AAAAAAAAAAQAgAAAAIgAAAGRycy9kb3ducmV2LnhtbFBLAQIUABQA&#10;AAAIAIdO4kDQ5q7MKQIAACUEAAAOAAAAAAAAAAEAIAAAACcBAABkcnMvZTJvRG9jLnhtbFBLBQYA&#10;AAAABgAGAFkBAADCBQAAAAA=&#10;">
                <v:fill on="f" focussize="0,0"/>
                <v:stroke weight="1pt" color="#FFFF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743232" behindDoc="0" locked="0" layoutInCell="1" allowOverlap="1">
                <wp:simplePos x="0" y="0"/>
                <wp:positionH relativeFrom="column">
                  <wp:posOffset>5227320</wp:posOffset>
                </wp:positionH>
                <wp:positionV relativeFrom="paragraph">
                  <wp:posOffset>160655</wp:posOffset>
                </wp:positionV>
                <wp:extent cx="714375" cy="3429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714375"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41E2F3">
                            <w:pPr>
                              <w:rPr>
                                <w:rFonts w:hint="default" w:eastAsia="宋体"/>
                                <w:color w:val="FFFF00"/>
                                <w:highlight w:val="none"/>
                                <w:lang w:val="en-US" w:eastAsia="zh-CN"/>
                              </w:rPr>
                            </w:pPr>
                            <w:r>
                              <w:rPr>
                                <w:rFonts w:hint="eastAsia"/>
                                <w:color w:val="FFFF00"/>
                                <w:highlight w:val="none"/>
                                <w:lang w:val="en-US" w:eastAsia="zh-CN"/>
                              </w:rPr>
                              <w:t>商户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1.6pt;margin-top:12.65pt;height:27pt;width:56.25pt;z-index:251743232;mso-width-relative:page;mso-height-relative:page;" filled="f" stroked="f" coordsize="21600,21600" o:gfxdata="UEsDBAoAAAAAAIdO4kAAAAAAAAAAAAAAAAAEAAAAZHJzL1BLAwQUAAAACACHTuJAo9/LndsAAAAJ&#10;AQAADwAAAGRycy9kb3ducmV2LnhtbE2Py07DMBBF90j8gzVI7KhTR6FpiFOhSBUSKouWbthN4mkS&#10;4UeI3Qf9eswKlqN7dO+ZcnUxmp1o8oOzEuazBBjZ1qnBdhL27+uHHJgPaBVqZ0nCN3lYVbc3JRbK&#10;ne2WTrvQsVhifYES+hDGgnPf9mTQz9xINmYHNxkM8Zw6riY8x3KjuUiSR25wsHGhx5HqntrP3dFI&#10;eK3Xb7hthMmvun7ZHJ7Hr/1HJuX93Tx5AhboEv5g+NWP6lBFp8YdrfJMS8hFKiIqQWQpsAgs02wB&#10;rJGwWKbAq5L//6D6AVBLAwQUAAAACACHTuJAUBw3iT4CAABpBAAADgAAAGRycy9lMm9Eb2MueG1s&#10;rVTBbtQwEL0j8Q+W7zTZ7ZbSVbPV0qoIqaKVCuLsdZwmku0xtrdJ+QD4A05cuPNd/Q6end1tVTj0&#10;wMUZz4xn5r2ZyfHJYDS7VT50ZCs+2Ss5U1ZS3dmbin/6eP7qDWchClsLTVZV/E4FfrJ4+eK4d3M1&#10;pZZ0rTxDEBvmvat4G6ObF0WQrTIi7JFTFsaGvBERV39T1F70iG50MS3L10VPvnaepAoB2rPRyDcR&#10;/XMCUtN0Up2RXBtl4xjVKy0iIIW2c4EvcrVNo2S8bJqgItMVB9KYTySBvEpnsTgW8xsvXNvJTQni&#10;OSU8wWREZ5F0F+pMRMHWvvsrlOmkp0BN3JNkihFIZgQoJuUTbq5b4VTGAqqD25Ee/l9Y+eH2yrOu&#10;xiSUU86sMGj5/Y/v9z9/3//6xpISFPUuzOF57eAbh7c0wH2rD1Am5EPjTfoCE4MdBN/tCFZDZBLK&#10;w8ls//CAMwnT/mx6VOYGFA+PnQ/xnSLDklBxj/5lWsXtRYgoBK5bl5TL0nmnde6htqyv+Ov9gzI/&#10;2FnwQls8TBDGUpMUh9WwwbWi+g6wPI2zEZw875D8QoR4JTyGAUiwLvESR6MJSWgjcdaS//ovffJH&#10;j2DlrMdwVTx8WQuvONPvLbp3NJnN0jTmy+zgcIqLf2xZPbbYtTklzO8Ei+lkFpN/1Fux8WQ+Y6uW&#10;KStMwkrkrnjciqdxHHlspVTLZXbC/DkRL+y1kyn0SOdyHanpMtOJppGbDXuYwNyAzbakEX98z14P&#10;f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Pfy53bAAAACQEAAA8AAAAAAAAAAQAgAAAAIgAA&#10;AGRycy9kb3ducmV2LnhtbFBLAQIUABQAAAAIAIdO4kBQHDeJPgIAAGkEAAAOAAAAAAAAAAEAIAAA&#10;ACoBAABkcnMvZTJvRG9jLnhtbFBLBQYAAAAABgAGAFkBAADaBQAAAAA=&#10;">
                <v:fill on="f" focussize="0,0"/>
                <v:stroke on="f" weight="0.5pt"/>
                <v:imagedata o:title=""/>
                <o:lock v:ext="edit" aspectratio="f"/>
                <v:textbox>
                  <w:txbxContent>
                    <w:p w14:paraId="3B41E2F3">
                      <w:pPr>
                        <w:rPr>
                          <w:rFonts w:hint="default" w:eastAsia="宋体"/>
                          <w:color w:val="FFFF00"/>
                          <w:highlight w:val="none"/>
                          <w:lang w:val="en-US" w:eastAsia="zh-CN"/>
                        </w:rPr>
                      </w:pPr>
                      <w:r>
                        <w:rPr>
                          <w:rFonts w:hint="eastAsia"/>
                          <w:color w:val="FFFF00"/>
                          <w:highlight w:val="none"/>
                          <w:lang w:val="en-US" w:eastAsia="zh-CN"/>
                        </w:rPr>
                        <w:t>商户</w:t>
                      </w:r>
                    </w:p>
                  </w:txbxContent>
                </v:textbox>
              </v:shape>
            </w:pict>
          </mc:Fallback>
        </mc:AlternateContent>
      </w:r>
      <w:r>
        <w:rPr>
          <w:sz w:val="21"/>
        </w:rPr>
        <mc:AlternateContent>
          <mc:Choice Requires="wps">
            <w:drawing>
              <wp:anchor distT="0" distB="0" distL="114300" distR="114300" simplePos="0" relativeHeight="251729920" behindDoc="0" locked="0" layoutInCell="1" allowOverlap="1">
                <wp:simplePos x="0" y="0"/>
                <wp:positionH relativeFrom="column">
                  <wp:posOffset>5017770</wp:posOffset>
                </wp:positionH>
                <wp:positionV relativeFrom="paragraph">
                  <wp:posOffset>608330</wp:posOffset>
                </wp:positionV>
                <wp:extent cx="714375" cy="3429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714375"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EC737A">
                            <w:pPr>
                              <w:rPr>
                                <w:rFonts w:hint="default" w:eastAsia="宋体"/>
                                <w:color w:val="FFFF00"/>
                                <w:highlight w:val="none"/>
                                <w:lang w:val="en-US" w:eastAsia="zh-CN"/>
                              </w:rPr>
                            </w:pPr>
                            <w:r>
                              <w:rPr>
                                <w:rFonts w:hint="eastAsia"/>
                                <w:color w:val="FFFF00"/>
                                <w:highlight w:val="none"/>
                                <w:lang w:val="en-US" w:eastAsia="zh-CN"/>
                              </w:rPr>
                              <w:t>商户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1pt;margin-top:47.9pt;height:27pt;width:56.25pt;z-index:251729920;mso-width-relative:page;mso-height-relative:page;" filled="f" stroked="f" coordsize="21600,21600" o:gfxdata="UEsDBAoAAAAAAIdO4kAAAAAAAAAAAAAAAAAEAAAAZHJzL1BLAwQUAAAACACHTuJAqVfZadoAAAAK&#10;AQAADwAAAGRycy9kb3ducmV2LnhtbE2Py07DMBBF90j8gzVI7KjdiNIkxKlQpAoJwaKlG3aTeJpE&#10;xHaI3Qd8PcOqLK/m6M65xepsB3GkKfTeaZjPFAhyjTe9azXs3td3KYgQ0RkcvCMN3xRgVV5fFZgb&#10;f3IbOm5jK7jEhRw1dDGOuZSh6chimPmRHN/2frIYOU6tNBOeuNwOMlHqQVrsHX/ocKSqo+Zze7Aa&#10;Xqr1G27qxKY/Q/X8un8av3YfC61vb+bqEUSkc7zA8KfP6lCyU+0PzgQxaFhmKmFUQ7bgCQxwXoKo&#10;mbzPUpBlIf9PKH8BUEsDBBQAAAAIAIdO4kBKAwflPQIAAGkEAAAOAAAAZHJzL2Uyb0RvYy54bWyt&#10;VMFOGzEQvVfqP1i+l01CgBKxQSmIqhIqSLTq2fF62ZVsj2s77NIPaP+AUy+997vyHX32JgHRHjj0&#10;4h3PjN/4vRnvyWlvNLtTPrRkSz7eG3GmrKSqtbcl//zp4s1bzkIUthKarCr5vQr8dP761UnnZmpC&#10;DelKeQYQG2adK3kTo5sVRZCNMiLskVMWwZq8ERFbf1tUXnRAN7qYjEaHRUe+cp6kCgHe8yHIN4j+&#10;JYBU161U5yRXRtk4oHqlRQSl0LQu8Hm+bV0rGa/qOqjIdMnBNOYVRWAv01rMT8Ts1gvXtHJzBfGS&#10;KzzjZERrUXQHdS6iYCvf/gVlWukpUB33JJliIJIVAYvx6Jk2N41wKnOB1MHtRA//D1Z+vLv2rK0w&#10;CSNoYoVBy9cPP9Y/f69/fWfJCYk6F2bIvHHIjf076pG+9Qc4E/O+9iZ9wYkhDrD7ncCqj0zCeTSe&#10;7h8dcCYR2p9Ojgf04vGw8yG+V2RYMkru0b8sq7i7DBEXQeo2JdWydNFqnXuoLetKfrh/MMoHdhGc&#10;0BYHE4XhqsmK/bLf8FpSdQ9anobZCE5etCh+KUK8Fh7DACZ4LvEKS60JRWhjcdaQ//Yvf8pHjxDl&#10;rMNwlTx8XQmvONMfLLp3PJ5OARvzZnpwNMHGP40sn0bsypwR5neMh+lkNlN+1Fuz9mS+4FUtUlWE&#10;hJWoXfK4Nc/iMPJ4lVItFjkJ8+dEvLQ3TiboQc7FKlLdZqWTTIM2G/UwgbkBm9eSRvzpPmc9/iH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pV9lp2gAAAAoBAAAPAAAAAAAAAAEAIAAAACIAAABk&#10;cnMvZG93bnJldi54bWxQSwECFAAUAAAACACHTuJASgMH5T0CAABpBAAADgAAAAAAAAABACAAAAAp&#10;AQAAZHJzL2Uyb0RvYy54bWxQSwUGAAAAAAYABgBZAQAA2AUAAAAA&#10;">
                <v:fill on="f" focussize="0,0"/>
                <v:stroke on="f" weight="0.5pt"/>
                <v:imagedata o:title=""/>
                <o:lock v:ext="edit" aspectratio="f"/>
                <v:textbox>
                  <w:txbxContent>
                    <w:p w14:paraId="32EC737A">
                      <w:pPr>
                        <w:rPr>
                          <w:rFonts w:hint="default" w:eastAsia="宋体"/>
                          <w:color w:val="FFFF00"/>
                          <w:highlight w:val="none"/>
                          <w:lang w:val="en-US" w:eastAsia="zh-CN"/>
                        </w:rPr>
                      </w:pPr>
                      <w:r>
                        <w:rPr>
                          <w:rFonts w:hint="eastAsia"/>
                          <w:color w:val="FFFF00"/>
                          <w:highlight w:val="none"/>
                          <w:lang w:val="en-US" w:eastAsia="zh-CN"/>
                        </w:rPr>
                        <w:t>商户</w:t>
                      </w:r>
                    </w:p>
                  </w:txbxContent>
                </v:textbox>
              </v:shape>
            </w:pict>
          </mc:Fallback>
        </mc:AlternateContent>
      </w:r>
      <w:r>
        <w:rPr>
          <w:sz w:val="21"/>
        </w:rPr>
        <mc:AlternateContent>
          <mc:Choice Requires="wps">
            <w:drawing>
              <wp:anchor distT="0" distB="0" distL="114300" distR="114300" simplePos="0" relativeHeight="251742208" behindDoc="0" locked="0" layoutInCell="1" allowOverlap="1">
                <wp:simplePos x="0" y="0"/>
                <wp:positionH relativeFrom="column">
                  <wp:posOffset>6579870</wp:posOffset>
                </wp:positionH>
                <wp:positionV relativeFrom="paragraph">
                  <wp:posOffset>1884680</wp:posOffset>
                </wp:positionV>
                <wp:extent cx="714375" cy="3429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714375"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2B4719">
                            <w:pPr>
                              <w:rPr>
                                <w:rFonts w:hint="default" w:eastAsia="宋体"/>
                                <w:color w:val="FFFF00"/>
                                <w:highlight w:val="none"/>
                                <w:lang w:val="en-US" w:eastAsia="zh-CN"/>
                              </w:rPr>
                            </w:pPr>
                            <w:r>
                              <w:rPr>
                                <w:rFonts w:hint="eastAsia"/>
                                <w:color w:val="FFFF00"/>
                                <w:highlight w:val="none"/>
                                <w:lang w:val="en-US" w:eastAsia="zh-CN"/>
                              </w:rPr>
                              <w:t>南吕楼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8.1pt;margin-top:148.4pt;height:27pt;width:56.25pt;z-index:251742208;mso-width-relative:page;mso-height-relative:page;" filled="f" stroked="f" coordsize="21600,21600" o:gfxdata="UEsDBAoAAAAAAIdO4kAAAAAAAAAAAAAAAAAEAAAAZHJzL1BLAwQUAAAACACHTuJAkWHCfNwAAAAN&#10;AQAADwAAAGRycy9kb3ducmV2LnhtbE2Py07DMBBF90j8gzVI7KidlIYQ4lQoUoWE6KKlG3aTeJpE&#10;+BFi9wFfj7uC5dUc3Tm3XJ6NZkea/OCshGQmgJFtnRpsJ2H3vrrLgfmAVqF2liR8k4dldX1VYqHc&#10;yW7ouA0diyXWFyihD2EsOPdtTwb9zI1k423vJoMhxqnjasJTLDeap0Jk3OBg44ceR6p7aj+3ByPh&#10;tV6tcdOkJv/R9cvb/nn82n0spLy9ScQTsEDn8AfDRT+qQxWdGnewyjMds5hnaWQlpI9ZHHFBkvv8&#10;AVgjYb4QOfCq5P9XVL9QSwMEFAAAAAgAh07iQCdDae0+AgAAZwQAAA4AAABkcnMvZTJvRG9jLnht&#10;bK1UwU4bMRC9V+o/WL6XTUKAJmKDUhBVJVSQaNWz4/WyK9ke13bYpR/Q/gGnXnrvd/EdffYmAdEe&#10;OPTiHc+MZ+a9mdnjk95odqt8aMmWfLw34kxZSVVrb0r++dP5m7echShsJTRZVfI7FfjJ4vWr487N&#10;1YQa0pXyDEFsmHeu5E2Mbl4UQTbKiLBHTlkYa/JGRFz9TVF50SG60cVkNDosOvKV8yRVCNCeDUa+&#10;iehfEpDqupXqjOTaKBuHqF5pEQEpNK0LfJGrrWsl42VdBxWZLjmQxnwiCeRVOovFsZjfeOGaVm5K&#10;EC8p4RkmI1qLpLtQZyIKtvbtX6FMKz0FquOeJFMMQDIjQDEePePmuhFOZSygOrgd6eH/hZUfb688&#10;a6uSz2acWWHQ8Yf7Hw8/fz/8+s6gA0GdC3P4XTt4xv4d9RibrT5AmXD3tTfpC0QMdtB7t6NX9ZFJ&#10;KI/G0/2jA84kTPvTyWyU6S8eHzsf4ntFhiWh5B7dy6SK24sQUQhcty4pl6XzVuvcQW1ZV/LD/YNR&#10;frCz4IW2eJggDKUmKfarfoNrRdUdYHkaJiM4ed4i+YUI8Up4jAKQYFniJY5aE5LQRuKsIf/tX/rk&#10;jw7BylmH0Sp5+LoWXnGmP1j0bjaeTtMs5sv04GiCi39qWT212LU5JUzvGGvpZBaTf9RbsfZkvmCn&#10;likrTMJK5C553IqncRh47KRUy2V2wvQ5ES/stZMp9EDnch2pbjPTiaaBmw17mL/cgM2upAF/es9e&#10;j/+H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RYcJ83AAAAA0BAAAPAAAAAAAAAAEAIAAAACIA&#10;AABkcnMvZG93bnJldi54bWxQSwECFAAUAAAACACHTuJAJ0Np7T4CAABnBAAADgAAAAAAAAABACAA&#10;AAArAQAAZHJzL2Uyb0RvYy54bWxQSwUGAAAAAAYABgBZAQAA2wUAAAAA&#10;">
                <v:fill on="f" focussize="0,0"/>
                <v:stroke on="f" weight="0.5pt"/>
                <v:imagedata o:title=""/>
                <o:lock v:ext="edit" aspectratio="f"/>
                <v:textbox>
                  <w:txbxContent>
                    <w:p w14:paraId="092B4719">
                      <w:pPr>
                        <w:rPr>
                          <w:rFonts w:hint="default" w:eastAsia="宋体"/>
                          <w:color w:val="FFFF00"/>
                          <w:highlight w:val="none"/>
                          <w:lang w:val="en-US" w:eastAsia="zh-CN"/>
                        </w:rPr>
                      </w:pPr>
                      <w:r>
                        <w:rPr>
                          <w:rFonts w:hint="eastAsia"/>
                          <w:color w:val="FFFF00"/>
                          <w:highlight w:val="none"/>
                          <w:lang w:val="en-US" w:eastAsia="zh-CN"/>
                        </w:rPr>
                        <w:t>南吕楼</w:t>
                      </w:r>
                    </w:p>
                  </w:txbxContent>
                </v:textbox>
              </v:shape>
            </w:pict>
          </mc:Fallback>
        </mc:AlternateContent>
      </w:r>
      <w:r>
        <w:rPr>
          <w:sz w:val="21"/>
        </w:rPr>
        <mc:AlternateContent>
          <mc:Choice Requires="wps">
            <w:drawing>
              <wp:anchor distT="0" distB="0" distL="114300" distR="114300" simplePos="0" relativeHeight="251741184" behindDoc="0" locked="0" layoutInCell="1" allowOverlap="1">
                <wp:simplePos x="0" y="0"/>
                <wp:positionH relativeFrom="column">
                  <wp:posOffset>5922645</wp:posOffset>
                </wp:positionH>
                <wp:positionV relativeFrom="paragraph">
                  <wp:posOffset>732155</wp:posOffset>
                </wp:positionV>
                <wp:extent cx="714375" cy="257175"/>
                <wp:effectExtent l="0" t="0" r="0" b="0"/>
                <wp:wrapNone/>
                <wp:docPr id="98" name="文本框 98"/>
                <wp:cNvGraphicFramePr/>
                <a:graphic xmlns:a="http://schemas.openxmlformats.org/drawingml/2006/main">
                  <a:graphicData uri="http://schemas.microsoft.com/office/word/2010/wordprocessingShape">
                    <wps:wsp>
                      <wps:cNvSpPr txBox="1"/>
                      <wps:spPr>
                        <a:xfrm>
                          <a:off x="6360795" y="3886835"/>
                          <a:ext cx="71437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F17B2B">
                            <w:pPr>
                              <w:rPr>
                                <w:rFonts w:hint="default" w:eastAsia="宋体"/>
                                <w:color w:val="FFFF00"/>
                                <w:highlight w:val="none"/>
                                <w:lang w:val="en-US" w:eastAsia="zh-CN"/>
                              </w:rPr>
                            </w:pPr>
                            <w:r>
                              <w:rPr>
                                <w:rFonts w:hint="eastAsia"/>
                                <w:color w:val="FFFF00"/>
                                <w:highlight w:val="none"/>
                                <w:lang w:val="en-US" w:eastAsia="zh-CN"/>
                              </w:rPr>
                              <w:t>245m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6.35pt;margin-top:57.65pt;height:20.25pt;width:56.25pt;z-index:251741184;mso-width-relative:page;mso-height-relative:page;" filled="f" stroked="f" coordsize="21600,21600" o:gfxdata="UEsDBAoAAAAAAIdO4kAAAAAAAAAAAAAAAAAEAAAAZHJzL1BLAwQUAAAACACHTuJA6Ly0KtwAAAAM&#10;AQAADwAAAGRycy9kb3ducmV2LnhtbE2Py07DMBBF90j8gzVI7KiTFEOaxqlQpAoJwaKlG3ZOPE0i&#10;/Aix+4CvZ7qC3Yzu0Z0z5epsDTviFAbvJKSzBBi61uvBdRJ27+u7HFiIymllvEMJ3xhgVV1flarQ&#10;/uQ2eNzGjlGJC4WS0Mc4FpyHtkerwsyP6Cjb+8mqSOvUcT2pE5Vbw7MkeeBWDY4u9GrEusf2c3uw&#10;El7q9ZvaNJnNf0z9/Lp/Gr92H0LK25s0WQKLeI5/MFz0SR0qcmr8wenAjITFPHsklIJUzIFdiORe&#10;ZMAamoTIgVcl//9E9QtQSwMEFAAAAAgAh07iQHIXMq1GAgAAcwQAAA4AAABkcnMvZTJvRG9jLnht&#10;bK1Uy24TMRTdI/EPlvdk8n6pkyq0KkKqaKWAWDseT2ckv7CdzJQPgD9gxYY939Xv4NiTpFVh0QUb&#10;59r35lyfc4/n7LxVkuyF87XROR30+pQIzU1R67ucfvp49WZOiQ9MF0waLXJ6Lzw9X71+ddbYpRia&#10;yshCOAIQ7ZeNzWkVgl1mmeeVUMz3jBUaydI4xQK27i4rHGuArmQ27PenWWNcYZ3hwnucXnZJekB0&#10;LwE0ZVlzcWn4TgkdOlQnJAug5KvaerpKty1LwcNNWXoRiMwpmIa0ognibVyz1Rlb3jlmq5ofrsBe&#10;coVnnBSrNZqeoC5ZYGTn6r+gVM2d8aYMPW5U1hFJioDFoP9Mm03FrEhcILW3J9H9/4PlH/a3jtRF&#10;TheYu2YKE3/48f3h5++HX98IziBQY/0SdRuLytC+NS1sczz3OIy829Kp+AtGBPnpaNqfLSaU3Od0&#10;NJ9P56NJJ7VoA+EomA3GoxnyHAXDyWyAGJ2yRyDrfHgnjCIxyKnDJJPAbH/tQ1d6LIl9tbmqpUzT&#10;lJo08QaTfvrDKQNwqdEj0umuHaPQbtsDx60p7kHRmc4l3vKrGs2vmQ+3zMEWMA0eTrjBUkqDJuYQ&#10;UVIZ9/Vf57Ee00KWkgY2y6n/smNOUCLfa8xxMRiPoy/TZjyZDbFxTzPbpxm9UxcGTh7giVqewlgf&#10;5DEsnVGf8b7WsStSTHP0zmk4hhehMz/eJxfrdSqCEy0L13pjeYTu5FzvginrpHSUqdPmoB68mGZ1&#10;eDfR7E/3qerxW7H6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i8tCrcAAAADAEAAA8AAAAAAAAA&#10;AQAgAAAAIgAAAGRycy9kb3ducmV2LnhtbFBLAQIUABQAAAAIAIdO4kByFzKtRgIAAHMEAAAOAAAA&#10;AAAAAAEAIAAAACsBAABkcnMvZTJvRG9jLnhtbFBLBQYAAAAABgAGAFkBAADjBQAAAAA=&#10;">
                <v:fill on="f" focussize="0,0"/>
                <v:stroke on="f" weight="0.5pt"/>
                <v:imagedata o:title=""/>
                <o:lock v:ext="edit" aspectratio="f"/>
                <v:textbox>
                  <w:txbxContent>
                    <w:p w14:paraId="1EF17B2B">
                      <w:pPr>
                        <w:rPr>
                          <w:rFonts w:hint="default" w:eastAsia="宋体"/>
                          <w:color w:val="FFFF00"/>
                          <w:highlight w:val="none"/>
                          <w:lang w:val="en-US" w:eastAsia="zh-CN"/>
                        </w:rPr>
                      </w:pPr>
                      <w:r>
                        <w:rPr>
                          <w:rFonts w:hint="eastAsia"/>
                          <w:color w:val="FFFF00"/>
                          <w:highlight w:val="none"/>
                          <w:lang w:val="en-US" w:eastAsia="zh-CN"/>
                        </w:rPr>
                        <w:t>245m</w:t>
                      </w:r>
                    </w:p>
                  </w:txbxContent>
                </v:textbox>
              </v:shape>
            </w:pict>
          </mc:Fallback>
        </mc:AlternateContent>
      </w:r>
      <w:r>
        <w:rPr>
          <w:sz w:val="21"/>
        </w:rPr>
        <mc:AlternateContent>
          <mc:Choice Requires="wps">
            <w:drawing>
              <wp:anchor distT="0" distB="0" distL="114300" distR="114300" simplePos="0" relativeHeight="251740160" behindDoc="0" locked="0" layoutInCell="1" allowOverlap="1">
                <wp:simplePos x="0" y="0"/>
                <wp:positionH relativeFrom="column">
                  <wp:posOffset>5370195</wp:posOffset>
                </wp:positionH>
                <wp:positionV relativeFrom="paragraph">
                  <wp:posOffset>634365</wp:posOffset>
                </wp:positionV>
                <wp:extent cx="1181100" cy="631190"/>
                <wp:effectExtent l="3175" t="5715" r="15875" b="10795"/>
                <wp:wrapNone/>
                <wp:docPr id="97" name="直接箭头连接符 97"/>
                <wp:cNvGraphicFramePr/>
                <a:graphic xmlns:a="http://schemas.openxmlformats.org/drawingml/2006/main">
                  <a:graphicData uri="http://schemas.microsoft.com/office/word/2010/wordprocessingShape">
                    <wps:wsp>
                      <wps:cNvCnPr/>
                      <wps:spPr>
                        <a:xfrm>
                          <a:off x="5827395" y="3865245"/>
                          <a:ext cx="1181100" cy="63119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22.85pt;margin-top:49.95pt;height:49.7pt;width:93pt;z-index:251740160;mso-width-relative:page;mso-height-relative:page;" filled="f" stroked="t" coordsize="21600,21600" o:gfxdata="UEsDBAoAAAAAAIdO4kAAAAAAAAAAAAAAAAAEAAAAZHJzL1BLAwQUAAAACACHTuJALzBzZNcAAAAL&#10;AQAADwAAAGRycy9kb3ducmV2LnhtbE2PTW7CMBBG95V6B2uQuit2oAWSxkEiVQ8ARWqXTjwkEfE4&#10;ig2ht++wanfz8/TNm3x7c7244hg6TxqSuQKBVHvbUaPh+PnxvAERoiFrek+o4QcDbIvHh9xk1k+0&#10;x+shNoJDKGRGQxvjkEkZ6hadCXM/IPHu5EdnIrdjI+1oJg53vVwotZLOdMQXWjNg2WJ9Plychuq4&#10;et+dvtxih+sav2NZ0n7qtH6aJeoNRMRb/IPhrs/qULBT5S9kg+g1bF5e14xqSNMUxB1Qy4QnFVdp&#10;ugRZ5PL/D8UvUEsDBBQAAAAIAIdO4kBuJg4jGQIAAPIDAAAOAAAAZHJzL2Uyb0RvYy54bWytU82O&#10;0zAQviPxDpbvNElLf9V0Dy3lgqAS8ACu4ySW/Kext2lfghdA4gScWE5752lgeQzGTtmF5bIHcnDG&#10;9sw3830zXl4ctSIHAV5aU9JikFMiDLeVNE1J377ZPplR4gMzFVPWiJKehKcXq8ePlp1biKFtraoE&#10;EAQxftG5krYhuEWWed4KzfzAOmHwsragWcAtNFkFrEN0rbJhnk+yzkLlwHLhPZ5u+kt6RoSHANq6&#10;llxsLL/UwoQeFYRiASn5VjpPV6nauhY8vKprLwJRJUWmIa2YBO19XLPVki0aYK6V/FwCe0gJ9zhp&#10;Jg0mvYXasMDIJch/oLTkYL2tw4BbnfVEkiLIosjvafO6ZU4kLii1d7ei+/8Hy18edkBkVdL5lBLD&#10;NHb85v31j3efbr5eff94/fPbh2h/+UzwHsXqnF9gzNrs4LzzbgeR+bEGHf/IiRxLOp4Np6P5mJJT&#10;SUezyXj4dNyLLY6BcHQoillR5NgHjh6TUVHMUzeyOyQHPjwXVpNolNQHYLJpw9oag321UCTF2eGF&#10;D1gLBv4OiGUYu5VKpfYqQzrMN5ymbAxntsZZwcTaIW9vGkqYavAx8AAJ0lslqxgegTw0+7UCcmA4&#10;Qlv8EKVP95dbzL1hvu390lXPV8uA70VJXdJZHr/+ODCpnpmKhJNDyRmA7c6wyiCZqHOvbLT2tjol&#10;wdM5jkKiex7bOGt/7lP03VNd/Q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vMHNk1wAAAAsBAAAP&#10;AAAAAAAAAAEAIAAAACIAAABkcnMvZG93bnJldi54bWxQSwECFAAUAAAACACHTuJAbiYOIxkCAADy&#10;AwAADgAAAAAAAAABACAAAAAmAQAAZHJzL2Uyb0RvYy54bWxQSwUGAAAAAAYABgBZAQAAsQUAAAAA&#10;">
                <v:fill on="f" focussize="0,0"/>
                <v:stroke weight="1pt" color="#FFFF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739136" behindDoc="0" locked="0" layoutInCell="1" allowOverlap="1">
                <wp:simplePos x="0" y="0"/>
                <wp:positionH relativeFrom="column">
                  <wp:posOffset>6179820</wp:posOffset>
                </wp:positionH>
                <wp:positionV relativeFrom="paragraph">
                  <wp:posOffset>1265555</wp:posOffset>
                </wp:positionV>
                <wp:extent cx="1771650" cy="1428750"/>
                <wp:effectExtent l="8255" t="7620" r="10795" b="11430"/>
                <wp:wrapNone/>
                <wp:docPr id="96" name="任意多边形 96"/>
                <wp:cNvGraphicFramePr/>
                <a:graphic xmlns:a="http://schemas.openxmlformats.org/drawingml/2006/main">
                  <a:graphicData uri="http://schemas.microsoft.com/office/word/2010/wordprocessingShape">
                    <wps:wsp>
                      <wps:cNvSpPr/>
                      <wps:spPr>
                        <a:xfrm>
                          <a:off x="6637020" y="4496435"/>
                          <a:ext cx="1771650" cy="1428750"/>
                        </a:xfrm>
                        <a:custGeom>
                          <a:avLst/>
                          <a:gdLst>
                            <a:gd name="connisteX0" fmla="*/ 371475 w 1771650"/>
                            <a:gd name="connsiteY0" fmla="*/ 0 h 1428750"/>
                            <a:gd name="connisteX1" fmla="*/ 1238250 w 1771650"/>
                            <a:gd name="connsiteY1" fmla="*/ 266700 h 1428750"/>
                            <a:gd name="connisteX2" fmla="*/ 1257300 w 1771650"/>
                            <a:gd name="connsiteY2" fmla="*/ 800100 h 1428750"/>
                            <a:gd name="connisteX3" fmla="*/ 1704975 w 1771650"/>
                            <a:gd name="connsiteY3" fmla="*/ 933450 h 1428750"/>
                            <a:gd name="connisteX4" fmla="*/ 1638300 w 1771650"/>
                            <a:gd name="connsiteY4" fmla="*/ 1228725 h 1428750"/>
                            <a:gd name="connisteX5" fmla="*/ 1771650 w 1771650"/>
                            <a:gd name="connsiteY5" fmla="*/ 1295400 h 1428750"/>
                            <a:gd name="connisteX6" fmla="*/ 1714500 w 1771650"/>
                            <a:gd name="connsiteY6" fmla="*/ 1428750 h 1428750"/>
                            <a:gd name="connisteX7" fmla="*/ 809625 w 1771650"/>
                            <a:gd name="connsiteY7" fmla="*/ 1362075 h 1428750"/>
                            <a:gd name="connisteX8" fmla="*/ 0 w 1771650"/>
                            <a:gd name="connsiteY8" fmla="*/ 1143000 h 1428750"/>
                            <a:gd name="connisteX9" fmla="*/ 371475 w 1771650"/>
                            <a:gd name="connsiteY9" fmla="*/ 0 h 1428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771650" h="1428750">
                              <a:moveTo>
                                <a:pt x="371475" y="0"/>
                              </a:moveTo>
                              <a:lnTo>
                                <a:pt x="1238250" y="266700"/>
                              </a:lnTo>
                              <a:lnTo>
                                <a:pt x="1257300" y="800100"/>
                              </a:lnTo>
                              <a:lnTo>
                                <a:pt x="1704975" y="933450"/>
                              </a:lnTo>
                              <a:lnTo>
                                <a:pt x="1638300" y="1228725"/>
                              </a:lnTo>
                              <a:lnTo>
                                <a:pt x="1771650" y="1295400"/>
                              </a:lnTo>
                              <a:lnTo>
                                <a:pt x="1714500" y="1428750"/>
                              </a:lnTo>
                              <a:lnTo>
                                <a:pt x="809625" y="1362075"/>
                              </a:lnTo>
                              <a:lnTo>
                                <a:pt x="0" y="1143000"/>
                              </a:lnTo>
                              <a:lnTo>
                                <a:pt x="371475"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86.6pt;margin-top:99.65pt;height:112.5pt;width:139.5pt;z-index:251739136;mso-width-relative:page;mso-height-relative:page;" filled="f" stroked="t" coordsize="1771650,1428750" o:gfxdata="UEsDBAoAAAAAAIdO4kAAAAAAAAAAAAAAAAAEAAAAZHJzL1BLAwQUAAAACACHTuJAl8PycNgAAAAM&#10;AQAADwAAAGRycy9kb3ducmV2LnhtbE2PwU6EMBCG7ya+QzMm3txCQXdByh5MNsbEi7s+QKEjJUun&#10;SMuCb2/3pMeZ/8s/31T71Q7sgpPvHUlINwkwpNbpnjoJn6fDww6YD4q0GhyhhB/0sK9vbypVarfQ&#10;B16OoWOxhHypJJgQxpJz3xq0ym/ciBSzLzdZFeI4dVxPaonlduAiSZ64VT3FC0aN+GKwPR9nK6Fx&#10;7+d1bpf+21N+OuBbeE1NkPL+Lk2egQVcwx8MV/2oDnV0atxM2rNBQrHNRERjUBQZsCshHkVcNRJy&#10;kWfA64r/f6L+BVBLAwQUAAAACACHTuJAtBuOatcDAACRDAAADgAAAGRycy9lMm9Eb2MueG1srVdN&#10;j+s0FN0j8R+sLJGY5jttNZm3YDRsEDzpPSRYehKniZTEke1pO3v27Fki/gR6gl/DQ/wMju2k485D&#10;TSrRRWM399zre318fHv75ti1ZM+EbHife8GN7xHWF7xs+l3uff/+4cu1R6SifUlb3rPce2bSe3P3&#10;+We3h2HLQl7ztmSCwEkvt4ch92qlhu1qJYuadVTe8IH1eFlx0VGFqditSkEP8N61q9D309WBi3IQ&#10;vGBS4td7+9IbPYolDnlVNQW758VTx3plvQrWUoWUZN0M0rszq60qVqjvqkoyRdrcQ6bKfCMIxo/6&#10;e3V3S7c7QYe6KcYl0CVLeJVTR5seQU+u7qmi5Ek0n7jqmkJwySt1U/BuZRMxFUEWgf+qNu9qOjCT&#10;C0oth1PR5f/ntvh2/1aQpsy9TeqRnnbY8b8+fPj7p58//vbLP3/+/vGPXwneoEyHQW5h/W54K8aZ&#10;xFDnfKxEp5/IhhxzL02jzA9R4Ofci+NNGkeJLTM7KlLAIMiyIE1gUMAiiMN1hgl8rl5cFU9Sfc24&#10;cUv330hl96nEyFS5HJda8L5vpGI/wFvVtdi6L1YkyoI4S8iBTIFGsIORjWI/uhif1MRZCjbykxCB&#10;EyIIo3WY+PMxXFCYppm/IFB4FijJIoBmk3FBax9cWhAocgNlfrxZUjUXtImiGFWYLV3sBkqj9aKM&#10;zkAhWBIm85ESN5Ll2XztzkDhJomXFA/H5cS4AIxLluzSGcgyfz6nzIm09jcp6jBLBxcTRGnoY2tn&#10;twnKf0ppAeVc8yCIsakLqLBxYiw9qC7mVQhoxm5SBVpPQlEc+1EpMCJU32y+keeBSy1RrmxAg/R0&#10;VAQrQ0BpmZkB42y74GDUsGVgnFcXHF4Fxhl0wdFVYJwrFxxfBcZRccFG2bEHy3IG+12wuVYWg8Fo&#10;F5xdtWxQ1QWvrwKDfi5444Lt8keyCbQbutFoTaOhPIJGQ5hG41Fj6HagSnN0GpKDcxnWL3ehft/x&#10;PXvPjaXSlLVnxaxkuixfTNreNR0vJ2Nr75xxxZPZ9ByM5yA0V4wxtzfHZXN7URhzq/+Xza3cG/PA&#10;qvhl+6k5QMkDq8Uz9kZ6rf+zXmLKcnrabK2AWnOrixfd2zZmVLeLlv+xQVPkouWSWWXRDDCdzokK&#10;mkFOt9Pzh6ZtDVva3hAkRNOAXomi167Q42LYDejXZL/zCG13aOILJYy6Sd42pYZr2kixe/yqFWRP&#10;wcgHfODFruHMbBBS3VNZWzvzSpuBgGiRBGmbLvfACnxO2WP9uhm07Z8ePfLy2XSF5nd0qibDsavW&#10;rbA7N+iXfxJ3/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IBgAAW0NvbnRlbnRfVHlwZXNdLnhtbFBLAQIUAAoAAAAAAIdO4kAAAAAAAAAAAAAA&#10;AAAGAAAAAAAAAAAAEAAAACoFAABfcmVscy9QSwECFAAUAAAACACHTuJAihRmPNEAAACUAQAACwAA&#10;AAAAAAABACAAAABOBQAAX3JlbHMvLnJlbHNQSwECFAAKAAAAAACHTuJAAAAAAAAAAAAAAAAABAAA&#10;AAAAAAAAABAAAAAAAAAAZHJzL1BLAQIUABQAAAAIAIdO4kCXw/Jw2AAAAAwBAAAPAAAAAAAAAAEA&#10;IAAAACIAAABkcnMvZG93bnJldi54bWxQSwECFAAUAAAACACHTuJAtBuOatcDAACRDAAADgAAAAAA&#10;AAABACAAAAAnAQAAZHJzL2Uyb0RvYy54bWxQSwUGAAAAAAYABgBZAQAAcAcAAAAA&#10;" path="m371475,0l1238250,266700,1257300,800100,1704975,933450,1638300,1228725,1771650,1295400,1714500,1428750,809625,1362075,0,1143000,371475,0xe">
                <v:path o:connectlocs="371475,0;1238250,266700;1257300,800100;1704975,933450;1638300,1228725;1771650,1295400;1714500,1428750;809625,1362075;0,1143000;371475,0" o:connectangles="0,0,0,0,0,0,0,0,0,0"/>
                <v:fill on="f"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37088" behindDoc="0" locked="0" layoutInCell="1" allowOverlap="1">
                <wp:simplePos x="0" y="0"/>
                <wp:positionH relativeFrom="column">
                  <wp:posOffset>5293995</wp:posOffset>
                </wp:positionH>
                <wp:positionV relativeFrom="paragraph">
                  <wp:posOffset>396240</wp:posOffset>
                </wp:positionV>
                <wp:extent cx="104775" cy="238125"/>
                <wp:effectExtent l="8890" t="2540" r="19685" b="26035"/>
                <wp:wrapNone/>
                <wp:docPr id="94" name="任意多边形 94"/>
                <wp:cNvGraphicFramePr/>
                <a:graphic xmlns:a="http://schemas.openxmlformats.org/drawingml/2006/main">
                  <a:graphicData uri="http://schemas.microsoft.com/office/word/2010/wordprocessingShape">
                    <wps:wsp>
                      <wps:cNvSpPr/>
                      <wps:spPr>
                        <a:xfrm>
                          <a:off x="5751195" y="3627120"/>
                          <a:ext cx="104775" cy="238125"/>
                        </a:xfrm>
                        <a:custGeom>
                          <a:avLst/>
                          <a:gdLst>
                            <a:gd name="connisteX0" fmla="*/ 47625 w 104775"/>
                            <a:gd name="connsiteY0" fmla="*/ 0 h 238125"/>
                            <a:gd name="connisteX1" fmla="*/ 0 w 104775"/>
                            <a:gd name="connsiteY1" fmla="*/ 95250 h 238125"/>
                            <a:gd name="connisteX2" fmla="*/ 104775 w 104775"/>
                            <a:gd name="connsiteY2" fmla="*/ 142875 h 238125"/>
                            <a:gd name="connisteX3" fmla="*/ 76200 w 104775"/>
                            <a:gd name="connsiteY3" fmla="*/ 238125 h 238125"/>
                            <a:gd name="connisteX4" fmla="*/ 28575 w 104775"/>
                            <a:gd name="connsiteY4" fmla="*/ 209550 h 2381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04775" h="238125">
                              <a:moveTo>
                                <a:pt x="47625" y="0"/>
                              </a:moveTo>
                              <a:lnTo>
                                <a:pt x="0" y="95250"/>
                              </a:lnTo>
                              <a:lnTo>
                                <a:pt x="104775" y="142875"/>
                              </a:lnTo>
                              <a:lnTo>
                                <a:pt x="76200" y="238125"/>
                              </a:lnTo>
                              <a:lnTo>
                                <a:pt x="28575" y="209550"/>
                              </a:lnTo>
                            </a:path>
                          </a:pathLst>
                        </a:cu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16.85pt;margin-top:31.2pt;height:18.75pt;width:8.25pt;z-index:251737088;mso-width-relative:page;mso-height-relative:page;" filled="f" stroked="t" coordsize="104775,238125" o:gfxdata="UEsDBAoAAAAAAIdO4kAAAAAAAAAAAAAAAAAEAAAAZHJzL1BLAwQUAAAACACHTuJABW0ESdoAAAAJ&#10;AQAADwAAAGRycy9kb3ducmV2LnhtbE2PMU/DMBCFdyT+g3VIbNRuAm0ScumAgAGxUBoEmxu7cdT4&#10;HMVOWv49ZoLx9D699125OduezXr0nSOE5UIA09Q41VGLsHt/usmA+SBJyd6RRvjWHjbV5UUpC+VO&#10;9KbnbWhZLCFfSAQTwlBw7hujrfQLN2iK2cGNVoZ4ji1XozzFctvzRIgVt7KjuGDkoB+Mbo7bySJM&#10;j4evtfl8ca9HculHvavr+blGvL5aintgQZ/DHwy/+lEdqui0dxMpz3qELE3XEUVYJbfAIpDdiQTY&#10;HiHPc+BVyf9/UP0AUEsDBBQAAAAIAIdO4kANl0IZIQMAAEYIAAAOAAAAZHJzL2Uyb0RvYy54bWyt&#10;Vctu1DAU3SPxD5aXSDSPaToPNdNFR2WDAKlFgqXHcSaRHNuy3Znpnj17loifQBV8DUV8BtdOMuNp&#10;JdJKzCJxxvcc33vuw6dn24ajNdOmliLHyVGMERNUFrVY5fj91cXLCUbGElEQLgXL8Q0z+Gz+/Nnp&#10;Rs1YKivJC6YRkAgz26gcV9aqWRQZWrGGmCOpmIDNUuqGWPjUq6jQZAPsDY/SOD6JNlIXSkvKjIF/&#10;F+0m7hj1YwhlWdaULSS9bpiwLatmnFgIyVS1MnjuvS1LRu3bsjTMIp5jiNT6JxwC66V7RvNTMltp&#10;oqqadi6Qx7hwL6aG1AIO3VEtiCXoWtcPqJqaamlkaY+obKI2EK8IRJHE97S5rIhiPhaQ2qid6Ob/&#10;0dI363ca1UWOp8cYCdJAxn/d3v7+9Pnu25c/P7/f/fiKYAdk2igzA+tL9U53XwaWLuZtqRv3hmjQ&#10;NsfZOEuSaYbRTY5HJ+k4STuZ2dYiCgZJfDwewz4Fg3Q0SdLM8Ud7Inpt7CsmPSlZvza2zVIBK69x&#10;0TlKpRC1sewDZLNsOCTuRYSOxydphjaoO6WDBghTW/YxRMSoQns/IIcP+JOAPx7kDq2nWZoN86cB&#10;f+v34CEHkON0Ms4GoxgFp4BI8XAkIaJVaPAQqKJdKtIJ1MJgJAeIeJrd0wvqYtVnnlR9MdCt6KoB&#10;Voi42RX7BlTSuCIMSwPKzH12eW9LDVCulAbAkMkQnHR1+jgwZCgEp08Cg/IhePQkMCgagn37goze&#10;7fbdaadhPrrJyP1ktBjBZNR+Mi7dgWSmiHWS90u02XdvtWtet9vINbuS3s46/X0Xejd888Opewsu&#10;QkvoRHDW90kXZL/fv5Vn7KcGGCe+3v9p7evbM+87G5zoKft3S+3rtDX29XfADCingh9QOzmcisGQ&#10;EvKi5twrxoUXKR3HEBglcEGWcDHBslEwZI1YYUT4Cm5earUvWCN5XTi4E8/o1fKca7QmkJXz2P06&#10;Zw7MlDZ2QUzV2vktZwYiw2zTiNdNjichmkO1R26CtzPbrZayuPGj3P8P14uPsLsK3f0Vfnv0/vqf&#10;/w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U&#10;BQAAW0NvbnRlbnRfVHlwZXNdLnhtbFBLAQIUAAoAAAAAAIdO4kAAAAAAAAAAAAAAAAAGAAAAAAAA&#10;AAAAEAAAAHYEAABfcmVscy9QSwECFAAUAAAACACHTuJAihRmPNEAAACUAQAACwAAAAAAAAABACAA&#10;AACaBAAAX3JlbHMvLnJlbHNQSwECFAAKAAAAAACHTuJAAAAAAAAAAAAAAAAABAAAAAAAAAAAABAA&#10;AAAAAAAAZHJzL1BLAQIUABQAAAAIAIdO4kAFbQRJ2gAAAAkBAAAPAAAAAAAAAAEAIAAAACIAAABk&#10;cnMvZG93bnJldi54bWxQSwECFAAUAAAACACHTuJADZdCGSEDAABGCAAADgAAAAAAAAABACAAAAAp&#10;AQAAZHJzL2Uyb0RvYy54bWxQSwUGAAAAAAYABgBZAQAAvAYAAAAA&#10;" path="m47625,0l0,95250,104775,142875,76200,238125,28575,209550e">
                <v:path o:connectlocs="47625,0;0,95250;104775,142875;76200,238125;28575,209550" o:connectangles="0,0,0,0,0"/>
                <v:fill on="f" focussize="0,0"/>
                <v:stroke weight="1pt" color="#C00000 [2404]" miterlimit="8" joinstyle="miter"/>
                <v:imagedata o:title=""/>
                <o:lock v:ext="edit" aspectratio="f"/>
              </v:shape>
            </w:pict>
          </mc:Fallback>
        </mc:AlternateContent>
      </w:r>
      <w:r>
        <w:rPr>
          <w:sz w:val="21"/>
        </w:rPr>
        <mc:AlternateContent>
          <mc:Choice Requires="wps">
            <w:drawing>
              <wp:anchor distT="0" distB="0" distL="114300" distR="114300" simplePos="0" relativeHeight="251736064" behindDoc="0" locked="0" layoutInCell="1" allowOverlap="1">
                <wp:simplePos x="0" y="0"/>
                <wp:positionH relativeFrom="column">
                  <wp:posOffset>5055870</wp:posOffset>
                </wp:positionH>
                <wp:positionV relativeFrom="paragraph">
                  <wp:posOffset>291465</wp:posOffset>
                </wp:positionV>
                <wp:extent cx="295275" cy="323850"/>
                <wp:effectExtent l="19685" t="19685" r="8890" b="18415"/>
                <wp:wrapNone/>
                <wp:docPr id="93" name="任意多边形 93"/>
                <wp:cNvGraphicFramePr/>
                <a:graphic xmlns:a="http://schemas.openxmlformats.org/drawingml/2006/main">
                  <a:graphicData uri="http://schemas.microsoft.com/office/word/2010/wordprocessingShape">
                    <wps:wsp>
                      <wps:cNvSpPr/>
                      <wps:spPr>
                        <a:xfrm>
                          <a:off x="5513070" y="3522345"/>
                          <a:ext cx="295275" cy="323850"/>
                        </a:xfrm>
                        <a:custGeom>
                          <a:avLst/>
                          <a:gdLst>
                            <a:gd name="connisteX0" fmla="*/ 276225 w 295275"/>
                            <a:gd name="connsiteY0" fmla="*/ 323850 h 323850"/>
                            <a:gd name="connisteX1" fmla="*/ 0 w 295275"/>
                            <a:gd name="connsiteY1" fmla="*/ 161925 h 323850"/>
                            <a:gd name="connisteX2" fmla="*/ 95250 w 295275"/>
                            <a:gd name="connsiteY2" fmla="*/ 0 h 323850"/>
                            <a:gd name="connisteX3" fmla="*/ 295275 w 295275"/>
                            <a:gd name="connsiteY3" fmla="*/ 114300 h 323850"/>
                          </a:gdLst>
                          <a:ahLst/>
                          <a:cxnLst>
                            <a:cxn ang="0">
                              <a:pos x="connisteX0" y="connsiteY0"/>
                            </a:cxn>
                            <a:cxn ang="0">
                              <a:pos x="connisteX1" y="connsiteY1"/>
                            </a:cxn>
                            <a:cxn ang="0">
                              <a:pos x="connisteX2" y="connsiteY2"/>
                            </a:cxn>
                            <a:cxn ang="0">
                              <a:pos x="connisteX3" y="connsiteY3"/>
                            </a:cxn>
                          </a:cxnLst>
                          <a:rect l="l" t="t" r="r" b="b"/>
                          <a:pathLst>
                            <a:path w="295275" h="323850">
                              <a:moveTo>
                                <a:pt x="276225" y="323850"/>
                              </a:moveTo>
                              <a:lnTo>
                                <a:pt x="0" y="161925"/>
                              </a:lnTo>
                              <a:lnTo>
                                <a:pt x="95250" y="0"/>
                              </a:lnTo>
                              <a:lnTo>
                                <a:pt x="295275" y="114300"/>
                              </a:lnTo>
                            </a:path>
                          </a:pathLst>
                        </a:custGeom>
                        <a:noFill/>
                        <a:ln w="28575">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98.1pt;margin-top:22.95pt;height:25.5pt;width:23.25pt;z-index:251736064;mso-width-relative:page;mso-height-relative:page;" filled="f" stroked="t" coordsize="295275,323850" o:gfxdata="UEsDBAoAAAAAAIdO4kAAAAAAAAAAAAAAAAAEAAAAZHJzL1BLAwQUAAAACACHTuJAf3C2s9kAAAAJ&#10;AQAADwAAAGRycy9kb3ducmV2LnhtbE2PQU+DQBCF7yb+h82YeLNLSaWFMvSg0YvGxkridWGnQGVn&#10;kd3S+u/dnvQ4eV/e+ybfnE0vJhpdZxlhPotAENdWd9wglB9PdysQzivWqrdMCD/kYFNcX+Uq0/bE&#10;7zTtfCNCCbtMIbTeD5mUrm7JKDezA3HI9nY0yodzbKQe1SmUm17GUZRIozoOC60a6KGl+mt3NAif&#10;ycG/bstp695k+fyiq+/HfZUg3t7MozUIT2f/B8NFP6hDEZwqe2TtRI+wTJM4oAiL+xREAFaLeAmi&#10;QkiTFGSRy/8fFL9QSwMEFAAAAAgAh07iQBnvo3v7AgAAewcAAA4AAABkcnMvZTJvRG9jLnhtbK1V&#10;zW4TMRC+I/EOlo9IdH/SbdOomx4alQsCpBYJjo7Xm13Ja1u2m03v3LlzRLwEquBpKOIxGNu7idse&#10;UiRyWNvx/H7fzPj0bNNxtGbatFKUODtIMWKCyqoVqxK/v7p4OcXIWCIqwqVgJb5hBp/Nnz877dWM&#10;5bKRvGIagRFhZr0qcWOtmiWJoQ3riDmQigm4rKXuiIWjXiWVJj1Y73iSp+lR0ktdKS0pMwb+XYRL&#10;PFjUTzEo67qlbCHpdceEDVY148RCSqZplcFzH21dM2rf1rVhFvESQ6bWf8EJ7Jfum8xPyWyliWpa&#10;OoRAnhLCg5w60gpwujW1IJaga90+MtW1VEsja3tAZZeERDwikEWWPsDmsiGK+VwAaqO2oJv/Z5a+&#10;Wb/TqK1KfDLBSJAOGP91e/v70+e7b1/+/Px+9+MrghuAqVdmBtKX6p0eTga2LudNrTu3QjZoU+Ki&#10;yCbpMQB8U+JJkeeTwyLAzDYWURDIT4r8uMCIOoF8Mi08DcnOEL029hWT3ihZvzY2sFTBzmNcDYFS&#10;KURrLPsAzuqOA3EvEpQfH+V5gXo0uBl0IxXTWvYxVglBoAbtogEmH3nJIi/pXgexdHaUnUBM+xzk&#10;kQPAqNjvJNZI99oHhncweRL2ZhGrZNnhJL3vBUhbjbSQZmSKbsRAFewQcYMl9d2hpHEVEvMGNeCO&#10;AydAFpgELcfzHmUAOFbOXJE9WRmAi5Xzf1IGUGJl3x6j57AO6WuYP27ycD95LEYwebSfPMvQEopY&#10;h5rL1m1Rv+uOZtsc7raTa3YlvZx1EIYqDz0Wt9BOjotYPrRjqMMh11FgXJU37OvO2x27crwf1yA3&#10;NjEAEerinlVAweXjCdnm6KCJOlvIi5Zz355c+MynhR8LBF6VGqY5TIhOwWQyYoUR4St4rqjVvpCM&#10;5G3l1B0iRq+W51yjNQGoz1P3G4K5J6a0sQtimiDnrwIJHcwDjXjblXgaa3OowsSNvTDo3G4pqxs/&#10;//z/MJN9hsP74YZ+fPbauzdz/h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tBQAAW0NvbnRlbnRfVHlwZXNdLnhtbFBLAQIUAAoAAAAAAIdO4kAA&#10;AAAAAAAAAAAAAAAGAAAAAAAAAAAAEAAAAE8EAABfcmVscy9QSwECFAAUAAAACACHTuJAihRmPNEA&#10;AACUAQAACwAAAAAAAAABACAAAABzBAAAX3JlbHMvLnJlbHNQSwECFAAKAAAAAACHTuJAAAAAAAAA&#10;AAAAAAAABAAAAAAAAAAAABAAAAAAAAAAZHJzL1BLAQIUABQAAAAIAIdO4kB/cLaz2QAAAAkBAAAP&#10;AAAAAAAAAAEAIAAAACIAAABkcnMvZG93bnJldi54bWxQSwECFAAUAAAACACHTuJAGe+je/sCAAB7&#10;BwAADgAAAAAAAAABACAAAAAoAQAAZHJzL2Uyb0RvYy54bWxQSwUGAAAAAAYABgBZAQAAlQYAAAAA&#10;" path="m276225,323850l0,161925,95250,0,295275,114300e">
                <v:path o:connectlocs="276225,323850;0,161925;95250,0;295275,114300" o:connectangles="0,0,0,0"/>
                <v:fill on="f" focussize="0,0"/>
                <v:stroke weight="2.25pt" color="#C00000 [2404]" miterlimit="8" joinstyle="miter"/>
                <v:imagedata o:title=""/>
                <o:lock v:ext="edit" aspectratio="f"/>
              </v:shape>
            </w:pict>
          </mc:Fallback>
        </mc:AlternateContent>
      </w:r>
      <w:r>
        <w:rPr>
          <w:rFonts w:hint="default" w:ascii="Times New Roman" w:hAnsi="Times New Roman" w:cs="Times New Roman"/>
          <w:sz w:val="21"/>
        </w:rPr>
        <mc:AlternateContent>
          <mc:Choice Requires="wps">
            <w:drawing>
              <wp:anchor distT="0" distB="0" distL="114300" distR="114300" simplePos="0" relativeHeight="251734016" behindDoc="0" locked="0" layoutInCell="1" allowOverlap="1">
                <wp:simplePos x="0" y="0"/>
                <wp:positionH relativeFrom="column">
                  <wp:posOffset>3777615</wp:posOffset>
                </wp:positionH>
                <wp:positionV relativeFrom="paragraph">
                  <wp:posOffset>3454400</wp:posOffset>
                </wp:positionV>
                <wp:extent cx="2820035" cy="404495"/>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2820035" cy="404495"/>
                        </a:xfrm>
                        <a:prstGeom prst="rect">
                          <a:avLst/>
                        </a:prstGeom>
                        <a:noFill/>
                        <a:ln w="6350">
                          <a:noFill/>
                        </a:ln>
                        <a:effectLst/>
                      </wps:spPr>
                      <wps:txbx>
                        <w:txbxContent>
                          <w:p w14:paraId="696B3C90">
                            <w:pPr>
                              <w:tabs>
                                <w:tab w:val="left" w:pos="4875"/>
                              </w:tabs>
                              <w:jc w:val="center"/>
                              <w:rPr>
                                <w:rFonts w:hint="default" w:ascii="黑体" w:hAnsi="黑体" w:eastAsia="黑体"/>
                                <w:sz w:val="28"/>
                                <w:szCs w:val="28"/>
                                <w:lang w:val="en-US"/>
                              </w:rPr>
                            </w:pPr>
                            <w:r>
                              <w:rPr>
                                <w:rFonts w:hint="eastAsia" w:ascii="黑体" w:hAnsi="黑体" w:eastAsia="黑体"/>
                                <w:sz w:val="28"/>
                                <w:szCs w:val="28"/>
                              </w:rPr>
                              <w:t>附图</w:t>
                            </w:r>
                            <w:r>
                              <w:rPr>
                                <w:rFonts w:hint="eastAsia" w:ascii="黑体" w:hAnsi="黑体" w:eastAsia="黑体"/>
                                <w:sz w:val="28"/>
                                <w:szCs w:val="28"/>
                                <w:lang w:val="en-US" w:eastAsia="zh-CN"/>
                              </w:rPr>
                              <w:t>二</w:t>
                            </w:r>
                            <w:r>
                              <w:rPr>
                                <w:rFonts w:hint="eastAsia" w:ascii="黑体" w:hAnsi="黑体" w:eastAsia="黑体"/>
                                <w:sz w:val="28"/>
                                <w:szCs w:val="28"/>
                                <w:lang w:eastAsia="zh-CN"/>
                              </w:rPr>
                              <w:t>：</w:t>
                            </w:r>
                            <w:r>
                              <w:rPr>
                                <w:rFonts w:hint="eastAsia" w:ascii="黑体" w:hAnsi="黑体" w:eastAsia="黑体"/>
                                <w:sz w:val="28"/>
                                <w:szCs w:val="28"/>
                                <w:lang w:val="en-US" w:eastAsia="zh-CN"/>
                              </w:rPr>
                              <w:t>项目周边环境示意图</w:t>
                            </w:r>
                          </w:p>
                          <w:p w14:paraId="631B3B6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45pt;margin-top:272pt;height:31.85pt;width:222.05pt;z-index:251734016;mso-width-relative:page;mso-height-relative:page;" filled="f" stroked="f" coordsize="21600,21600" o:gfxdata="UEsDBAoAAAAAAIdO4kAAAAAAAAAAAAAAAAAEAAAAZHJzL1BLAwQUAAAACACHTuJA4wfKUdwAAAAM&#10;AQAADwAAAGRycy9kb3ducmV2LnhtbE2PS0/DMBCE70j8B2uRuFG7JX0kjVOhSBUSooeWXrg58TaJ&#10;6keI3Qf8erYnuM1oP83O5KurNeyMQ+i8kzAeCWDoaq8710jYf6yfFsBCVE4r4x1K+MYAq+L+LleZ&#10;9he3xfMuNoxCXMiUhDbGPuM81C1aFUa+R0e3gx+simSHhutBXSjcGj4RYsat6hx9aFWPZYv1cXey&#10;Et7K9UZtq4ld/Jjy9f3w0n/tP6dSPj6MxRJYxGv8g+FWn6pDQZ0qf3I6MCNhmiYpoSSShEbdCPGc&#10;kqokzMR8DrzI+f8RxS9QSwMEFAAAAAgAh07iQAIutjNCAgAAdgQAAA4AAABkcnMvZTJvRG9jLnht&#10;bK1Uy04bMRTdV+o/WN6XSUJCIWKCUhBVJVSQaNW14/EwI9m+ru0wQz+g/QNW3XTf7+I7euxJAqJd&#10;sOjGua851+fc6xyf9EazW+VDS7bk470RZ8pKqlp7U/LPn87fHHIWorCV0GRVye9U4CeL16+OOzdX&#10;E2pIV8ozgNgw71zJmxjdvCiCbJQRYY+cskjW5I2IcP1NUXnRAd3oYjIaHRQd+cp5kioERM+GJN8g&#10;+pcAUl23Up2RXBtl44DqlRYRlELTusAX+bZ1rWS8rOugItMlB9OYTzSBvUpnsTgW8xsvXNPKzRXE&#10;S67wjJMRrUXTHdSZiIKtffsXlGmlp0B13JNkioFIVgQsxqNn2lw3wqnMBVIHtxM9/D9Y+fH2yrO2&#10;KvkRJLHCYOIP9z8efv5++PWdIQaBOhfmqLt2qIz9O+qxNtt4QDDx7mtv0i8YMeSBdbeTV/WRSQQn&#10;h5j//owzidx0NJ0ezRJM8fi18yG+V2RYMkruMb6sqri9CHEo3ZakZpbOW63zCLVlXckP9mej/MEu&#10;A3BtU63Ky7CBSYyGmycr9qt+Q3NF1R1YehoWJTh53uIqFyLEK+GxGSCGtxMvcdSa0JI2FmcN+W//&#10;iqd6DAxZzjpsWsnD17XwijP9wWKUR+PpFLAxO9PZ2wkc/zSzepqxa3NKWOYxXqmT2Uz1UW/N2pP5&#10;gie2TF2RElaid8nj1jyNw/7jiUq1XOYiLKMT8cJeO5mgB3GX60h1m3VPMg3aYF7JwTrmyW2eTtr3&#10;p36uevy7WPw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4wfKUdwAAAAMAQAADwAAAAAAAAABACAA&#10;AAAiAAAAZHJzL2Rvd25yZXYueG1sUEsBAhQAFAAAAAgAh07iQAIutjNCAgAAdgQAAA4AAAAAAAAA&#10;AQAgAAAAKwEAAGRycy9lMm9Eb2MueG1sUEsFBgAAAAAGAAYAWQEAAN8FAAAAAA==&#10;">
                <v:fill on="f" focussize="0,0"/>
                <v:stroke on="f" weight="0.5pt"/>
                <v:imagedata o:title=""/>
                <o:lock v:ext="edit" aspectratio="f"/>
                <v:textbox>
                  <w:txbxContent>
                    <w:p w14:paraId="696B3C90">
                      <w:pPr>
                        <w:tabs>
                          <w:tab w:val="left" w:pos="4875"/>
                        </w:tabs>
                        <w:jc w:val="center"/>
                        <w:rPr>
                          <w:rFonts w:hint="default" w:ascii="黑体" w:hAnsi="黑体" w:eastAsia="黑体"/>
                          <w:sz w:val="28"/>
                          <w:szCs w:val="28"/>
                          <w:lang w:val="en-US"/>
                        </w:rPr>
                      </w:pPr>
                      <w:r>
                        <w:rPr>
                          <w:rFonts w:hint="eastAsia" w:ascii="黑体" w:hAnsi="黑体" w:eastAsia="黑体"/>
                          <w:sz w:val="28"/>
                          <w:szCs w:val="28"/>
                        </w:rPr>
                        <w:t>附图</w:t>
                      </w:r>
                      <w:r>
                        <w:rPr>
                          <w:rFonts w:hint="eastAsia" w:ascii="黑体" w:hAnsi="黑体" w:eastAsia="黑体"/>
                          <w:sz w:val="28"/>
                          <w:szCs w:val="28"/>
                          <w:lang w:val="en-US" w:eastAsia="zh-CN"/>
                        </w:rPr>
                        <w:t>二</w:t>
                      </w:r>
                      <w:r>
                        <w:rPr>
                          <w:rFonts w:hint="eastAsia" w:ascii="黑体" w:hAnsi="黑体" w:eastAsia="黑体"/>
                          <w:sz w:val="28"/>
                          <w:szCs w:val="28"/>
                          <w:lang w:eastAsia="zh-CN"/>
                        </w:rPr>
                        <w:t>：</w:t>
                      </w:r>
                      <w:r>
                        <w:rPr>
                          <w:rFonts w:hint="eastAsia" w:ascii="黑体" w:hAnsi="黑体" w:eastAsia="黑体"/>
                          <w:sz w:val="28"/>
                          <w:szCs w:val="28"/>
                          <w:lang w:val="en-US" w:eastAsia="zh-CN"/>
                        </w:rPr>
                        <w:t>项目周边环境示意图</w:t>
                      </w:r>
                    </w:p>
                    <w:p w14:paraId="631B3B66"/>
                  </w:txbxContent>
                </v:textbox>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-85090</wp:posOffset>
                </wp:positionH>
                <wp:positionV relativeFrom="paragraph">
                  <wp:posOffset>4391025</wp:posOffset>
                </wp:positionV>
                <wp:extent cx="1256665" cy="393065"/>
                <wp:effectExtent l="0" t="0" r="0" b="0"/>
                <wp:wrapNone/>
                <wp:docPr id="10" name="文本框 10"/>
                <wp:cNvGraphicFramePr/>
                <a:graphic xmlns:a="http://schemas.openxmlformats.org/drawingml/2006/main">
                  <a:graphicData uri="http://schemas.microsoft.com/office/word/2010/wordprocessingShape">
                    <wps:wsp>
                      <wps:cNvSpPr txBox="1"/>
                      <wps:spPr>
                        <a:xfrm>
                          <a:off x="708025" y="5631815"/>
                          <a:ext cx="1256665" cy="393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75A60A">
                            <w:r>
                              <w:drawing>
                                <wp:inline distT="0" distB="0" distL="114300" distR="114300">
                                  <wp:extent cx="958850" cy="205105"/>
                                  <wp:effectExtent l="0" t="0" r="1270" b="825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21"/>
                                          <a:stretch>
                                            <a:fillRect/>
                                          </a:stretch>
                                        </pic:blipFill>
                                        <pic:spPr>
                                          <a:xfrm>
                                            <a:off x="0" y="0"/>
                                            <a:ext cx="958850" cy="2051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pt;margin-top:345.75pt;height:30.95pt;width:98.95pt;z-index:251681792;mso-width-relative:page;mso-height-relative:page;" filled="f" stroked="f" coordsize="21600,21600" o:gfxdata="UEsDBAoAAAAAAIdO4kAAAAAAAAAAAAAAAAAEAAAAZHJzL1BLAwQUAAAACACHTuJAQCB+RNwAAAAL&#10;AQAADwAAAGRycy9kb3ducmV2LnhtbE2PTU/DMAyG70j8h8hI3La0Yx2l1J1QpQkJwWFjF25p47UV&#10;TVKa7IP9+nknuNl6H71+nC9PphcHGn3nLEI8jUCQrZ3ubIOw/VxNUhA+KKtV7ywh/JKHZXF7k6tM&#10;u6Nd02ETGsEl1mcKoQ1hyKT0dUtG+akbyHK2c6NRgdexkXpURy43vZxF0UIa1Vm+0KqBypbq783e&#10;ILyVqw+1rmYmPffl6/vuZfjZfiWI93dx9Awi0Cn8wXDVZ3Uo2Klye6u96BEm8cOcUYTFU5yAuBLp&#10;nIcK4THhSBa5/P9DcQFQSwMEFAAAAAgAh07iQIoVr/1HAgAAcwQAAA4AAABkcnMvZTJvRG9jLnht&#10;bK1Uy24TMRTdI/EPlvdkJkmTplEmVWhVhFTRSgWxdjyezkh+YTuZKR8Af8CKDXu+K9/BsSdpo8Ki&#10;CzbOte+Zc33Ovc7ivFOSbIXzjdEFHQ5ySoTmpmz0fUE/fbx6M6PEB6ZLJo0WBX0Qnp4vX79atHYu&#10;RqY2shSOgET7eWsLWodg51nmeS0U8wNjhUayMk6xgK27z0rHWrArmY3yfJq1xpXWGS68x+lln6R7&#10;RvcSQlNVDReXhm+U0KFndUKyAEm+bqyny3TbqhI83FSVF4HIgkJpSCuKIF7HNVsu2PzeMVs3fH8F&#10;9pIrPNOkWKNR9JHqkgVGNq75i0o13BlvqjDgRmW9kOQIVAzzZ97c1cyKpAVWe/touv9/tPzD9taR&#10;psQkwBLNFDq++/F99/P37tc3gjMY1Fo/B+7OAhm6t6YD+HDucRh1d5VT8ReKCPKn+SwfTSh5KOhk&#10;Oh7OhpPeadEFwuP3o8l0OgWAAzE+G+eIUSl7IrLOh3fCKBKDgjp0MhnMttc+9NADJNbV5qqRMnVT&#10;atIWdDqe5OmDxwzIpUaNKKe/doxCt+72GtemfIBEZ/op8ZZfNSh+zXy4ZQ5jAYfwcMINlkoaFDH7&#10;iJLauK//Oo94dAtZSlqMWUH9lw1zghL5XqOPZ8OTkziXaXMyOR1h444z6+OM3qgLg0ke4olansKI&#10;D/IQVs6oz3hfq1gVKaY5ahc0HMKL0A8/3icXq1UCYRItC9f6zvJI3du52gRTNcnpaFPvzd49zGLq&#10;1f7dxGE/3ifU03/F8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AIH5E3AAAAAsBAAAPAAAAAAAA&#10;AAEAIAAAACIAAABkcnMvZG93bnJldi54bWxQSwECFAAUAAAACACHTuJAihWv/UcCAABzBAAADgAA&#10;AAAAAAABACAAAAArAQAAZHJzL2Uyb0RvYy54bWxQSwUGAAAAAAYABgBZAQAA5AUAAAAA&#10;">
                <v:fill on="f" focussize="0,0"/>
                <v:stroke on="f" weight="0.5pt"/>
                <v:imagedata o:title=""/>
                <o:lock v:ext="edit" aspectratio="f"/>
                <v:textbox>
                  <w:txbxContent>
                    <w:p w14:paraId="0875A60A">
                      <w:r>
                        <w:drawing>
                          <wp:inline distT="0" distB="0" distL="114300" distR="114300">
                            <wp:extent cx="958850" cy="205105"/>
                            <wp:effectExtent l="0" t="0" r="1270" b="825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21"/>
                                    <a:stretch>
                                      <a:fillRect/>
                                    </a:stretch>
                                  </pic:blipFill>
                                  <pic:spPr>
                                    <a:xfrm>
                                      <a:off x="0" y="0"/>
                                      <a:ext cx="958850" cy="205105"/>
                                    </a:xfrm>
                                    <a:prstGeom prst="rect">
                                      <a:avLst/>
                                    </a:prstGeom>
                                    <a:noFill/>
                                    <a:ln>
                                      <a:noFill/>
                                    </a:ln>
                                  </pic:spPr>
                                </pic:pic>
                              </a:graphicData>
                            </a:graphic>
                          </wp:inline>
                        </w:drawing>
                      </w:r>
                    </w:p>
                  </w:txbxContent>
                </v:textbox>
              </v:shape>
            </w:pict>
          </mc:Fallback>
        </mc:AlternateContent>
      </w:r>
    </w:p>
    <w:p w14:paraId="229F65F7">
      <w:pPr>
        <w:rPr>
          <w:rFonts w:hint="eastAsia" w:ascii="Times New Roman" w:hAnsi="Times New Roman" w:eastAsia="宋体" w:cs="Times New Roman"/>
          <w:sz w:val="24"/>
          <w:lang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mc:AlternateContent>
          <mc:Choice Requires="wps">
            <w:drawing>
              <wp:anchor distT="0" distB="0" distL="114300" distR="114300" simplePos="0" relativeHeight="251789312" behindDoc="0" locked="0" layoutInCell="1" allowOverlap="1">
                <wp:simplePos x="0" y="0"/>
                <wp:positionH relativeFrom="column">
                  <wp:posOffset>7603490</wp:posOffset>
                </wp:positionH>
                <wp:positionV relativeFrom="paragraph">
                  <wp:posOffset>5248910</wp:posOffset>
                </wp:positionV>
                <wp:extent cx="2180590" cy="370840"/>
                <wp:effectExtent l="0" t="0" r="0" b="0"/>
                <wp:wrapNone/>
                <wp:docPr id="175" name="文本框 175"/>
                <wp:cNvGraphicFramePr/>
                <a:graphic xmlns:a="http://schemas.openxmlformats.org/drawingml/2006/main">
                  <a:graphicData uri="http://schemas.microsoft.com/office/word/2010/wordprocessingShape">
                    <wps:wsp>
                      <wps:cNvSpPr txBox="1"/>
                      <wps:spPr>
                        <a:xfrm>
                          <a:off x="0" y="0"/>
                          <a:ext cx="2180590"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337008">
                            <w:pPr>
                              <w:rPr>
                                <w:rFonts w:hint="default" w:eastAsia="宋体"/>
                                <w:lang w:val="en-US" w:eastAsia="zh-CN"/>
                              </w:rPr>
                            </w:pPr>
                            <w:r>
                              <w:rPr>
                                <w:rFonts w:hint="eastAsia"/>
                                <w:lang w:val="en-US" w:eastAsia="zh-CN"/>
                              </w:rPr>
                              <w:t>比例尺：1:3500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8.7pt;margin-top:413.3pt;height:29.2pt;width:171.7pt;z-index:251789312;mso-width-relative:page;mso-height-relative:page;" filled="f" stroked="f" coordsize="21600,21600" o:gfxdata="UEsDBAoAAAAAAIdO4kAAAAAAAAAAAAAAAAAEAAAAZHJzL1BLAwQUAAAACACHTuJALll/wdwAAAAN&#10;AQAADwAAAGRycy9kb3ducmV2LnhtbE2PzU7DMBCE70i8g7VI3KidqAkhxKlQpAoJwaGlF25O7CYR&#10;9jrE7g88PdsTHGf20+xMtTo7y45mDqNHCclCADPYeT1iL2H3vr4rgIWoUCvr0Uj4NgFW9fVVpUrt&#10;T7gxx23sGYVgKJWEIcap5Dx0g3EqLPxkkG57PzsVSc4917M6UbizPBUi506NSB8GNZlmMN3n9uAk&#10;vDTrN7VpU1f82Ob5df80fe0+MilvbxLxCCyac/yD4VKfqkNNnVp/QB2YJZ083C+JlVCkeQ7sgmRL&#10;QXNasopMAK8r/n9F/QtQSwMEFAAAAAgAh07iQPedU04/AgAAagQAAA4AAABkcnMvZTJvRG9jLnht&#10;bK1UzW7bMAy+D9g7CLovdtKkTYM6RdYgw4BiLdANOyuyHBvQ3yQldvcA2xvstMvue64+xz7JSVp0&#10;O/Swi0yRFMnvI+mLy05JshPON0YXdDjIKRGam7LRm4J++rh6M6XEB6ZLJo0WBb0Xnl7OX7+6aO1M&#10;jExtZCkcQRDtZ60taB2CnWWZ57VQzA+MFRrGyjjFAq5uk5WOtYiuZDbK89OsNa60znDhPbTL3kj3&#10;Ed1LApqqarhYGr5VQoc+qhOSBUDydWM9nadqq0rwcFNVXgQiCwqkIZ1IAnkdz2x+wWYbx2zd8H0J&#10;7CUlPMOkWKOR9BhqyQIjW9f8FUo13BlvqjDgRmU9kMQIUAzzZ9zc1cyKhAVUe3sk3f+/sPzD7taR&#10;psQknE0o0Uyh5Q8/vj/8/P3w6xuJSlDUWj+D552Fb+jemg7uB72HMiLvKqfiF5gI7CD4/kiw6ALh&#10;UI6G03xyDhOH7eQsn45TB7LH19b58E4YRaJQUIcGJl7Z7toHVALXg0tMps2qkTI1UWrSFvT0ZJKn&#10;B0cLXkiNhxFDX2uUQrfu9sDWprwHLmf64fCWrxokv2Y+3DKHaUC92Jdwg6OSBknMXqKkNu7rv/TR&#10;H02ClZIW01VQ/2XLnKBEvtdo3/lwDOgkpMt4cjbCxT21rJ9a9FZdGQzwEJtpeRKjf5AHsXJGfcZa&#10;LWJWmJjmyF3QcBCvQj/zWEsuFovkhAG0LFzrO8tj6J7OxTaYqklMR5p6bvbsYQRTA/brEmf86T15&#10;Pf4i5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Lll/wdwAAAANAQAADwAAAAAAAAABACAAAAAi&#10;AAAAZHJzL2Rvd25yZXYueG1sUEsBAhQAFAAAAAgAh07iQPedU04/AgAAagQAAA4AAAAAAAAAAQAg&#10;AAAAKwEAAGRycy9lMm9Eb2MueG1sUEsFBgAAAAAGAAYAWQEAANwFAAAAAA==&#10;">
                <v:fill on="f" focussize="0,0"/>
                <v:stroke on="f" weight="0.5pt"/>
                <v:imagedata o:title=""/>
                <o:lock v:ext="edit" aspectratio="f"/>
                <v:textbox>
                  <w:txbxContent>
                    <w:p w14:paraId="75337008">
                      <w:pPr>
                        <w:rPr>
                          <w:rFonts w:hint="default" w:eastAsia="宋体"/>
                          <w:lang w:val="en-US" w:eastAsia="zh-CN"/>
                        </w:rPr>
                      </w:pPr>
                      <w:r>
                        <w:rPr>
                          <w:rFonts w:hint="eastAsia"/>
                          <w:lang w:val="en-US" w:eastAsia="zh-CN"/>
                        </w:rPr>
                        <w:t>比例尺：1:3500</w:t>
                      </w:r>
                    </w:p>
                  </w:txbxContent>
                </v:textbox>
              </v:shape>
            </w:pict>
          </mc:Fallback>
        </mc:AlternateContent>
      </w:r>
      <w:r>
        <w:rPr>
          <w:rFonts w:hint="default" w:ascii="Times New Roman" w:hAnsi="Times New Roman" w:cs="Times New Roman"/>
          <w:sz w:val="21"/>
        </w:rPr>
        <w:drawing>
          <wp:anchor distT="0" distB="0" distL="114300" distR="114300" simplePos="0" relativeHeight="251786240" behindDoc="0" locked="0" layoutInCell="1" allowOverlap="1">
            <wp:simplePos x="0" y="0"/>
            <wp:positionH relativeFrom="column">
              <wp:posOffset>9003665</wp:posOffset>
            </wp:positionH>
            <wp:positionV relativeFrom="paragraph">
              <wp:posOffset>125730</wp:posOffset>
            </wp:positionV>
            <wp:extent cx="742315" cy="742315"/>
            <wp:effectExtent l="15875" t="15875" r="22860" b="22860"/>
            <wp:wrapNone/>
            <wp:docPr id="1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
                    <pic:cNvPicPr>
                      <a:picLocks noChangeAspect="1"/>
                    </pic:cNvPicPr>
                  </pic:nvPicPr>
                  <pic:blipFill>
                    <a:blip r:embed="rId17"/>
                    <a:stretch>
                      <a:fillRect/>
                    </a:stretch>
                  </pic:blipFill>
                  <pic:spPr>
                    <a:xfrm>
                      <a:off x="0" y="0"/>
                      <a:ext cx="742315" cy="742315"/>
                    </a:xfrm>
                    <a:prstGeom prst="rect">
                      <a:avLst/>
                    </a:prstGeom>
                    <a:noFill/>
                    <a:ln w="1587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cs="Times New Roman"/>
          <w:sz w:val="21"/>
        </w:rPr>
        <mc:AlternateContent>
          <mc:Choice Requires="wps">
            <w:drawing>
              <wp:anchor distT="0" distB="0" distL="114300" distR="114300" simplePos="0" relativeHeight="251686912" behindDoc="0" locked="0" layoutInCell="1" allowOverlap="1">
                <wp:simplePos x="0" y="0"/>
                <wp:positionH relativeFrom="column">
                  <wp:posOffset>5299710</wp:posOffset>
                </wp:positionH>
                <wp:positionV relativeFrom="paragraph">
                  <wp:posOffset>3926840</wp:posOffset>
                </wp:positionV>
                <wp:extent cx="1173480" cy="274955"/>
                <wp:effectExtent l="6350" t="438150" r="20320" b="10795"/>
                <wp:wrapNone/>
                <wp:docPr id="36" name="矩形标注 36"/>
                <wp:cNvGraphicFramePr/>
                <a:graphic xmlns:a="http://schemas.openxmlformats.org/drawingml/2006/main">
                  <a:graphicData uri="http://schemas.microsoft.com/office/word/2010/wordprocessingShape">
                    <wps:wsp>
                      <wps:cNvSpPr/>
                      <wps:spPr>
                        <a:xfrm>
                          <a:off x="0" y="0"/>
                          <a:ext cx="1173480" cy="274955"/>
                        </a:xfrm>
                        <a:prstGeom prst="wedgeRectCallout">
                          <a:avLst>
                            <a:gd name="adj1" fmla="val -43722"/>
                            <a:gd name="adj2" fmla="val -201270"/>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C87697B">
                            <w:pPr>
                              <w:jc w:val="center"/>
                              <w:rPr>
                                <w:rFonts w:hint="default" w:eastAsiaTheme="minorEastAsia"/>
                                <w:color w:val="FF0000"/>
                                <w:lang w:val="en-US" w:eastAsia="zh-CN"/>
                              </w:rPr>
                            </w:pPr>
                            <w:r>
                              <w:rPr>
                                <w:rFonts w:hint="eastAsia"/>
                                <w:color w:val="FF0000"/>
                                <w:lang w:val="en-US" w:eastAsia="zh-CN"/>
                              </w:rPr>
                              <w:t>本项目所在位置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17.3pt;margin-top:309.2pt;height:21.65pt;width:92.4pt;z-index:251686912;v-text-anchor:middle;mso-width-relative:page;mso-height-relative:page;" fillcolor="#FFFFFF [3212]" filled="t" stroked="t" coordsize="21600,21600" o:gfxdata="UEsDBAoAAAAAAIdO4kAAAAAAAAAAAAAAAAAEAAAAZHJzL1BLAwQUAAAACACHTuJAx6Kpi9oAAAAM&#10;AQAADwAAAGRycy9kb3ducmV2LnhtbE2PPU/DMBCGdyT+g3VIbNR2qUIa4nSg6lKgEqXq7MZHHBGf&#10;09htw7/HnWC7j0fvPVcuRtexMw6h9aRATgQwpNqblhoFu8/VQw4sRE1Gd55QwQ8GWFS3N6UujL/Q&#10;B563sWEphEKhFdgY+4LzUFt0Okx8j5R2X35wOqZ2aLgZ9CWFu45Phci40y2lC1b3+GKx/t6enALa&#10;j3ZYvS7Xm816ucfp8eje3jOl7u+keAYWcYx/MFz1kzpUyengT2QC6xTkj7MsoQoymc+AXQkh56k6&#10;pFEmn4BXJf//RPULUEsDBBQAAAAIAIdO4kA+C9q9rgIAAGcFAAAOAAAAZHJzL2Uyb0RvYy54bWyt&#10;VM1uEzEQviPxDpbv7SbbtGmjbqooURBSRSsK4ux4vdlF/sN2mpQX4DFAnODMmcehvAafvds2KT1w&#10;IIfNjD3+Zr5vPD492yhJroXzjdEF7e/3KBGam7LRy4K+fTPfO6bEB6ZLJo0WBb0Rnp6Nnz87XduR&#10;yE1tZCkcAYj2o7UtaB2CHWWZ57VQzO8bKzQ2K+MUC3DdMisdWwNdySzv9Y6ytXGldYYL77E6azdp&#10;h+j+BdBUVcPFzPCVEjq0qE5IFkDJ1431dJyqrSrBw0VVeRGILCiYhvRFEtiL+M3Gp2y0dMzWDe9K&#10;YP9SwiNOijUaSe+hZiwwsnLNX1Cq4c54U4V9blTWEkmKgEW/90ibq5pZkbhAam/vRff/D5a/ur50&#10;pCkLenBEiWYKHf/9+fuvn19vv3y6/fGNYBkara0fIfTKXrrO8zAj4U3lVPwHFbJJut7c6yo2gXAs&#10;9vvDg8ExJOfYy4eDk8PDCJo9nLbOhxfCKBKNgq5FuRSv0bwpk9KsQpKWXZ/7kDQuu0JZ+b5PSaUk&#10;WnbNJNkbHAzzvOvpVlC+EwSh82HqPAroQGHdlRAzeCObct5ImRy3XEylI8hQ0Hn6ddXvhElN1qAK&#10;6EiUYTIq3EiYykJdr5eUMLnEyPHgEp+d0343SQ+/p5LEImfM120xCaGlq5qAqZSNKuhxPHx3Wmro&#10;HLvX9itaYbPYdE1cmPIG7XemnQtv+bxBhnPmwyVzUBVU8FSEC3wqacDPdBYltXEfn1qP8bif2KVk&#10;jcEC9w8r5gQl8qXGzT3pDwaADckZHA5zOG57Z7G9o1dqaqA7+ozqkhnjg7wzK2fUO7wok5gVW0xz&#10;5G5V7pxpaAcebxIXk0kKw/RZFs71leURPPZZm8kqmKoJ8WpGoVp1Ogfzl25s91bEAd/2U9TD+zj+&#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MeiqYvaAAAADAEAAA8AAAAAAAAAAQAgAAAAIgAAAGRy&#10;cy9kb3ducmV2LnhtbFBLAQIUABQAAAAIAIdO4kA+C9q9rgIAAGcFAAAOAAAAAAAAAAEAIAAAACkB&#10;AABkcnMvZTJvRG9jLnhtbFBLBQYAAAAABgAGAFkBAABJBgAAAAA=&#10;" adj="1356,-32674">
                <v:fill on="t" focussize="0,0"/>
                <v:stroke weight="1pt" color="#FF0000 [2404]" miterlimit="8" joinstyle="miter"/>
                <v:imagedata o:title=""/>
                <o:lock v:ext="edit" aspectratio="f"/>
                <v:textbox>
                  <w:txbxContent>
                    <w:p w14:paraId="3C87697B">
                      <w:pPr>
                        <w:jc w:val="center"/>
                        <w:rPr>
                          <w:rFonts w:hint="default" w:eastAsiaTheme="minorEastAsia"/>
                          <w:color w:val="FF0000"/>
                          <w:lang w:val="en-US" w:eastAsia="zh-CN"/>
                        </w:rPr>
                      </w:pPr>
                      <w:r>
                        <w:rPr>
                          <w:rFonts w:hint="eastAsia"/>
                          <w:color w:val="FF0000"/>
                          <w:lang w:val="en-US" w:eastAsia="zh-CN"/>
                        </w:rPr>
                        <w:t>本项目所在位置</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5010785</wp:posOffset>
                </wp:positionH>
                <wp:positionV relativeFrom="paragraph">
                  <wp:posOffset>3073400</wp:posOffset>
                </wp:positionV>
                <wp:extent cx="508000" cy="486410"/>
                <wp:effectExtent l="8890" t="8255" r="16510" b="19685"/>
                <wp:wrapNone/>
                <wp:docPr id="32" name="任意多边形 32"/>
                <wp:cNvGraphicFramePr/>
                <a:graphic xmlns:a="http://schemas.openxmlformats.org/drawingml/2006/main">
                  <a:graphicData uri="http://schemas.microsoft.com/office/word/2010/wordprocessingShape">
                    <wps:wsp>
                      <wps:cNvSpPr/>
                      <wps:spPr>
                        <a:xfrm>
                          <a:off x="5467985" y="3530600"/>
                          <a:ext cx="508000" cy="486410"/>
                        </a:xfrm>
                        <a:custGeom>
                          <a:avLst/>
                          <a:gdLst>
                            <a:gd name="connisteX0" fmla="*/ 349250 w 518795"/>
                            <a:gd name="connsiteY0" fmla="*/ 317500 h 508000"/>
                            <a:gd name="connisteX1" fmla="*/ 433705 w 518795"/>
                            <a:gd name="connsiteY1" fmla="*/ 147320 h 508000"/>
                            <a:gd name="connisteX2" fmla="*/ 158750 w 518795"/>
                            <a:gd name="connsiteY2" fmla="*/ 0 h 508000"/>
                            <a:gd name="connisteX3" fmla="*/ 0 w 518795"/>
                            <a:gd name="connsiteY3" fmla="*/ 264795 h 508000"/>
                            <a:gd name="connisteX4" fmla="*/ 476250 w 518795"/>
                            <a:gd name="connsiteY4" fmla="*/ 508000 h 508000"/>
                            <a:gd name="connisteX5" fmla="*/ 518795 w 518795"/>
                            <a:gd name="connsiteY5" fmla="*/ 423545 h 508000"/>
                            <a:gd name="connisteX6" fmla="*/ 349250 w 518795"/>
                            <a:gd name="connsiteY6" fmla="*/ 317500 h 508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518795" h="508000">
                              <a:moveTo>
                                <a:pt x="349250" y="317500"/>
                              </a:moveTo>
                              <a:lnTo>
                                <a:pt x="433705" y="147320"/>
                              </a:lnTo>
                              <a:lnTo>
                                <a:pt x="158750" y="0"/>
                              </a:lnTo>
                              <a:lnTo>
                                <a:pt x="0" y="264795"/>
                              </a:lnTo>
                              <a:lnTo>
                                <a:pt x="476250" y="508000"/>
                              </a:lnTo>
                              <a:lnTo>
                                <a:pt x="518795" y="423545"/>
                              </a:lnTo>
                              <a:lnTo>
                                <a:pt x="349250" y="317500"/>
                              </a:lnTo>
                              <a:close/>
                            </a:path>
                          </a:pathLst>
                        </a:cu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94.55pt;margin-top:242pt;height:38.3pt;width:40pt;z-index:251684864;mso-width-relative:page;mso-height-relative:page;" filled="f" stroked="t" coordsize="518795,508000" o:gfxdata="UEsDBAoAAAAAAIdO4kAAAAAAAAAAAAAAAAAEAAAAZHJzL1BLAwQUAAAACACHTuJAeAUOfNsAAAAL&#10;AQAADwAAAGRycy9kb3ducmV2LnhtbE2Py07DMBBF90j8gzVIbCpqB0IaQiaVQCpIbBB90K0bD0lE&#10;bEe205S/x13BcmaO7pxbLk+6Z0dyvrMGIZkLYGRqqzrTIGw3q5scmA/SKNlbQwg/5GFZXV6UslB2&#10;Mh90XIeGxRDjC4nQhjAUnPu6JS393A5k4u3LOi1DHF3DlZNTDNc9vxUi41p2Jn5o5UDPLdXf61Ej&#10;zF7d0+adtrSavblpvNu9pPv9J+L1VSIegQU6hT8YzvpRHarodLCjUZ71CIv8IYkoQpqnsVQk8uy8&#10;OSDcZyIDXpX8f4fqF1BLAwQUAAAACACHTuJAVK58InEDAAD6CQAADgAAAGRycy9lMm9Eb2MueG1s&#10;rVZPb9MwFL8j8R0sH5FYkiZpu2rtDqvGBQHShgRHz3GaSI4d2V7b3blz54j4EmiCT8MQH4NnO+m8&#10;TSydxCVx4vf7vb9+z0fH24ajNVO6lmKOk4MYIyaoLGqxmuP356cvpxhpQ0RBuBRsjq+YxseL58+O&#10;Nu2MjWQlecEUAhKhZ5t2jitj2lkUaVqxhugD2TIBm6VUDTHwqVZRocgG2BsejeJ4HG2kKlolKdMa&#10;/i79Ju4Y1T6EsixrypaSXjZMGM+qGCcGXNJV3Wq8cNaWJaPmbVlqZhCfY/DUuCcogfWFfUaLIzJb&#10;KdJWNe1MIPuYcM+nhtQClO6olsQQdKnqB1RNTZXUsjQHVDaRd8RFBLxI4nuxOatIy5wvEGrd7oKu&#10;/x8tfbN+p1BdzHE6wkiQBjL+6/r696fPN9++/Pn5/ebHVwQ7EKZNq2cgfda+U92XhqX1eVuqxr7B&#10;G7Sd4zwbTw6nOUZXQJqn8Tjuwsy2BlErEE9j+IcoCGTTcZa4/eiWiF5q84pJR0rWr7XxWSpg5WJc&#10;dIZSKUStDfsAZGXDIXEvIpRmh6M8RhuUJ9PJYd5lOITo2rCPdyDJJI9jVKHOsk7dfS1JoCVL00mc&#10;D2oJIUk2SUfDWiANO1+SfAqWDWoJIcMK0kDBMHcoPRpnENHBOGWBgmwy3icbIcQnYVALFNguTj7V&#10;g3EKIdkozbNhX8aBlj0r6w7kYWVBna/6SiZVX9x0K7rqhhUithfHrqG0UttDFZY6HBv72ZUxFCtQ&#10;AsoejQEwlGMITuzh2BsMVRaCXVPYGwxlFILTJ2mG6gjB2ZPAvhHtAuYawt5mQy5DzeNQsyfpsqZg&#10;0tgZw92MMRjBjFFuxlxYDJm1xNhk90u0gT7oGxSqdi3R7jZyzc6lkzM2877qnB2pq6bOhls5LkJ5&#10;35mcvO84nXwv1b9bx+47jJPuu3Av0L+9IPRLiITvAI8y+hPvpG/bKcSqp+vfnraPAXD7E/ko979i&#10;0XNSLjXzNW3j7Yp7F3ibr2CwCHlac+5yw4VNRzKauKlE4FJTwmUCBlTTwmDUYoUR4Su4LVGj3KHU&#10;kteFhds0abW6OOEKrQnk/wQmm593oO6OWKu0WRJdeTm3ZX2FhMM4UojXzRzbubhDczjRkZ26fs7a&#10;1YUsrtz4df/hSuA87K4v9s4Rfjv07ZVt8R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lBQAAW0NvbnRlbnRfVHlwZXNdLnhtbFBLAQIUAAoAAAAA&#10;AIdO4kAAAAAAAAAAAAAAAAAGAAAAAAAAAAAAEAAAAMcEAABfcmVscy9QSwECFAAUAAAACACHTuJA&#10;ihRmPNEAAACUAQAACwAAAAAAAAABACAAAADrBAAAX3JlbHMvLnJlbHNQSwECFAAKAAAAAACHTuJA&#10;AAAAAAAAAAAAAAAABAAAAAAAAAAAABAAAAAAAAAAZHJzL1BLAQIUABQAAAAIAIdO4kB4BQ582wAA&#10;AAsBAAAPAAAAAAAAAAEAIAAAACIAAABkcnMvZG93bnJldi54bWxQSwECFAAUAAAACACHTuJAVK58&#10;InEDAAD6CQAADgAAAAAAAAABACAAAAAqAQAAZHJzL2Uyb0RvYy54bWxQSwUGAAAAAAYABgBZAQAA&#10;DQcAAAAA&#10;" path="m349250,317500l433705,147320,158750,0,0,264795,476250,508000,518795,423545,349250,317500xe">
                <v:path o:connectlocs="341982,304006;424680,141058;155446,0;0,253541;466340,486410;508000,405544;341982,304006" o:connectangles="0,0,0,0,0,0,0"/>
                <v:fill on="f" focussize="0,0"/>
                <v:stroke weight="1pt" color="#C00000 [2404]" miterlimit="8" joinstyle="miter"/>
                <v:imagedata o:title=""/>
                <o:lock v:ext="edit" aspectratio="f"/>
              </v:shape>
            </w:pict>
          </mc:Fallback>
        </mc:AlternateContent>
      </w:r>
      <w:r>
        <w:drawing>
          <wp:inline distT="0" distB="0" distL="114300" distR="114300">
            <wp:extent cx="9769475" cy="5144135"/>
            <wp:effectExtent l="0" t="0" r="3175" b="1841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22"/>
                    <a:stretch>
                      <a:fillRect/>
                    </a:stretch>
                  </pic:blipFill>
                  <pic:spPr>
                    <a:xfrm>
                      <a:off x="0" y="0"/>
                      <a:ext cx="9769475" cy="5144135"/>
                    </a:xfrm>
                    <a:prstGeom prst="rect">
                      <a:avLst/>
                    </a:prstGeom>
                    <a:noFill/>
                    <a:ln>
                      <a:noFill/>
                    </a:ln>
                  </pic:spPr>
                </pic:pic>
              </a:graphicData>
            </a:graphic>
          </wp:inline>
        </w:drawing>
      </w:r>
    </w:p>
    <w:p w14:paraId="37A69D14">
      <w:pPr>
        <w:rPr>
          <w:rFonts w:hint="eastAsia" w:ascii="Times New Roman" w:hAnsi="Times New Roman" w:eastAsia="宋体" w:cs="Times New Roman"/>
          <w:sz w:val="24"/>
          <w:lang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mc:AlternateContent>
          <mc:Choice Requires="wps">
            <w:drawing>
              <wp:anchor distT="0" distB="0" distL="114300" distR="114300" simplePos="0" relativeHeight="251790336" behindDoc="0" locked="0" layoutInCell="1" allowOverlap="1">
                <wp:simplePos x="0" y="0"/>
                <wp:positionH relativeFrom="column">
                  <wp:posOffset>7565390</wp:posOffset>
                </wp:positionH>
                <wp:positionV relativeFrom="paragraph">
                  <wp:posOffset>5271770</wp:posOffset>
                </wp:positionV>
                <wp:extent cx="2180590" cy="370840"/>
                <wp:effectExtent l="0" t="0" r="0" b="0"/>
                <wp:wrapNone/>
                <wp:docPr id="188" name="文本框 188"/>
                <wp:cNvGraphicFramePr/>
                <a:graphic xmlns:a="http://schemas.openxmlformats.org/drawingml/2006/main">
                  <a:graphicData uri="http://schemas.microsoft.com/office/word/2010/wordprocessingShape">
                    <wps:wsp>
                      <wps:cNvSpPr txBox="1"/>
                      <wps:spPr>
                        <a:xfrm>
                          <a:off x="0" y="0"/>
                          <a:ext cx="2180590"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9B3AAE">
                            <w:pPr>
                              <w:rPr>
                                <w:rFonts w:hint="default" w:eastAsia="宋体"/>
                                <w:lang w:val="en-US" w:eastAsia="zh-CN"/>
                              </w:rPr>
                            </w:pPr>
                            <w:r>
                              <w:rPr>
                                <w:rFonts w:hint="eastAsia"/>
                                <w:lang w:val="en-US" w:eastAsia="zh-CN"/>
                              </w:rPr>
                              <w:t>比例尺：1:3500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5.7pt;margin-top:415.1pt;height:29.2pt;width:171.7pt;z-index:251790336;mso-width-relative:page;mso-height-relative:page;" filled="f" stroked="f" coordsize="21600,21600" o:gfxdata="UEsDBAoAAAAAAIdO4kAAAAAAAAAAAAAAAAAEAAAAZHJzL1BLAwQUAAAACACHTuJACqWpDd0AAAAN&#10;AQAADwAAAGRycy9kb3ducmV2LnhtbE2PS0/DMBCE70j8B2uRuFE76UMmjVOhSBUSgkNLL9w2sZtE&#10;je0Quw/49WxP5Tizn2Zn8tXF9uxkxtB5pyCZCGDG1V53rlGw+1w/SWAhotPYe2cU/JgAq+L+LsdM&#10;+7PbmNM2NoxCXMhQQRvjkHEe6tZYDBM/GEe3vR8tRpJjw/WIZwq3PU+FWHCLnaMPLQ6mbE192B6t&#10;grdy/YGbKrXyty9f3/cvw/fua67U40MilsCiucQbDNf6VB0K6lT5o9OB9aST52RGrAI5FSmwKzKf&#10;zmhORZaUC+BFzv+vKP4AUEsDBBQAAAAIAIdO4kAty7MTPgIAAGoEAAAOAAAAZHJzL2Uyb0RvYy54&#10;bWytVM1u2zAMvg/YOwi6r3bStE2DOEXWoMOAYi2QDTsrshwb0N8kpXb3ANsb7LTL7nuuPMc+yUka&#10;dDv0sItMkRTJ7yPp6VWnJHkQzjdGF3RwklMiNDdlo9cF/fTx5s2YEh+YLpk0WhT0UXh6NXv9atra&#10;iRia2shSOIIg2k9aW9A6BDvJMs9roZg/MVZoGCvjFAu4unVWOtYiupLZMM/Ps9a40jrDhffQLnoj&#10;3UV0LwloqqrhYmH4Rgkd+qhOSBYAydeN9XSWqq0qwcNdVXkRiCwokIZ0IgnkVTyz2ZRN1o7ZuuG7&#10;EthLSniGSbFGI+kh1IIFRjau+SuUargz3lThhBuV9UASI0AxyJ9xs6yZFQkLqPb2QLr/f2H5h4d7&#10;R5oSkzBG4zVTaPn2x/ftz9/bX99IVIKi1voJPJcWvqF7azq47/Ueyoi8q5yKX2AisIPgxwPBoguE&#10;QzkcjPOzS5g4bKcX+XiUOpA9vbbOh3fCKBKFgjo0MPHKHm59QCVw3bvEZNrcNFKmJkpN2oKen57l&#10;6cHBghdS42HE0NcapdCtuh2wlSkfgcuZfji85TcNkt8yH+6ZwzSgXuxLuMNRSYMkZidRUhv39V/6&#10;6I8mwUpJi+kqqP+yYU5QIt9rtO9yMAJ0EtJldHYxxMUdW1bHFr1R1wYDPMBmWp7E6B/kXqycUZ+x&#10;VvOYFSamOXIXNOzF69DPPNaSi/k8OWEALQu3eml5DN3TOd8EUzWJ6UhTz82OPYxgasBuXeKMH9+T&#10;19MvYvY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CqWpDd0AAAANAQAADwAAAAAAAAABACAAAAAi&#10;AAAAZHJzL2Rvd25yZXYueG1sUEsBAhQAFAAAAAgAh07iQC3LsxM+AgAAagQAAA4AAAAAAAAAAQAg&#10;AAAALAEAAGRycy9lMm9Eb2MueG1sUEsFBgAAAAAGAAYAWQEAANwFAAAAAA==&#10;">
                <v:fill on="f" focussize="0,0"/>
                <v:stroke on="f" weight="0.5pt"/>
                <v:imagedata o:title=""/>
                <o:lock v:ext="edit" aspectratio="f"/>
                <v:textbox>
                  <w:txbxContent>
                    <w:p w14:paraId="6C9B3AAE">
                      <w:pPr>
                        <w:rPr>
                          <w:rFonts w:hint="default" w:eastAsia="宋体"/>
                          <w:lang w:val="en-US" w:eastAsia="zh-CN"/>
                        </w:rPr>
                      </w:pPr>
                      <w:r>
                        <w:rPr>
                          <w:rFonts w:hint="eastAsia"/>
                          <w:lang w:val="en-US" w:eastAsia="zh-CN"/>
                        </w:rPr>
                        <w:t>比例尺：1:3500</w:t>
                      </w:r>
                    </w:p>
                  </w:txbxContent>
                </v:textbox>
              </v:shape>
            </w:pict>
          </mc:Fallback>
        </mc:AlternateContent>
      </w:r>
      <w:r>
        <w:rPr>
          <w:rFonts w:hint="default" w:ascii="Times New Roman" w:hAnsi="Times New Roman" w:cs="Times New Roman"/>
          <w:sz w:val="21"/>
        </w:rPr>
        <w:drawing>
          <wp:anchor distT="0" distB="0" distL="114300" distR="114300" simplePos="0" relativeHeight="251787264" behindDoc="0" locked="0" layoutInCell="1" allowOverlap="1">
            <wp:simplePos x="0" y="0"/>
            <wp:positionH relativeFrom="column">
              <wp:posOffset>9013825</wp:posOffset>
            </wp:positionH>
            <wp:positionV relativeFrom="paragraph">
              <wp:posOffset>111760</wp:posOffset>
            </wp:positionV>
            <wp:extent cx="742315" cy="742315"/>
            <wp:effectExtent l="15875" t="15875" r="22860" b="22860"/>
            <wp:wrapNone/>
            <wp:docPr id="1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
                    <pic:cNvPicPr>
                      <a:picLocks noChangeAspect="1"/>
                    </pic:cNvPicPr>
                  </pic:nvPicPr>
                  <pic:blipFill>
                    <a:blip r:embed="rId17"/>
                    <a:stretch>
                      <a:fillRect/>
                    </a:stretch>
                  </pic:blipFill>
                  <pic:spPr>
                    <a:xfrm>
                      <a:off x="0" y="0"/>
                      <a:ext cx="742315" cy="742315"/>
                    </a:xfrm>
                    <a:prstGeom prst="rect">
                      <a:avLst/>
                    </a:prstGeom>
                    <a:noFill/>
                    <a:ln w="1587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cs="Times New Roman"/>
          <w:sz w:val="21"/>
        </w:rPr>
        <mc:AlternateContent>
          <mc:Choice Requires="wps">
            <w:drawing>
              <wp:anchor distT="0" distB="0" distL="114300" distR="114300" simplePos="0" relativeHeight="251687936" behindDoc="0" locked="0" layoutInCell="1" allowOverlap="1">
                <wp:simplePos x="0" y="0"/>
                <wp:positionH relativeFrom="column">
                  <wp:posOffset>5374005</wp:posOffset>
                </wp:positionH>
                <wp:positionV relativeFrom="paragraph">
                  <wp:posOffset>3986530</wp:posOffset>
                </wp:positionV>
                <wp:extent cx="1173480" cy="274955"/>
                <wp:effectExtent l="6350" t="438150" r="20320" b="10795"/>
                <wp:wrapNone/>
                <wp:docPr id="37" name="矩形标注 37"/>
                <wp:cNvGraphicFramePr/>
                <a:graphic xmlns:a="http://schemas.openxmlformats.org/drawingml/2006/main">
                  <a:graphicData uri="http://schemas.microsoft.com/office/word/2010/wordprocessingShape">
                    <wps:wsp>
                      <wps:cNvSpPr/>
                      <wps:spPr>
                        <a:xfrm>
                          <a:off x="0" y="0"/>
                          <a:ext cx="1173480" cy="274955"/>
                        </a:xfrm>
                        <a:prstGeom prst="wedgeRectCallout">
                          <a:avLst>
                            <a:gd name="adj1" fmla="val -43722"/>
                            <a:gd name="adj2" fmla="val -201270"/>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5E7593A">
                            <w:pPr>
                              <w:jc w:val="center"/>
                              <w:rPr>
                                <w:rFonts w:hint="default" w:eastAsiaTheme="minorEastAsia"/>
                                <w:color w:val="FF0000"/>
                                <w:lang w:val="en-US" w:eastAsia="zh-CN"/>
                              </w:rPr>
                            </w:pPr>
                            <w:r>
                              <w:rPr>
                                <w:rFonts w:hint="eastAsia"/>
                                <w:color w:val="FF0000"/>
                                <w:lang w:val="en-US" w:eastAsia="zh-CN"/>
                              </w:rPr>
                              <w:t>本项目所在位置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23.15pt;margin-top:313.9pt;height:21.65pt;width:92.4pt;z-index:251687936;v-text-anchor:middle;mso-width-relative:page;mso-height-relative:page;" fillcolor="#FFFFFF [3212]" filled="t" stroked="t" coordsize="21600,21600" o:gfxdata="UEsDBAoAAAAAAIdO4kAAAAAAAAAAAAAAAAAEAAAAZHJzL1BLAwQUAAAACACHTuJAosxNw9oAAAAM&#10;AQAADwAAAGRycy9kb3ducmV2LnhtbE2PQW/CMAyF75P2HyJP2m2kLVNBXVMOQ1zYQBqbOIfGa6s1&#10;TkkCdP9+5sRutt/T8/fKxWh7cUYfOkcK0kkCAql2pqNGwdfn6mkOIkRNRveOUMEvBlhU93elLoy7&#10;0Aeed7ERHEKh0AraGIdCylC3aHWYuAGJtW/nrY68+kYary8cbnuZJUkure6IP7R6wNcW65/dySqg&#10;/dj61dtyvd2ul3vMjkf7vsmVenxIkxcQEcd4M8MVn9GhYqaDO5EJolcwf86nbFWQZzPucHUk0zQF&#10;ceDTjAdZlfJ/ieoPUEsDBBQAAAAIAIdO4kC4JOPargIAAGcFAAAOAAAAZHJzL2Uyb0RvYy54bWyt&#10;VM1uEzEQviPxDpbv7SZpStqomypKFIRU0YqCODteb3aR/7CdbsoL8BggTnDmzONQXoPP3m2blB56&#10;IIfNjD3+Zr5vPD453ShJroTztdE57e/3KBGam6LWq5y+e7vYO6LEB6YLJo0WOb0Wnp5Onj87aexY&#10;DExlZCEcAYj248bmtArBjrPM80oo5veNFRqbpXGKBbhulRWONUBXMhv0ei+yxrjCOsOF91idt5u0&#10;Q3RPATRlWXMxN3ythA4tqhOSBVDyVW09naRqy1LwcF6WXgQicwqmIX2RBPYyfrPJCRuvHLNVzbsS&#10;2FNKeMBJsVoj6R3UnAVG1q7+B0rV3BlvyrDPjcpaIkkRsOj3HmhzWTErEhdI7e2d6P7/wfLXVxeO&#10;1EVOD0aUaKbQ8T9ffvz+9e3m6+ebn98JlqFRY/0YoZf2wnWehxkJb0qn4j+okE3S9fpOV7EJhGOx&#10;3x8dDI8gOcfeYDQ8PjyMoNn9aet8eCmMItHIaSOKlXiD5s2YlGYdkrTs6syHpHHRFcqKD31KSiXR&#10;sismyd7wYDQYdD3dChrsBEHowSh1HgV0oLBuS4gZvJF1sailTI5bLWfSEWTI6SL9uup3wqQmDagC&#10;OhJlmIwSNxKmslDX6xUlTK4wcjy4xGfntN9N0sPvsSSxyDnzVVtMQmjpqjpgKmWtcnoUD9+elho6&#10;x+61/YpW2Cw3XROXprhG+51p58JbvqiR4Yz5cMEcVAUVPBXhHJ9SGvAznUVJZdynx9ZjPO4ndilp&#10;MFjg/nHNnKBEvtK4ucf94RCwITnDw9EAjtveWW7v6LWaGeiOPqO6ZMb4IG/N0hn1Hi/KNGbFFtMc&#10;uVuVO2cW2oHHm8TFdJrCMH2WhTN9aXkEj33WZroOpqxDvJpRqFadzsH8pRvbvRVxwLf9FHX/Pk7+&#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KLMTcPaAAAADAEAAA8AAAAAAAAAAQAgAAAAIgAAAGRy&#10;cy9kb3ducmV2LnhtbFBLAQIUABQAAAAIAIdO4kC4JOPargIAAGcFAAAOAAAAAAAAAAEAIAAAACkB&#10;AABkcnMvZTJvRG9jLnhtbFBLBQYAAAAABgAGAFkBAABJBgAAAAA=&#10;" adj="1356,-32674">
                <v:fill on="t" focussize="0,0"/>
                <v:stroke weight="1pt" color="#FF0000 [2404]" miterlimit="8" joinstyle="miter"/>
                <v:imagedata o:title=""/>
                <o:lock v:ext="edit" aspectratio="f"/>
                <v:textbox>
                  <w:txbxContent>
                    <w:p w14:paraId="75E7593A">
                      <w:pPr>
                        <w:jc w:val="center"/>
                        <w:rPr>
                          <w:rFonts w:hint="default" w:eastAsiaTheme="minorEastAsia"/>
                          <w:color w:val="FF0000"/>
                          <w:lang w:val="en-US" w:eastAsia="zh-CN"/>
                        </w:rPr>
                      </w:pPr>
                      <w:r>
                        <w:rPr>
                          <w:rFonts w:hint="eastAsia"/>
                          <w:color w:val="FF0000"/>
                          <w:lang w:val="en-US" w:eastAsia="zh-CN"/>
                        </w:rPr>
                        <w:t>本项目所在位置</w:t>
                      </w:r>
                    </w:p>
                  </w:txbxContent>
                </v:textbox>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5042535</wp:posOffset>
                </wp:positionH>
                <wp:positionV relativeFrom="paragraph">
                  <wp:posOffset>3112135</wp:posOffset>
                </wp:positionV>
                <wp:extent cx="508000" cy="486410"/>
                <wp:effectExtent l="8890" t="8255" r="16510" b="19685"/>
                <wp:wrapNone/>
                <wp:docPr id="33" name="任意多边形 33"/>
                <wp:cNvGraphicFramePr/>
                <a:graphic xmlns:a="http://schemas.openxmlformats.org/drawingml/2006/main">
                  <a:graphicData uri="http://schemas.microsoft.com/office/word/2010/wordprocessingShape">
                    <wps:wsp>
                      <wps:cNvSpPr/>
                      <wps:spPr>
                        <a:xfrm>
                          <a:off x="0" y="0"/>
                          <a:ext cx="508000" cy="486410"/>
                        </a:xfrm>
                        <a:custGeom>
                          <a:avLst/>
                          <a:gdLst>
                            <a:gd name="connisteX0" fmla="*/ 349250 w 518795"/>
                            <a:gd name="connsiteY0" fmla="*/ 317500 h 508000"/>
                            <a:gd name="connisteX1" fmla="*/ 433705 w 518795"/>
                            <a:gd name="connsiteY1" fmla="*/ 147320 h 508000"/>
                            <a:gd name="connisteX2" fmla="*/ 158750 w 518795"/>
                            <a:gd name="connsiteY2" fmla="*/ 0 h 508000"/>
                            <a:gd name="connisteX3" fmla="*/ 0 w 518795"/>
                            <a:gd name="connsiteY3" fmla="*/ 264795 h 508000"/>
                            <a:gd name="connisteX4" fmla="*/ 476250 w 518795"/>
                            <a:gd name="connsiteY4" fmla="*/ 508000 h 508000"/>
                            <a:gd name="connisteX5" fmla="*/ 518795 w 518795"/>
                            <a:gd name="connsiteY5" fmla="*/ 423545 h 508000"/>
                            <a:gd name="connisteX6" fmla="*/ 349250 w 518795"/>
                            <a:gd name="connsiteY6" fmla="*/ 317500 h 508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518795" h="508000">
                              <a:moveTo>
                                <a:pt x="349250" y="317500"/>
                              </a:moveTo>
                              <a:lnTo>
                                <a:pt x="433705" y="147320"/>
                              </a:lnTo>
                              <a:lnTo>
                                <a:pt x="158750" y="0"/>
                              </a:lnTo>
                              <a:lnTo>
                                <a:pt x="0" y="264795"/>
                              </a:lnTo>
                              <a:lnTo>
                                <a:pt x="476250" y="508000"/>
                              </a:lnTo>
                              <a:lnTo>
                                <a:pt x="518795" y="423545"/>
                              </a:lnTo>
                              <a:lnTo>
                                <a:pt x="349250" y="317500"/>
                              </a:lnTo>
                              <a:close/>
                            </a:path>
                          </a:pathLst>
                        </a:cu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97.05pt;margin-top:245.05pt;height:38.3pt;width:40pt;z-index:251685888;mso-width-relative:page;mso-height-relative:page;" filled="f" stroked="t" coordsize="518795,508000" o:gfxdata="UEsDBAoAAAAAAIdO4kAAAAAAAAAAAAAAAAAEAAAAZHJzL1BLAwQUAAAACACHTuJAkf+ky9sAAAAL&#10;AQAADwAAAGRycy9kb3ducmV2LnhtbE2Py07DMBBF90j8gzVIbCpqB0LShkwqgVSQ2CDaQrduPCQR&#10;sR3ZTlP+HncFu3kc3TlTrk66Z0dyvrMGIZkLYGRqqzrTIOy265sFMB+kUbK3hhB+yMOqurwoZaHs&#10;ZN7puAkNiyHGFxKhDWEoOPd1S1r6uR3IxN2XdVqG2LqGKyenGK57fitExrXsTLzQyoGeWqq/N6NG&#10;mL24x+0b7Wg9e3XTePfxnO73n4jXV4l4ABboFP5gOOtHdaii08GORnnWI+TLNIkoQroUsYjEIj9P&#10;Dgj3WZYDr0r+/4fqF1BLAwQUAAAACACHTuJAaK9wy2QDAADuCQAADgAAAGRycy9lMm9Eb2MueG1s&#10;rVbNbtQwEL4j8Q5Wjkg0/7vbVXd76KpcECC1SHD0Os4mkmNHtru7vXPnzhHxEqiCp6GIx2BsJ7tu&#10;K5qtxCVx4vm+sb8Zz/jkdNswtKZS1YLPgvgoChDlRBQ1X82C95fnLycBUhrzAjPB6Sy4pio4nT9/&#10;drJppzQRlWAFlQhIuJpu2llQad1Ow1CRijZYHYmWcpgshWywhk+5CguJN8DesDCJolG4EbJopSBU&#10;Kfi7cJNBxygPIRRlWRO6EOSqoVw7VkkZ1rAlVdWtCuZ2tWVJiX5blopqxGYB7FTbJziB8dI8w/kJ&#10;nq4kbquadEvAhyzh3p4aXHNwuqNaYI3RlawfUDU1kUKJUh8R0YRuI1YR2EUc3dPmosIttXsBqVW7&#10;E139P1ryZv1OorqYBWkaII4biPivm5vfnz7ffvvy5+f32x9fEcyATJtWTcH6on0nuy8FQ7PnbSkb&#10;84bdoK2V9nonLd1qROBnHk2iCEQnMJVNRllspQ/3YHKl9CsqLBFev1baRaaAkdW16BZHBOe10vQD&#10;kJUNg2C9CFGaHSd5hDYojyfj47yLqg9RtaYf70DicR5FqELdyjp3973EnpcsTcdRPujFh8TZOE2G&#10;vSSelzifwMoGvfiQYQcQ251Yw9y+dTLKQNFBnTLPQTYeHRINH+KCMOgl97y4UA/q5EOyJM2z4b2M&#10;PC8HZtYdyMPMgjxf9ZmMqz65yZZ32Q0jhE39jWwRaYUyB8lPdTg25rNLY0hWoASUORoDYEhHHxyb&#10;w3EwGLLMBydPAkMa+WBbRQ72DNnhg7MneYag+2BbEA72DLH0wSPfsyPpoiahu5i+wmxf0QGCviJt&#10;X1kaDJ62WJtg90O0gTroChSqdiXRzDZiTS+FtdMm8i7r7DpSm03dGvZ2jPv2rjJZe1dxOvveqn+3&#10;lt1VGGvdV+HeoH87Q6iXoISrAI8yuhNvrfflFLTq6fq3o+01AG53Ih/l/pcWPSdhQlGX00Zvm9w7&#10;4U28vMbCxXnNmI0N4yYccTK2XQnDRaaECwQ0qKaFZqj4KkCYreCGRLS0h1IJVhcGbsKk5Gp5xiRa&#10;Y4j/GXQ2YHFruGPWSqUXWFXOzk4ZMwg4tCOJWN3MAtMXd2gGJzo0ndb1VjNaiuLatlz7H64Bdofd&#10;lcXcM/xvi95f0+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NgFAABbQ29udGVudF9UeXBlc10ueG1sUEsBAhQACgAAAAAAh07iQAAAAAAAAAAA&#10;AAAAAAYAAAAAAAAAAAAQAAAAugQAAF9yZWxzL1BLAQIUABQAAAAIAIdO4kCKFGY80QAAAJQBAAAL&#10;AAAAAAAAAAEAIAAAAN4EAABfcmVscy8ucmVsc1BLAQIUAAoAAAAAAIdO4kAAAAAAAAAAAAAAAAAE&#10;AAAAAAAAAAAAEAAAAAAAAABkcnMvUEsBAhQAFAAAAAgAh07iQJH/pMvbAAAACwEAAA8AAAAAAAAA&#10;AQAgAAAAIgAAAGRycy9kb3ducmV2LnhtbFBLAQIUABQAAAAIAIdO4kBor3DLZAMAAO4JAAAOAAAA&#10;AAAAAAEAIAAAACoBAABkcnMvZTJvRG9jLnhtbFBLBQYAAAAABgAGAFkBAAAABwAAAAA=&#10;" path="m349250,317500l433705,147320,158750,0,0,264795,476250,508000,518795,423545,349250,317500xe">
                <v:path o:connectlocs="341982,304006;424680,141058;155446,0;0,253541;466340,486410;508000,405544;341982,304006" o:connectangles="0,0,0,0,0,0,0"/>
                <v:fill on="f" focussize="0,0"/>
                <v:stroke weight="1pt" color="#C00000 [24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69504" behindDoc="0" locked="0" layoutInCell="1" allowOverlap="1">
                <wp:simplePos x="0" y="0"/>
                <wp:positionH relativeFrom="column">
                  <wp:posOffset>3422015</wp:posOffset>
                </wp:positionH>
                <wp:positionV relativeFrom="paragraph">
                  <wp:posOffset>5380355</wp:posOffset>
                </wp:positionV>
                <wp:extent cx="3916680" cy="43434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3916680" cy="434340"/>
                        </a:xfrm>
                        <a:prstGeom prst="rect">
                          <a:avLst/>
                        </a:prstGeom>
                        <a:noFill/>
                        <a:ln w="6350">
                          <a:noFill/>
                        </a:ln>
                        <a:effectLst/>
                      </wps:spPr>
                      <wps:txbx>
                        <w:txbxContent>
                          <w:p w14:paraId="5A093733">
                            <w:pPr>
                              <w:rPr>
                                <w:rFonts w:hint="default" w:eastAsia="宋体"/>
                                <w:b/>
                                <w:bCs/>
                                <w:sz w:val="28"/>
                                <w:szCs w:val="28"/>
                                <w:lang w:val="en-US" w:eastAsia="zh-CN"/>
                              </w:rPr>
                            </w:pPr>
                            <w:r>
                              <w:rPr>
                                <w:rFonts w:hint="eastAsia"/>
                                <w:b/>
                                <w:bCs/>
                                <w:sz w:val="28"/>
                                <w:szCs w:val="28"/>
                                <w:lang w:val="en-US" w:eastAsia="zh-CN"/>
                              </w:rPr>
                              <w:t>附图三：</w:t>
                            </w:r>
                            <w:r>
                              <w:rPr>
                                <w:rFonts w:hint="eastAsia" w:ascii="宋体" w:hAnsi="宋体" w:eastAsia="宋体" w:cs="宋体"/>
                                <w:b/>
                                <w:bCs/>
                                <w:sz w:val="28"/>
                                <w:szCs w:val="28"/>
                              </w:rPr>
                              <w:t>项目</w:t>
                            </w:r>
                            <w:r>
                              <w:rPr>
                                <w:rFonts w:hint="eastAsia" w:ascii="宋体" w:hAnsi="宋体" w:eastAsia="宋体" w:cs="宋体"/>
                                <w:b/>
                                <w:bCs/>
                                <w:sz w:val="28"/>
                                <w:szCs w:val="28"/>
                                <w:lang w:val="en-US" w:eastAsia="zh-CN"/>
                              </w:rPr>
                              <w:t>在</w:t>
                            </w:r>
                            <w:r>
                              <w:rPr>
                                <w:rFonts w:hint="eastAsia" w:ascii="宋体" w:hAnsi="宋体" w:eastAsia="宋体" w:cs="宋体"/>
                                <w:b/>
                                <w:bCs/>
                                <w:sz w:val="28"/>
                                <w:szCs w:val="28"/>
                              </w:rPr>
                              <w:t>生态环境管控单元位置关系图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45pt;margin-top:423.65pt;height:34.2pt;width:308.4pt;z-index:251669504;mso-width-relative:page;mso-height-relative:page;" filled="f" stroked="f" coordsize="21600,21600" o:gfxdata="UEsDBAoAAAAAAIdO4kAAAAAAAAAAAAAAAAAEAAAAZHJzL1BLAwQUAAAACACHTuJA76TlS90AAAAM&#10;AQAADwAAAGRycy9kb3ducmV2LnhtbE2PTU/DMAyG70j8h8hI3FjajbKuNJ1QpQkJwWFjF25u47UV&#10;jVOa7IP9+mUnuNnyo9fPmy9PphcHGl1nWUE8iUAQ11Z33CjYfq4eUhDOI2vsLZOCX3KwLG5vcsy0&#10;PfKaDhvfiBDCLkMFrfdDJqWrWzLoJnYgDredHQ36sI6N1CMeQ7jp5TSKnqTBjsOHFgcqW6q/N3uj&#10;4K1cfeC6mpr03Jev77uX4Wf7lSh1fxdHzyA8nfwfDFf9oA5FcKrsnrUTvYJkli4CqiB9nM9AXIk4&#10;SeYgKgWLOAyyyOX/EsUFUEsDBBQAAAAIAIdO4kD330teQwIAAHYEAAAOAAAAZHJzL2Uyb0RvYy54&#10;bWytVMFOGzEQvVfqP1i+l00IpBCxQSmIqhIqSLTq2fF6syvZHtd22KUf0P4Bp15673fxHX32JgHR&#10;HjhUkZzxzHhm3puZPTntjWa3yoeWbMnHeyPOlJVUtXZV8s+fLt4ccRaisJXQZFXJ71Tgp/PXr046&#10;N1P71JCulGcIYsOscyVvYnSzogiyUUaEPXLKwliTNyLi6ldF5UWH6EYX+6PRtOjIV86TVCFAez4Y&#10;+Saif0lAqutWqnOSa6NsHKJ6pUUEpNC0LvB5rraulYxXdR1UZLrkQBrziSSQl+ks5iditvLCNa3c&#10;lCBeUsIzTEa0Fkl3oc5FFGzt279CmVZ6ClTHPUmmGIBkRoBiPHrGzU0jnMpYQHVwO9LD/wsrP95e&#10;e9ZWmIQpZ1YYdPzh/sfDz98Pv74z6EBQ58IMfjcOnrF/Rz2ct/oAZcLd196kfyBisIPeux29qo9M&#10;Qjk5Hk+nRzBJ2A4m+GX+i8fXzof4XpFhSSi5R/syq+L2MkRUAtetS0pm6aLVOrdQW9aVfDo5HOUH&#10;OwteaJt8VR6GTZiEaKg8SbFf9huYS6rugNLTMCjByYsWpVyKEK+Fx2SgeuxOvMJRa0JK2kicNeS/&#10;/Uuf/NEwWDnrMGklD1/XwivO9AeLVh6PD0AEi/lycPh2Hxf/1LJ8arFrc0YY5jG21MksJv+ot2Lt&#10;yXzBii1SVpiElchd8rgVz+Iw/1hRqRaL7IRhdCJe2hsnU+iB3MU6Ut1m3hNNAzdoQrpgHHM7NquT&#10;5v3pPXs9fi7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vpOVL3QAAAAwBAAAPAAAAAAAAAAEA&#10;IAAAACIAAABkcnMvZG93bnJldi54bWxQSwECFAAUAAAACACHTuJA999LXkMCAAB2BAAADgAAAAAA&#10;AAABACAAAAAsAQAAZHJzL2Uyb0RvYy54bWxQSwUGAAAAAAYABgBZAQAA4QUAAAAA&#10;">
                <v:fill on="f" focussize="0,0"/>
                <v:stroke on="f" weight="0.5pt"/>
                <v:imagedata o:title=""/>
                <o:lock v:ext="edit" aspectratio="f"/>
                <v:textbox>
                  <w:txbxContent>
                    <w:p w14:paraId="5A093733">
                      <w:pPr>
                        <w:rPr>
                          <w:rFonts w:hint="default" w:eastAsia="宋体"/>
                          <w:b/>
                          <w:bCs/>
                          <w:sz w:val="28"/>
                          <w:szCs w:val="28"/>
                          <w:lang w:val="en-US" w:eastAsia="zh-CN"/>
                        </w:rPr>
                      </w:pPr>
                      <w:r>
                        <w:rPr>
                          <w:rFonts w:hint="eastAsia"/>
                          <w:b/>
                          <w:bCs/>
                          <w:sz w:val="28"/>
                          <w:szCs w:val="28"/>
                          <w:lang w:val="en-US" w:eastAsia="zh-CN"/>
                        </w:rPr>
                        <w:t>附图三：</w:t>
                      </w:r>
                      <w:r>
                        <w:rPr>
                          <w:rFonts w:hint="eastAsia" w:ascii="宋体" w:hAnsi="宋体" w:eastAsia="宋体" w:cs="宋体"/>
                          <w:b/>
                          <w:bCs/>
                          <w:sz w:val="28"/>
                          <w:szCs w:val="28"/>
                        </w:rPr>
                        <w:t>项目</w:t>
                      </w:r>
                      <w:r>
                        <w:rPr>
                          <w:rFonts w:hint="eastAsia" w:ascii="宋体" w:hAnsi="宋体" w:eastAsia="宋体" w:cs="宋体"/>
                          <w:b/>
                          <w:bCs/>
                          <w:sz w:val="28"/>
                          <w:szCs w:val="28"/>
                          <w:lang w:val="en-US" w:eastAsia="zh-CN"/>
                        </w:rPr>
                        <w:t>在</w:t>
                      </w:r>
                      <w:r>
                        <w:rPr>
                          <w:rFonts w:hint="eastAsia" w:ascii="宋体" w:hAnsi="宋体" w:eastAsia="宋体" w:cs="宋体"/>
                          <w:b/>
                          <w:bCs/>
                          <w:sz w:val="28"/>
                          <w:szCs w:val="28"/>
                        </w:rPr>
                        <w:t>生态环境管控单元位置关系图</w:t>
                      </w:r>
                    </w:p>
                  </w:txbxContent>
                </v:textbox>
              </v:shape>
            </w:pict>
          </mc:Fallback>
        </mc:AlternateContent>
      </w:r>
      <w:r>
        <w:drawing>
          <wp:inline distT="0" distB="0" distL="114300" distR="114300">
            <wp:extent cx="9777095" cy="5158740"/>
            <wp:effectExtent l="0" t="0" r="14605" b="3810"/>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23"/>
                    <a:stretch>
                      <a:fillRect/>
                    </a:stretch>
                  </pic:blipFill>
                  <pic:spPr>
                    <a:xfrm>
                      <a:off x="0" y="0"/>
                      <a:ext cx="9777095" cy="5158740"/>
                    </a:xfrm>
                    <a:prstGeom prst="rect">
                      <a:avLst/>
                    </a:prstGeom>
                    <a:noFill/>
                    <a:ln>
                      <a:noFill/>
                    </a:ln>
                  </pic:spPr>
                </pic:pic>
              </a:graphicData>
            </a:graphic>
          </wp:inline>
        </w:drawing>
      </w:r>
    </w:p>
    <w:p w14:paraId="75138466">
      <w:pPr>
        <w:rPr>
          <w:rFonts w:hint="default" w:ascii="Times New Roman" w:hAnsi="Times New Roman" w:eastAsia="宋体" w:cs="Times New Roman"/>
          <w:lang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mc:AlternateContent>
          <mc:Choice Requires="wps">
            <w:drawing>
              <wp:anchor distT="0" distB="0" distL="114300" distR="114300" simplePos="0" relativeHeight="251799552" behindDoc="0" locked="0" layoutInCell="1" allowOverlap="1">
                <wp:simplePos x="0" y="0"/>
                <wp:positionH relativeFrom="column">
                  <wp:posOffset>1452245</wp:posOffset>
                </wp:positionH>
                <wp:positionV relativeFrom="paragraph">
                  <wp:posOffset>528955</wp:posOffset>
                </wp:positionV>
                <wp:extent cx="1702435" cy="273685"/>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1702435"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F9907D">
                            <w:pPr>
                              <w:ind w:firstLine="420" w:firstLineChars="200"/>
                              <w:rPr>
                                <w:rFonts w:hint="default" w:eastAsia="宋体"/>
                                <w:lang w:val="en-US" w:eastAsia="zh-CN"/>
                              </w:rPr>
                            </w:pPr>
                            <w:r>
                              <w:rPr>
                                <w:rFonts w:hint="eastAsia"/>
                                <w:lang w:val="en-US" w:eastAsia="zh-CN"/>
                              </w:rPr>
                              <w:t>风机及除尘器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35pt;margin-top:41.65pt;height:21.55pt;width:134.05pt;z-index:251799552;mso-width-relative:page;mso-height-relative:page;" filled="f" stroked="f" coordsize="21600,21600" o:gfxdata="UEsDBAoAAAAAAIdO4kAAAAAAAAAAAAAAAAAEAAAAZHJzL1BLAwQUAAAACACHTuJAImSRzdsAAAAK&#10;AQAADwAAAGRycy9kb3ducmV2LnhtbE2Py07DMBBF90j8gzVI7KhTt4QQ4lQoUoWEYNHSDTsnniYR&#10;8TjE7gO+nmEFy9Ec3XtusTq7QRxxCr0nDfNZAgKp8banVsPubX2TgQjRkDWDJ9TwhQFW5eVFYXLr&#10;T7TB4za2gkMo5EZDF+OYSxmaDp0JMz8i8W/vJ2cin1Mr7WROHO4GqZIklc70xA2dGbHqsPnYHpyG&#10;52r9aja1ctn3UD297B/Hz937rdbXV/PkAUTEc/yD4Vef1aFkp9ofyAYxaFAqu2NUQ7ZYgGBgeZ/y&#10;lppJlS5BloX8P6H8AVBLAwQUAAAACACHTuJAb8Qrej0CAABqBAAADgAAAGRycy9lMm9Eb2MueG1s&#10;rVTNjtMwEL4j8Q6W7zT971I1XZWtipAqdqWCOLuO00SyPcZ2m5QHgDfYExfuPFefg7GTdquFwx64&#10;OGPP+Bt/38xkdlsrSQ7CuhJ0SnudLiVCc8hKvUvp50+rNzeUOM90xiRokdKjcPR2/vrVrDJT0YcC&#10;ZCYsQRDtppVJaeG9mSaJ44VQzHXACI3OHKxiHrd2l2SWVYiuZNLvdsdJBTYzFrhwDk+XjZO2iPYl&#10;gJDnJRdL4HsltG9QrZDMIyVXlMbReXxtngvu7/PcCU9kSpGpjysmQXsb1mQ+Y9OdZaYoefsE9pIn&#10;POOkWKkx6QVqyTwje1v+BaVKbsFB7jscVNIQiYogi173mTabghkRuaDUzlxEd/8Pln88PFhSZinF&#10;2lCimcKSnx5/nH7+Pv36TsIhSlQZN8XIjcFYX7+DGhvnfO7wMDCvc6vCFzkR9CPY8SKwqD3h4dKk&#10;2x8ORpRw9PUng/HNKMAkT7eNdf69AEWCkVKLBYy6ssPa+Sb0HBKSaViVUsYiSk2qlI4Ho268cPEg&#10;uNSYI3Bo3hosX2/rltgWsiPystA0hzN8VWLyNXP+gVnsBqSC8+LvccklYBJoLUoKsN/+dR7isUjo&#10;paTC7kqp+7pnVlAiP2gs39vecIiwPm6Go0kfN/bas7326L26A2zgHk6m4dEM8V6ezdyC+oJjtQhZ&#10;0cU0x9wp9Wfzzjc9j2PJxWIRg7ABDfNrvTE8QDdyLvYe8jIqHWRqtGnVwxaMtWrHJfT49T5GPf0i&#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mSRzdsAAAAKAQAADwAAAAAAAAABACAAAAAiAAAA&#10;ZHJzL2Rvd25yZXYueG1sUEsBAhQAFAAAAAgAh07iQG/EK3o9AgAAagQAAA4AAAAAAAAAAQAgAAAA&#10;KgEAAGRycy9lMm9Eb2MueG1sUEsFBgAAAAAGAAYAWQEAANkFAAAAAA==&#10;">
                <v:fill on="f" focussize="0,0"/>
                <v:stroke on="f" weight="0.5pt"/>
                <v:imagedata o:title=""/>
                <o:lock v:ext="edit" aspectratio="f"/>
                <v:textbox>
                  <w:txbxContent>
                    <w:p w14:paraId="45F9907D">
                      <w:pPr>
                        <w:ind w:firstLine="420" w:firstLineChars="200"/>
                        <w:rPr>
                          <w:rFonts w:hint="default" w:eastAsia="宋体"/>
                          <w:lang w:val="en-US" w:eastAsia="zh-CN"/>
                        </w:rPr>
                      </w:pPr>
                      <w:r>
                        <w:rPr>
                          <w:rFonts w:hint="eastAsia"/>
                          <w:lang w:val="en-US" w:eastAsia="zh-CN"/>
                        </w:rPr>
                        <w:t>风机及除尘器</w:t>
                      </w:r>
                    </w:p>
                  </w:txbxContent>
                </v:textbox>
              </v:shape>
            </w:pict>
          </mc:Fallback>
        </mc:AlternateContent>
      </w:r>
      <w:r>
        <w:rPr>
          <w:sz w:val="21"/>
        </w:rPr>
        <mc:AlternateContent>
          <mc:Choice Requires="wps">
            <w:drawing>
              <wp:anchor distT="0" distB="0" distL="114300" distR="114300" simplePos="0" relativeHeight="251795456" behindDoc="0" locked="0" layoutInCell="1" allowOverlap="1">
                <wp:simplePos x="0" y="0"/>
                <wp:positionH relativeFrom="column">
                  <wp:posOffset>6553200</wp:posOffset>
                </wp:positionH>
                <wp:positionV relativeFrom="paragraph">
                  <wp:posOffset>2242185</wp:posOffset>
                </wp:positionV>
                <wp:extent cx="869315" cy="273685"/>
                <wp:effectExtent l="0" t="0" r="0" b="0"/>
                <wp:wrapNone/>
                <wp:docPr id="185" name="文本框 185"/>
                <wp:cNvGraphicFramePr/>
                <a:graphic xmlns:a="http://schemas.openxmlformats.org/drawingml/2006/main">
                  <a:graphicData uri="http://schemas.microsoft.com/office/word/2010/wordprocessingShape">
                    <wps:wsp>
                      <wps:cNvSpPr txBox="1"/>
                      <wps:spPr>
                        <a:xfrm>
                          <a:off x="0" y="0"/>
                          <a:ext cx="869315"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B3F704">
                            <w:pPr>
                              <w:ind w:firstLine="420" w:firstLineChars="200"/>
                              <w:rPr>
                                <w:rFonts w:hint="default" w:eastAsia="宋体"/>
                                <w:lang w:val="en-US" w:eastAsia="zh-CN"/>
                              </w:rPr>
                            </w:pPr>
                            <w:r>
                              <w:rPr>
                                <w:rFonts w:hint="eastAsia"/>
                                <w:lang w:val="en-US" w:eastAsia="zh-CN"/>
                              </w:rPr>
                              <w:t>DA003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6pt;margin-top:176.55pt;height:21.55pt;width:68.45pt;z-index:251795456;mso-width-relative:page;mso-height-relative:page;" filled="f" stroked="f" coordsize="21600,21600" o:gfxdata="UEsDBAoAAAAAAIdO4kAAAAAAAAAAAAAAAAAEAAAAZHJzL1BLAwQUAAAACACHTuJASBnIMdwAAAAN&#10;AQAADwAAAGRycy9kb3ducmV2LnhtbE2PS0/DMBCE70j8B2uRuFE7iRqlIU6FIlVICA4tvXBz4m0S&#10;4UeI3Qf8erYnOM7saPaban2xhp1wDqN3EpKFAIau83p0vYT9++ahABaicloZ71DCNwZY17c3lSq1&#10;P7stnnaxZ1TiQqkkDDFOJeehG9CqsPATOrod/GxVJDn3XM/qTOXW8FSInFs1OvowqAmbAbvP3dFK&#10;eGk2b2rbprb4Mc3z6+Fp+tp/LKW8v0vEI7CIl/gXhis+oUNNTK0/Oh2YIS2ylMZECdkyS4BdI0le&#10;rIC1ZK3yFHhd8f8r6l9QSwMEFAAAAAgAh07iQJ1OZHk9AgAAaQQAAA4AAABkcnMvZTJvRG9jLnht&#10;bK1UwU4bMRC9V+o/WL6XTQKEELFBKYiqEipItOrZ8XrZlWyPazvs0g9o/6CnXnrvd/EdffYmAdEe&#10;OPTiHc+MZ+a9mdmT095odqd8aMmWfLw34kxZSVVrb0v+6ePFmxlnIQpbCU1WlfxeBX66eP3qpHNz&#10;NaGGdKU8QxAb5p0reROjmxdFkI0yIuyRUxbGmrwREVd/W1RedIhudDEZjaZFR75ynqQKAdrzwcg3&#10;Ef1LAlJdt1Kdk1wbZeMQ1SstIiCFpnWBL3K1da1kvKrroCLTJQfSmE8kgbxKZ7E4EfNbL1zTyk0J&#10;4iUlPMNkRGuRdBfqXETB1r79K5RppadAddyTZIoBSGYEKMajZ9zcNMKpjAVUB7cjPfy/sPLD3bVn&#10;bYVJmB1yZoVByx9+fH/4+fvh1zeWlKCoc2EOzxsH39i/pR7uW32AMiHva2/SF5gY7CD4fkew6iOT&#10;UM6mx/tjpJEwTY72p0P04vGx8yG+U2RYEkru0b9Mq7i7DBGFwHXrknJZumi1zj3UlnUln+4fjvKD&#10;nQUvtMXDBGEoNUmxX/UbXCuq7gHL0zAbwcmLFskvRYjXwmMYgATrEq9w1JqQhDYSZw35r//SJ3/0&#10;CFbOOgxXycOXtfCKM/3eonvH44ODNI35cnB4NMHFP7Wsnlrs2pwR5neMxXQyi8k/6q1YezKfsVXL&#10;lBUmYSVylzxuxbM4jDy2UqrlMjth/pyIl/bGyRR6oHO5jlS3melE08DNhj1MYG7AZlvSiD+9Z6/H&#10;P8T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gZyDHcAAAADQEAAA8AAAAAAAAAAQAgAAAAIgAA&#10;AGRycy9kb3ducmV2LnhtbFBLAQIUABQAAAAIAIdO4kCdTmR5PQIAAGkEAAAOAAAAAAAAAAEAIAAA&#10;ACsBAABkcnMvZTJvRG9jLnhtbFBLBQYAAAAABgAGAFkBAADaBQAAAAA=&#10;">
                <v:fill on="f" focussize="0,0"/>
                <v:stroke on="f" weight="0.5pt"/>
                <v:imagedata o:title=""/>
                <o:lock v:ext="edit" aspectratio="f"/>
                <v:textbox>
                  <w:txbxContent>
                    <w:p w14:paraId="74B3F704">
                      <w:pPr>
                        <w:ind w:firstLine="420" w:firstLineChars="200"/>
                        <w:rPr>
                          <w:rFonts w:hint="default" w:eastAsia="宋体"/>
                          <w:lang w:val="en-US" w:eastAsia="zh-CN"/>
                        </w:rPr>
                      </w:pPr>
                      <w:r>
                        <w:rPr>
                          <w:rFonts w:hint="eastAsia"/>
                          <w:lang w:val="en-US" w:eastAsia="zh-CN"/>
                        </w:rPr>
                        <w:t>DA003</w:t>
                      </w:r>
                    </w:p>
                  </w:txbxContent>
                </v:textbox>
              </v:shape>
            </w:pict>
          </mc:Fallback>
        </mc:AlternateContent>
      </w:r>
      <w:r>
        <w:rPr>
          <w:sz w:val="21"/>
        </w:rPr>
        <mc:AlternateContent>
          <mc:Choice Requires="wps">
            <w:drawing>
              <wp:anchor distT="0" distB="0" distL="114300" distR="114300" simplePos="0" relativeHeight="251796480" behindDoc="0" locked="0" layoutInCell="1" allowOverlap="1">
                <wp:simplePos x="0" y="0"/>
                <wp:positionH relativeFrom="column">
                  <wp:posOffset>6758940</wp:posOffset>
                </wp:positionH>
                <wp:positionV relativeFrom="paragraph">
                  <wp:posOffset>2379980</wp:posOffset>
                </wp:positionV>
                <wp:extent cx="142875" cy="142875"/>
                <wp:effectExtent l="0" t="0" r="9525" b="9525"/>
                <wp:wrapNone/>
                <wp:docPr id="197" name="椭圆 197"/>
                <wp:cNvGraphicFramePr/>
                <a:graphic xmlns:a="http://schemas.openxmlformats.org/drawingml/2006/main">
                  <a:graphicData uri="http://schemas.microsoft.com/office/word/2010/wordprocessingShape">
                    <wps:wsp>
                      <wps:cNvSpPr/>
                      <wps:spPr>
                        <a:xfrm>
                          <a:off x="0" y="0"/>
                          <a:ext cx="142875" cy="142875"/>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32.2pt;margin-top:187.4pt;height:11.25pt;width:11.25pt;z-index:251796480;v-text-anchor:middle;mso-width-relative:page;mso-height-relative:page;" fillcolor="#C00000" filled="t" stroked="f" coordsize="21600,21600" o:gfxdata="UEsDBAoAAAAAAIdO4kAAAAAAAAAAAAAAAAAEAAAAZHJzL1BLAwQUAAAACACHTuJAXv34vdsAAAAN&#10;AQAADwAAAGRycy9kb3ducmV2LnhtbE2PzW7CMBCE75X6DtZW6qUqNiUKJMTh0NIDpwqKkHpb4iWJ&#10;GttRbP7evsuJHmf20+xMsbjYTpxoCK13GsYjBYJc5U3rag3b78/XGYgQ0RnsvCMNVwqwKB8fCsyN&#10;P7s1nTaxFhziQo4amhj7XMpQNWQxjHxPjm8HP1iMLIdamgHPHG47+aZUKi22jj802NN7Q9Xv5mg1&#10;rPDDfu2qtd+urjsjf4JaZi9LrZ+fxmoOItIl3mG41efqUHKnvT86E0THWqVJwqyGyTThETdEzdIM&#10;xJ6tbDoBWRby/4ryD1BLAwQUAAAACACHTuJAIFcwGmkCAADRBAAADgAAAGRycy9lMm9Eb2MueG1s&#10;rVTNbhMxEL4j8Q6W73STKCXtKpsqSlSEVNFKBXF2vN6sJf9hO9mUB+ApOHLlscpz8Nm7bUPh0AM5&#10;ODOeyTczn7/J/OKgFdkLH6Q1FR2fjCgRhttamm1FP328fHNGSYjM1ExZIyp6JwK9WLx+Ne9cKSa2&#10;taoWngDEhLJzFW1jdGVRBN4KzcKJdcIg2FivWYTrt0XtWQd0rYrJaPS26KyvnbdchIDbdR+kA6J/&#10;CaBtGsnF2vKdFib2qF4oFjFSaKULdJG7bRrB43XTBBGJqigmjflEEdibdBaLOSu3nrlW8qEF9pIW&#10;ns2kmTQo+gi1ZpGRnZd/QWnJvQ22iSfc6qIfJDOCKcajZ9zctsyJPAuoDu6R9PD/YPmH/Y0nsoYS&#10;zmeUGKbx5L9+/Lz//o2kG/DTuVAi7dbd+MELMNOwh8br9I0xyCFzevfIqThEwnE5nk7OZqeUcIQG&#10;GyjF04+dD/GdsJoko6JCKTxgmpqVbH8VYp/9kJWug1WyvpRKZcdvNyvlyZ7hhVej9ElNo8AfacqQ&#10;Dg1MZggTzqDbBnqBqR1mD2ZLCVNbLASPPtc2NlUAEitT7TULbV8jw/a60TJiFZTUFT07rqwMGki0&#10;9UQla2PrOxDtba/A4PilBOwVC/GGeUgObWEp4zWORln0ageLktb6r/+6T/lQAqKUdJAw5viyY15Q&#10;ot4baOR8PJ0mzWdnejqbwPHHkc1xxOz0yoLDMdbf8Wym/KgezMZb/Rm7u0xVEWKGo3bP2OCsYr9a&#10;2H4ulsucBp07Fq/MreMJPBFq7HIXbSPz2z6xM5AGpef3G7YyrdKxn7Oe/ok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e/fi92wAAAA0BAAAPAAAAAAAAAAEAIAAAACIAAABkcnMvZG93bnJldi54&#10;bWxQSwECFAAUAAAACACHTuJAIFcwGmkCAADRBAAADgAAAAAAAAABACAAAAAqAQAAZHJzL2Uyb0Rv&#10;Yy54bWxQSwUGAAAAAAYABgBZAQAABQYAAAAA&#10;">
                <v:fill on="t" focussize="0,0"/>
                <v:stroke on="f" weight="1pt" miterlimit="8" joinstyle="miter"/>
                <v:imagedata o:title=""/>
                <o:lock v:ext="edit" aspectratio="f"/>
              </v:shape>
            </w:pict>
          </mc:Fallback>
        </mc:AlternateContent>
      </w:r>
      <w:r>
        <w:rPr>
          <w:sz w:val="21"/>
        </w:rPr>
        <mc:AlternateContent>
          <mc:Choice Requires="wps">
            <w:drawing>
              <wp:anchor distT="0" distB="0" distL="114300" distR="114300" simplePos="0" relativeHeight="251797504" behindDoc="0" locked="0" layoutInCell="1" allowOverlap="1">
                <wp:simplePos x="0" y="0"/>
                <wp:positionH relativeFrom="column">
                  <wp:posOffset>6132195</wp:posOffset>
                </wp:positionH>
                <wp:positionV relativeFrom="paragraph">
                  <wp:posOffset>2549525</wp:posOffset>
                </wp:positionV>
                <wp:extent cx="1702435" cy="273685"/>
                <wp:effectExtent l="0" t="0" r="0" b="0"/>
                <wp:wrapNone/>
                <wp:docPr id="198" name="文本框 198"/>
                <wp:cNvGraphicFramePr/>
                <a:graphic xmlns:a="http://schemas.openxmlformats.org/drawingml/2006/main">
                  <a:graphicData uri="http://schemas.microsoft.com/office/word/2010/wordprocessingShape">
                    <wps:wsp>
                      <wps:cNvSpPr txBox="1"/>
                      <wps:spPr>
                        <a:xfrm>
                          <a:off x="0" y="0"/>
                          <a:ext cx="1702435"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C9499D">
                            <w:pPr>
                              <w:ind w:firstLine="420" w:firstLineChars="200"/>
                              <w:rPr>
                                <w:rFonts w:hint="default" w:eastAsia="宋体"/>
                                <w:lang w:val="en-US" w:eastAsia="zh-CN"/>
                              </w:rPr>
                            </w:pPr>
                            <w:r>
                              <w:rPr>
                                <w:rFonts w:hint="eastAsia"/>
                                <w:lang w:val="en-US" w:eastAsia="zh-CN"/>
                              </w:rPr>
                              <w:t>风机及除尘器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2.85pt;margin-top:200.75pt;height:21.55pt;width:134.05pt;z-index:251797504;mso-width-relative:page;mso-height-relative:page;" filled="f" stroked="f" coordsize="21600,21600" o:gfxdata="UEsDBAoAAAAAAIdO4kAAAAAAAAAAAAAAAAAEAAAAZHJzL1BLAwQUAAAACACHTuJA9CRhfN0AAAAM&#10;AQAADwAAAGRycy9kb3ducmV2LnhtbE2Py07DMBBF90j8gzVI7KidNAltGqdCkSokBIuWbthNYjeJ&#10;iMchdh/w9bgrWM7M0Z1zi/XFDOykJ9dbkhDNBDBNjVU9tRL275uHBTDnkRQOlrSEb+1gXd7eFJgr&#10;e6atPu18y0IIuRwldN6POeeu6bRBN7OjpnA72MmgD+PUcjXhOYSbgcdCZNxgT+FDh6OuOt187o5G&#10;wku1ecNtHZvFz1A9vx6exq/9Ryrl/V0kVsC8vvg/GK76QR3K4FTbIynHBgnLLH0MqIRERCmwKxHP&#10;56FNHVZJkgEvC/6/RPkLUEsDBBQAAAAIAIdO4kAKWN1VPQIAAGoEAAAOAAAAZHJzL2Uyb0RvYy54&#10;bWytVM2O0zAQviPxDpbvNP3vbtV0VbYqQqrYlQri7DpOE8n2GNttUh4A3oATF+48V5+DsZN2q4XD&#10;Hrg4Y8/4G3/fzGR2VytJDsK6EnRKe50uJUJzyEq9S+mnj6s3N5Q4z3TGJGiR0qNw9G7++tWsMlPR&#10;hwJkJixBEO2mlUlp4b2ZJonjhVDMdcAIjc4crGIet3aXZJZViK5k0u92x0kFNjMWuHAOT5eNk7aI&#10;9iWAkOclF0vgeyW0b1CtkMwjJVeUxtF5fG2eC+4f8twJT2RKkamPKyZBexvWZD5j051lpih5+wT2&#10;kic846RYqTHpBWrJPCN7W/4FpUpuwUHuOxxU0hCJiiCLXveZNpuCGRG5oNTOXER3/w+Wfzg8WlJm&#10;2Am3WHjNFJb89OP76efv069vJByiRJVxU4zcGIz19VuoMfx87vAwMK9zq8IXORH0o8DHi8Ci9oSH&#10;S5NufzgYUcLR158MxjejAJM83TbW+XcCFAlGSi0WMOrKDmvnm9BzSEimYVVKGYsoNalSOh6MuvHC&#10;xYPgUmOOwKF5a7B8va1bYlvIjsjLQtMczvBVicnXzPlHZrEbkArOi3/AJZeASaC1KCnAfv3XeYjH&#10;IqGXkgq7K6Xuy55ZQYl8r7F8t73hMLRj3AxHkz5u7LVne+3Re3UP2MA9nEzDoxnivTybuQX1Gcdq&#10;EbKii2mOuVPqz+a9b3oex5KLxSIGYQMa5td6Y3iAbuRc7D3kZVQ6yNRo06qHLRhr1Y5L6PHrfYx6&#10;+kX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0JGF83QAAAAwBAAAPAAAAAAAAAAEAIAAAACIA&#10;AABkcnMvZG93bnJldi54bWxQSwECFAAUAAAACACHTuJACljdVT0CAABqBAAADgAAAAAAAAABACAA&#10;AAAsAQAAZHJzL2Uyb0RvYy54bWxQSwUGAAAAAAYABgBZAQAA2wUAAAAA&#10;">
                <v:fill on="f" focussize="0,0"/>
                <v:stroke on="f" weight="0.5pt"/>
                <v:imagedata o:title=""/>
                <o:lock v:ext="edit" aspectratio="f"/>
                <v:textbox>
                  <w:txbxContent>
                    <w:p w14:paraId="40C9499D">
                      <w:pPr>
                        <w:ind w:firstLine="420" w:firstLineChars="200"/>
                        <w:rPr>
                          <w:rFonts w:hint="default" w:eastAsia="宋体"/>
                          <w:lang w:val="en-US" w:eastAsia="zh-CN"/>
                        </w:rPr>
                      </w:pPr>
                      <w:r>
                        <w:rPr>
                          <w:rFonts w:hint="eastAsia"/>
                          <w:lang w:val="en-US" w:eastAsia="zh-CN"/>
                        </w:rPr>
                        <w:t>风机及除尘器</w:t>
                      </w:r>
                    </w:p>
                  </w:txbxContent>
                </v:textbox>
              </v:shape>
            </w:pict>
          </mc:Fallback>
        </mc:AlternateContent>
      </w:r>
      <w:r>
        <w:rPr>
          <w:sz w:val="21"/>
        </w:rPr>
        <mc:AlternateContent>
          <mc:Choice Requires="wps">
            <w:drawing>
              <wp:anchor distT="0" distB="0" distL="114300" distR="114300" simplePos="0" relativeHeight="251798528" behindDoc="0" locked="0" layoutInCell="1" allowOverlap="1">
                <wp:simplePos x="0" y="0"/>
                <wp:positionH relativeFrom="column">
                  <wp:posOffset>6376035</wp:posOffset>
                </wp:positionH>
                <wp:positionV relativeFrom="paragraph">
                  <wp:posOffset>2493010</wp:posOffset>
                </wp:positionV>
                <wp:extent cx="178435" cy="142875"/>
                <wp:effectExtent l="0" t="0" r="12065" b="9525"/>
                <wp:wrapNone/>
                <wp:docPr id="199" name="等腰三角形 199"/>
                <wp:cNvGraphicFramePr/>
                <a:graphic xmlns:a="http://schemas.openxmlformats.org/drawingml/2006/main">
                  <a:graphicData uri="http://schemas.microsoft.com/office/word/2010/wordprocessingShape">
                    <wps:wsp>
                      <wps:cNvSpPr/>
                      <wps:spPr>
                        <a:xfrm>
                          <a:off x="0" y="0"/>
                          <a:ext cx="178435" cy="142875"/>
                        </a:xfrm>
                        <a:prstGeom prst="triangl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02.05pt;margin-top:196.3pt;height:11.25pt;width:14.05pt;z-index:251798528;v-text-anchor:middle;mso-width-relative:page;mso-height-relative:page;" fillcolor="#C00000" filled="t" stroked="f" coordsize="21600,21600" o:gfxdata="UEsDBAoAAAAAAIdO4kAAAAAAAAAAAAAAAAAEAAAAZHJzL1BLAwQUAAAACACHTuJAYaRNM9wAAAAN&#10;AQAADwAAAGRycy9kb3ducmV2LnhtbE2PwU7DMBBE70j8g7VIXBC1nZRCQ5wKIXEoF0RbCbi58ZIE&#10;4nVkO234e9wTHEf7NPO2XE22Zwf0oXOkQM4EMKTamY4aBbvt0/UdsBA1Gd07QgU/GGBVnZ+VujDu&#10;SK942MSGpRIKhVbQxjgUnIe6RavDzA1I6fbpvNUxRd9w4/UxldueZ0IsuNUdpYVWD/jYYv29Ga2C&#10;h7fpSnzktzv/vBQv2/V6fKcvVOryQop7YBGn+AfDST+pQ5Wc9m4kE1ifshBzmVgF+TJbADshIs8y&#10;YHsFc3kjgVcl//9F9QtQSwMEFAAAAAgAh07iQHNsVB5/AgAA2wQAAA4AAABkcnMvZTJvRG9jLnht&#10;bK1UzW4TMRC+I/EOlu90k5CSdNVNFSUqQqpopII4T7zeXUv+w3ayKXcOvfIIvXBC4siFtwHRx2Ds&#10;3bahcOiBHJwZz+x8ns/f+PhkpyTZcueF0QUdHgwo4ZqZUui6oG/fnD6bUuID6BKk0bygl9zTk9nT&#10;J8etzfnINEaW3BEson3e2oI2Idg8yzxruAJ/YCzXGKyMUxDQdXVWOmixupLZaDB4kbXGldYZxr3H&#10;3WUXpH1F95iCpqoE40vDNorr0FV1XELAlnwjrKezdNqq4iycV5XngciCYqchrQiC9jqu2ewY8tqB&#10;bQTrjwCPOcKDnhQIjaB3pZYQgGyc+KuUEswZb6pwwIzKukYSI9jFcPCAm4sGLE+9INXe3pHu/19Z&#10;9nq7ckSUqISjI0o0KLzyX1+ubj5+/fHt6ubzp5/fr0kMIVGt9TnmX9iV6z2PZux6VzkV/7Efskvk&#10;Xt6Ry3eBMNwcTqbj54eUMAwNx6Pp5DDWzO4/ts6Hl9woEo2CBidA1zL2Dzlsz3zo0m/T4rY3UpSn&#10;QsrkuHq9kI5sAe96MYi/HuGPNKlJiycYTTBMGKCCK1QOmsoiC17XlICscTRYcAlbm4iA4JBH7CX4&#10;psNIZSME5EoEHAopVEGn+8hSY4uRt46paK1NeYmUO9Np0Vt2KrDsGfiwAofiw2PheIZzXCpp8Kym&#10;tyhpjPvwr/2Yj5rAKCUtihn7eL8BxymRrzSq5Wg4Hkf1J2d8OBmh4/Yj6/2I3qiFQQ6H+BBYlsyY&#10;H+StWTmj3uEUzyMqhkAzxO4Y651F6IYM3wHG5/OUhoq3EM70hWWxeORNm/kmmEqku71npycNNZ8U&#10;0s9nHKp9P2Xdv0mz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GkTTPcAAAADQEAAA8AAAAAAAAA&#10;AQAgAAAAIgAAAGRycy9kb3ducmV2LnhtbFBLAQIUABQAAAAIAIdO4kBzbFQefwIAANsEAAAOAAAA&#10;AAAAAAEAIAAAACsBAABkcnMvZTJvRG9jLnhtbFBLBQYAAAAABgAGAFkBAAAcBgAAAAA=&#10;" adj="10800">
                <v:fill on="t" focussize="0,0"/>
                <v:stroke on="f" weight="1pt" miterlimit="8" joinstyle="miter"/>
                <v:imagedata o:title=""/>
                <o:lock v:ext="edit" aspectratio="f"/>
              </v:shape>
            </w:pict>
          </mc:Fallback>
        </mc:AlternateContent>
      </w:r>
      <w:r>
        <w:rPr>
          <w:sz w:val="21"/>
        </w:rPr>
        <mc:AlternateContent>
          <mc:Choice Requires="wps">
            <w:drawing>
              <wp:anchor distT="0" distB="0" distL="114300" distR="114300" simplePos="0" relativeHeight="251791360" behindDoc="0" locked="0" layoutInCell="1" allowOverlap="1">
                <wp:simplePos x="0" y="0"/>
                <wp:positionH relativeFrom="column">
                  <wp:posOffset>7403465</wp:posOffset>
                </wp:positionH>
                <wp:positionV relativeFrom="paragraph">
                  <wp:posOffset>6570980</wp:posOffset>
                </wp:positionV>
                <wp:extent cx="2180590" cy="370840"/>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2180590" cy="370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F99219">
                            <w:pPr>
                              <w:rPr>
                                <w:rFonts w:hint="default" w:eastAsia="宋体"/>
                                <w:lang w:val="en-US" w:eastAsia="zh-CN"/>
                              </w:rPr>
                            </w:pPr>
                            <w:r>
                              <w:rPr>
                                <w:rFonts w:hint="eastAsia"/>
                                <w:lang w:val="en-US" w:eastAsia="zh-CN"/>
                              </w:rPr>
                              <w:t>比例尺：1:280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2.95pt;margin-top:517.4pt;height:29.2pt;width:171.7pt;z-index:251791360;mso-width-relative:page;mso-height-relative:page;" filled="f" stroked="f" coordsize="21600,21600" o:gfxdata="UEsDBAoAAAAAAIdO4kAAAAAAAAAAAAAAAAAEAAAAZHJzL1BLAwQUAAAACACHTuJAF4dQ/d0AAAAP&#10;AQAADwAAAGRycy9kb3ducmV2LnhtbE2PzU7DMBCE70i8g7VI3KidhFRNiFOhSBUSgkNLL9yceJtE&#10;xHaI3R94ejanctvZHc1+U6wvZmAnnHzvrIRoIYChbZzubSth/7F5WAHzQVmtBmdRwg96WJe3N4XK&#10;tTvbLZ52oWUUYn2uJHQhjDnnvunQKL9wI1q6HdxkVCA5tVxP6kzhZuCxEEtuVG/pQ6dGrDpsvnZH&#10;I+G12ryrbR2b1e9Qvbwdnsfv/Wcq5f1dJJ6ABbyEqxlmfEKHkphqd7Tas4F0tEwz8tIkkkdqMXtS&#10;kSXA6nmXJTHwsuD/e5R/UEsDBBQAAAAIAIdO4kBacpqTPgIAAGoEAAAOAAAAZHJzL2Uyb0RvYy54&#10;bWytVM1u1DAQviPxDpbvNNnt/6rZamlVhFTRSgVx9jpOE8n2GNvbpDwAvAEnLtx5rj4Hn53dbVU4&#10;9MDFGc+MZ+b7ZiYnp4PR7E750JGt+GSn5ExZSXVnbyv+6ePFmyPOQhS2Fpqsqvi9Cvx0/vrVSe9m&#10;akot6Vp5hiA2zHpX8TZGNyuKIFtlRNghpyyMDXkjIq7+tqi96BHd6GJalgdFT752nqQKAdrz0cjX&#10;Ef1LAlLTdFKdk1wZZeMY1SstIiCFtnOBz3O1TaNkvGqaoCLTFQfSmE8kgbxMZzE/EbNbL1zbyXUJ&#10;4iUlPMNkRGeRdBvqXETBVr77K5TppKdATdyRZIoRSGYEKCblM25uWuFUxgKqg9uSHv5fWPnh7tqz&#10;rsYkHB9wZoVByx9+fH/4+fvh1zeWlKCod2EGzxsH3zi8pQHuG32AMiEfGm/SF5gY7CD4fkuwGiKT&#10;UE4nR+X+MUwStt3D8mgvd6B4fO18iO8UGZaEins0MPMq7i5DRCVw3bikZJYuOq1zE7VlfcUPdvfL&#10;/GBrwQtt8TBhGGtNUhyWwxrYkup74PI0Dkdw8qJD8ksR4rXwmAbUi32JVzgaTUhCa4mzlvzXf+mT&#10;P5oEK2c9pqvi4ctKeMWZfm/RvuPJHqCzmC97+4dTXPxTy/Kpxa7MGWGAJ9hMJ7OY/KPeiI0n8xlr&#10;tUhZYRJWInfF40Y8i+PMYy2lWiyyEwbQiXhpb5xMoUc6F6tITZeZTjSN3KzZwwjmBqzXJc3403v2&#10;evxFzP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F4dQ/d0AAAAPAQAADwAAAAAAAAABACAAAAAi&#10;AAAAZHJzL2Rvd25yZXYueG1sUEsBAhQAFAAAAAgAh07iQFpympM+AgAAagQAAA4AAAAAAAAAAQAg&#10;AAAALAEAAGRycy9lMm9Eb2MueG1sUEsFBgAAAAAGAAYAWQEAANwFAAAAAA==&#10;">
                <v:fill on="f" focussize="0,0"/>
                <v:stroke on="f" weight="0.5pt"/>
                <v:imagedata o:title=""/>
                <o:lock v:ext="edit" aspectratio="f"/>
                <v:textbox>
                  <w:txbxContent>
                    <w:p w14:paraId="2DF99219">
                      <w:pPr>
                        <w:rPr>
                          <w:rFonts w:hint="default" w:eastAsia="宋体"/>
                          <w:lang w:val="en-US" w:eastAsia="zh-CN"/>
                        </w:rPr>
                      </w:pPr>
                      <w:r>
                        <w:rPr>
                          <w:rFonts w:hint="eastAsia"/>
                          <w:lang w:val="en-US" w:eastAsia="zh-CN"/>
                        </w:rPr>
                        <w:t>比例尺：1:280</w:t>
                      </w:r>
                    </w:p>
                  </w:txbxContent>
                </v:textbox>
              </v:shape>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1940560</wp:posOffset>
                </wp:positionH>
                <wp:positionV relativeFrom="paragraph">
                  <wp:posOffset>4036695</wp:posOffset>
                </wp:positionV>
                <wp:extent cx="603250" cy="34925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60325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285ABB">
                            <w:pPr>
                              <w:rPr>
                                <w:rFonts w:hint="default" w:eastAsia="宋体"/>
                                <w:lang w:val="en-US" w:eastAsia="zh-CN"/>
                              </w:rPr>
                            </w:pPr>
                            <w:r>
                              <w:rPr>
                                <w:rFonts w:hint="eastAsia"/>
                                <w:lang w:val="en-US"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8pt;margin-top:317.85pt;height:27.5pt;width:47.5pt;z-index:251715584;mso-width-relative:page;mso-height-relative:page;" filled="f" stroked="f" coordsize="21600,21600" o:gfxdata="UEsDBAoAAAAAAIdO4kAAAAAAAAAAAAAAAAAEAAAAZHJzL1BLAwQUAAAACACHTuJAz57b99sAAAAL&#10;AQAADwAAAGRycy9kb3ducmV2LnhtbE2PTU/DMAyG70j8h8hI3FiyjXajNJ1QpQkJscPGLtzSxmsr&#10;Gqc02Qf8eswJjrYfve/jfHVxvTjhGDpPGqYTBQKp9rajRsP+bX23BBGiIWt6T6jhCwOsiuur3GTW&#10;n2mLp11sBIdQyIyGNsYhkzLULToTJn5A4tvBj85EHsdG2tGcOdz1cqZUKp3piBtaM2DZYv2xOzoN&#10;L+V6Y7bVzC2/+/L59fA0fO7fE61vb6bqEUTES/yD4Vef1aFgp8ofyQbRa5irJGVUQzpPFiCYuOc+&#10;EBVvHtQCZJHL/z8UP1BLAwQUAAAACACHTuJAYPrOUjgCAABnBAAADgAAAGRycy9lMm9Eb2MueG1s&#10;rVTNbhMxEL4j8Q6W72Tz15ZG3VShVRBSRSsFxNnxersr2R5jO90tDwBvwIkLd54rz8Hn3aQNhUMP&#10;XJzxzOQbf9/M7Nl5azS7Uz7UZHM+Ggw5U1ZSUdvbnH/8sHz1mrMQhS2EJqtyfq8CP5+/fHHWuJka&#10;U0W6UJ4BxIZZ43JexehmWRZkpYwIA3LKIliSNyLi6m+zwosG6EZn4+HwOGvIF86TVCHAe9kH+Q7R&#10;PweQyrKW6pLkxigbe1SvtIigFKraBT7vXluWSsbrsgwqMp1zMI3diSKw1+nM5mdiduuFq2q5e4J4&#10;zhOecDKitij6AHUpomAbX/8FZWrpKVAZB5JM1hPpFAGL0fCJNqtKONVxgdTBPYge/h+sfH9341ld&#10;5PxkwpkVBh3ffv+2/fFr+/Mrgw8CNS7MkLdyyIztG2oxNnt/gDPxbktv0i8YMcQh7/2DvKqNTMJ5&#10;PJyMjxCRCE2mp8kGevb4Z+dDfKvIsGTk3KN7naji7irEPnWfkmpZWtZadx3UljUoMAHkHxGAa4sa&#10;iUL/1GTFdt3ueK2puActT/1kBCeXNYpfiRBvhMco4L1YlniNo9SEIrSzOKvIf/mXP+WjQ4hy1mC0&#10;ch4+b4RXnOl3Fr07HU2ngI3dZXp0MsbFH0bWhxG7MReE6R1hLZ3szJQf9d4sPZlP2KlFqoqQsBK1&#10;cx735kXsBx47KdVi0SVh+pyIV3blZILuRVtsIpV1p3SSqddmpx7mr+vVblfSgB/eu6zH78P8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M+e2/fbAAAACwEAAA8AAAAAAAAAAQAgAAAAIgAAAGRycy9k&#10;b3ducmV2LnhtbFBLAQIUABQAAAAIAIdO4kBg+s5SOAIAAGcEAAAOAAAAAAAAAAEAIAAAACoBAABk&#10;cnMvZTJvRG9jLnhtbFBLBQYAAAAABgAGAFkBAADUBQAAAAA=&#10;">
                <v:fill on="f" focussize="0,0"/>
                <v:stroke on="f" weight="0.5pt"/>
                <v:imagedata o:title=""/>
                <o:lock v:ext="edit" aspectratio="f"/>
                <v:textbox>
                  <w:txbxContent>
                    <w:p w14:paraId="59285ABB">
                      <w:pPr>
                        <w:rPr>
                          <w:rFonts w:hint="default" w:eastAsia="宋体"/>
                          <w:lang w:val="en-US" w:eastAsia="zh-CN"/>
                        </w:rPr>
                      </w:pPr>
                      <w:r>
                        <w:rPr>
                          <w:rFonts w:hint="eastAsia"/>
                          <w:lang w:val="en-US" w:eastAsia="zh-CN"/>
                        </w:rPr>
                        <w:t>化粪池</w:t>
                      </w:r>
                    </w:p>
                  </w:txbxContent>
                </v:textbox>
              </v:shape>
            </w:pict>
          </mc:Fallback>
        </mc:AlternateContent>
      </w:r>
      <w:r>
        <w:rPr>
          <w:sz w:val="21"/>
        </w:rPr>
        <mc:AlternateContent>
          <mc:Choice Requires="wps">
            <w:drawing>
              <wp:anchor distT="0" distB="0" distL="114300" distR="114300" simplePos="0" relativeHeight="251784192" behindDoc="0" locked="0" layoutInCell="1" allowOverlap="1">
                <wp:simplePos x="0" y="0"/>
                <wp:positionH relativeFrom="column">
                  <wp:posOffset>1959610</wp:posOffset>
                </wp:positionH>
                <wp:positionV relativeFrom="paragraph">
                  <wp:posOffset>3402965</wp:posOffset>
                </wp:positionV>
                <wp:extent cx="603250" cy="34925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60325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F1B785">
                            <w:pPr>
                              <w:rPr>
                                <w:rFonts w:hint="default" w:eastAsia="宋体"/>
                                <w:lang w:val="en-US" w:eastAsia="zh-CN"/>
                              </w:rPr>
                            </w:pPr>
                            <w:r>
                              <w:rPr>
                                <w:rFonts w:hint="eastAsia"/>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4.3pt;margin-top:267.95pt;height:27.5pt;width:47.5pt;z-index:251784192;mso-width-relative:page;mso-height-relative:page;" filled="f" stroked="f" coordsize="21600,21600" o:gfxdata="UEsDBAoAAAAAAIdO4kAAAAAAAAAAAAAAAAAEAAAAZHJzL1BLAwQUAAAACACHTuJAWVrIV9sAAAAL&#10;AQAADwAAAGRycy9kb3ducmV2LnhtbE2Py07DMBBF90j8gzVI7KjdhlRJiFOhSBUSgkVLN+yc2E0i&#10;7HGI3efXM6xgOXeO7pwpV2dn2dFMYfAoYT4TwAy2Xg/YSdh9rB8yYCEq1Mp6NBIuJsCqur0pVaH9&#10;CTfmuI0doxIMhZLQxzgWnIe2N06FmR8N0m7vJ6cijVPH9aROVO4sXwix5E4NSBd6NZq6N+3X9uAk&#10;vNbrd7VpFi672vrlbf88fu8+Uynv7+biCVg05/gHw68+qUNFTo0/oA7MSkhEtiRUQpqkOTAiHkVC&#10;SUNJLnLgVcn//1D9AFBLAwQUAAAACACHTuJAQrtlUDgCAABpBAAADgAAAGRycy9lMm9Eb2MueG1s&#10;rVTBbhMxEL0j8Q+W72STNC006qYKjYKQIlqpIM6O19tdyfYY2+lu+AD4g564cOe7+h087yZtKBx6&#10;4OKMZyZv/N7M7Nl5azS7VT7UZHM+Ggw5U1ZSUdubnH/6uHz1hrMQhS2EJqtyvlWBn89evjhr3FSN&#10;qSJdKM8AYsO0cTmvYnTTLAuyUkaEATllESzJGxFx9TdZ4UUDdKOz8XB4kjXkC+dJqhDgXfRBvkP0&#10;zwGksqylWpDcGGVjj+qVFhGUQlW7wGfda8tSyXhZlkFFpnMOprE7UQT2Op3Z7ExMb7xwVS13TxDP&#10;ecITTkbUFkUfoBYiCrbx9V9QppaeApVxIMlkPZFOEbAYDZ9oc10JpzoukDq4B9HD/4OVH26vPKsL&#10;TMLohDMrDFp+f/f9/sev+5/fWHJCosaFKTKvHXJj+5ZapO/9Ac7EvC29Sb/gxBCHwNsHgVUbmYTz&#10;ZHg0PkZEInQ0OU020LPHPzsf4jtFhiUj5x7962QVt6sQ+9R9SqplaVlr3fVQW9agwBEg/4gAXFvU&#10;SBT6pyYrtut2x2tNxRa0PPWzEZxc1ii+EiFeCY9hwHuxLvESR6kJRWhncVaR//ovf8pHjxDlrMFw&#10;5Tx82QivONPvLbp3OppMABu7y+T49RgXfxhZH0bsxlwQ5neExXSyM1N+1Huz9GQ+Y6vmqSpCwkrU&#10;znncmxexH3lspVTzeZeE+XMiruy1kwm6F22+iVTWndJJpl6bnXqYwK5Xu21JI35477IevxC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layFfbAAAACwEAAA8AAAAAAAAAAQAgAAAAIgAAAGRycy9k&#10;b3ducmV2LnhtbFBLAQIUABQAAAAIAIdO4kBCu2VQOAIAAGkEAAAOAAAAAAAAAAEAIAAAACoBAABk&#10;cnMvZTJvRG9jLnhtbFBLBQYAAAAABgAGAFkBAADUBQAAAAA=&#10;">
                <v:fill on="f" focussize="0,0"/>
                <v:stroke on="f" weight="0.5pt"/>
                <v:imagedata o:title=""/>
                <o:lock v:ext="edit" aspectratio="f"/>
                <v:textbox>
                  <w:txbxContent>
                    <w:p w14:paraId="68F1B785">
                      <w:pPr>
                        <w:rPr>
                          <w:rFonts w:hint="default" w:eastAsia="宋体"/>
                          <w:lang w:val="en-US" w:eastAsia="zh-CN"/>
                        </w:rPr>
                      </w:pPr>
                      <w:r>
                        <w:rPr>
                          <w:rFonts w:hint="eastAsia"/>
                          <w:lang w:val="en-US" w:eastAsia="zh-CN"/>
                        </w:rPr>
                        <w:t>危废间</w:t>
                      </w:r>
                    </w:p>
                  </w:txbxContent>
                </v:textbox>
              </v:shape>
            </w:pict>
          </mc:Fallback>
        </mc:AlternateContent>
      </w:r>
      <w:r>
        <w:rPr>
          <w:sz w:val="21"/>
        </w:rPr>
        <mc:AlternateContent>
          <mc:Choice Requires="wps">
            <w:drawing>
              <wp:anchor distT="0" distB="0" distL="114300" distR="114300" simplePos="0" relativeHeight="251785216" behindDoc="0" locked="0" layoutInCell="1" allowOverlap="1">
                <wp:simplePos x="0" y="0"/>
                <wp:positionH relativeFrom="column">
                  <wp:posOffset>2076450</wp:posOffset>
                </wp:positionH>
                <wp:positionV relativeFrom="paragraph">
                  <wp:posOffset>3420745</wp:posOffset>
                </wp:positionV>
                <wp:extent cx="328930" cy="232410"/>
                <wp:effectExtent l="6350" t="6350" r="7620" b="8890"/>
                <wp:wrapNone/>
                <wp:docPr id="152" name="矩形 152"/>
                <wp:cNvGraphicFramePr/>
                <a:graphic xmlns:a="http://schemas.openxmlformats.org/drawingml/2006/main">
                  <a:graphicData uri="http://schemas.microsoft.com/office/word/2010/wordprocessingShape">
                    <wps:wsp>
                      <wps:cNvSpPr/>
                      <wps:spPr>
                        <a:xfrm>
                          <a:off x="0" y="0"/>
                          <a:ext cx="328930" cy="23241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3.5pt;margin-top:269.35pt;height:18.3pt;width:25.9pt;z-index:251785216;v-text-anchor:middle;mso-width-relative:page;mso-height-relative:page;" filled="f" stroked="t" coordsize="21600,21600" o:gfxdata="UEsDBAoAAAAAAIdO4kAAAAAAAAAAAAAAAAAEAAAAZHJzL1BLAwQUAAAACACHTuJAAJuhHNkAAAAL&#10;AQAADwAAAGRycy9kb3ducmV2LnhtbE2PwU6EMBCG7ya+QzMm3tyyiwhByh4wHowmxtWLty4dAaVT&#10;0hZY397xpMeZ+fPP91X7kx3Fgj4MjhRsNwkIpNaZgToFb6/3VwWIEDUZPTpCBd8YYF+fn1W6NG6l&#10;F1wOsRNcQqHUCvoYp1LK0PZoddi4CYlvH85bHXn0nTRer1xuR7lLkhtp9UD8odcTNj22X4fZKnjP&#10;PuXz0Kx6fnq4e8wW75Lm2il1ebFNbkFEPMW/MPziMzrUzHR0M5kgRgXpLmeXqCBLixwEJ9K8YJkj&#10;b/IsBVlX8r9D/QNQSwMEFAAAAAgAh07iQGW0WPVoAgAAzgQAAA4AAABkcnMvZTJvRG9jLnhtbK1U&#10;zW4TMRC+I/EOlu90k01K26ibKmpUhFTRSAVxdrzerCX/YTvZlJdB4sZD9HEQr8Fn77YNhUMP5ODM&#10;eMbfeD5/s+cXe63ITvggrano+GhEiTDc1tJsKvrp49WbU0pCZKZmyhpR0TsR6MX89avzzs1EaVur&#10;auEJQEyYda6ibYxuVhSBt0KzcGSdMAg21msW4fpNUXvWAV2rohyN3had9bXzlosQsLvsg3RA9C8B&#10;tE0juVhavtXCxB7VC8UiWgqtdIHO822bRvB40zRBRKIqik5jXlEE9jqtxfyczTaeuVby4QrsJVd4&#10;1pNm0qDoI9SSRUa2Xv4FpSX3NtgmHnGri76RzAi6GI+ecXPbMidyL6A6uEfSw/+D5R92K09kDSUc&#10;l5QYpvHkv779+Hn/naQd8NO5MEParVv5wQswU7P7xuv0jzbIPnN698ip2EfCsTkpT88mYJsjVE7K&#10;6ThzXjwddj7Ed8JqkoyKejxZZpLtrkNEQaQ+pKRaxl5JpfKzKUM63Ls8GSV8Bi020ABM7dBPMBtK&#10;mNpA5Dz6DBmsknU6noCC36wvlSc7lqSRf6lblPsjLdVestD2eTnUi0bLiDlQUlf09PC0MgBJnPUs&#10;JWtt6zuw7G0vv+D4lQTsNQtxxTz0hvtjIuMNlkZZNGUHi5LW+q//2k/5kAGilHTQLxr+smVeUKLe&#10;GwjkbDydAjZmZ3p8UsLxh5H1YcRs9aUFD2PMvuPZTPlRPZiNt/ozBneRqiLEDEftntrBuYz9XGH0&#10;uVgschpE7li8NreOJ/D+ARfbaBuZ3/aJnYE0yDy/wTCSaY4O/Zz19Bma/w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Am6Ec2QAAAAsBAAAPAAAAAAAAAAEAIAAAACIAAABkcnMvZG93bnJldi54bWxQ&#10;SwECFAAUAAAACACHTuJAZbRY9WgCAADOBAAADgAAAAAAAAABACAAAAAoAQAAZHJzL2Uyb0RvYy54&#10;bWxQSwUGAAAAAAYABgBZAQAAAgY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2065655</wp:posOffset>
                </wp:positionH>
                <wp:positionV relativeFrom="paragraph">
                  <wp:posOffset>3961130</wp:posOffset>
                </wp:positionV>
                <wp:extent cx="328930" cy="433705"/>
                <wp:effectExtent l="6350" t="6350" r="7620" b="17145"/>
                <wp:wrapNone/>
                <wp:docPr id="58" name="矩形 58"/>
                <wp:cNvGraphicFramePr/>
                <a:graphic xmlns:a="http://schemas.openxmlformats.org/drawingml/2006/main">
                  <a:graphicData uri="http://schemas.microsoft.com/office/word/2010/wordprocessingShape">
                    <wps:wsp>
                      <wps:cNvSpPr/>
                      <wps:spPr>
                        <a:xfrm>
                          <a:off x="0" y="0"/>
                          <a:ext cx="328930" cy="4337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2.65pt;margin-top:311.9pt;height:34.15pt;width:25.9pt;z-index:251701248;v-text-anchor:middle;mso-width-relative:page;mso-height-relative:page;" filled="f" stroked="t" coordsize="21600,21600" o:gfxdata="UEsDBAoAAAAAAIdO4kAAAAAAAAAAAAAAAAAEAAAAZHJzL1BLAwQUAAAACACHTuJAdnzGF9oAAAAL&#10;AQAADwAAAGRycy9kb3ducmV2LnhtbE2PsU7DMBCGdyTewTokNmonIW0JcToEMSCQKgpLt2tskkBs&#10;R7aTlLfnmGC8u0//fX+5O5uBzdqH3lkJyUoA07ZxqrethPe3x5stsBDRKhyc1RK+dYBddXlRYqHc&#10;Yl/1fIgtoxAbCpTQxTgWnIem0wbDyo3a0u3DeYORRt9y5XGhcDPwVIg1N9hb+tDhqOtON1+HyUg4&#10;5p9839cLTi9PD8/57J2ob52U11eJuAcW9Tn+wfCrT+pQkdPJTVYFNkjI0jwjVMI6zagDEdlmkwA7&#10;0eYuTYBXJf/fofoBUEsDBBQAAAAIAIdO4kAUYczuZwIAAMwEAAAOAAAAZHJzL2Uyb0RvYy54bWyt&#10;VM1uEzEQviPxDpbvdPNX2q66qaJGRUgVjVQQZ8frzVryH7aTTXkZJG48RB8H8Rp89m7bUDj0QA7O&#10;jGf8jefzN3t+sdeK7IQP0pqKjo9GlAjDbS3NpqKfPl69OaUkRGZqpqwRFb0TgV7MX78671wpJra1&#10;qhaeAMSEsnMVbWN0ZVEE3grNwpF1wiDYWK9ZhOs3Re1ZB3Stislo9LborK+dt1yEgN1lH6QDon8J&#10;oG0aycXS8q0WJvaoXigW0VJopQt0nm/bNILHm6YJIhJVUXQa84oisNdpLebnrNx45lrJhyuwl1zh&#10;WU+aSYOij1BLFhnZevkXlJbc22CbeMStLvpGMiPoYjx6xs1ty5zIvYDq4B5JD/8Pln/YrTyRdUWP&#10;8e6Gabz4r28/ft5/J9gAO50LJZJu3coPXoCZWt03Xqd/NEH2mdG7R0bFPhKOzenk9GwKrjlCs+n0&#10;ZHScMIunw86H+E5YTZJRUY8Hyzyy3XWIfepDSqpl7JVUCvusVIZ00O/kZJTwGZTYQAEwtUM3wWwo&#10;YWoDifPoM2SwStbpeDod/GZ9qTzZsSSM/Btu9kdaqr1koe3zciilsVLLiClQUlf09PC0Mmgvcdaz&#10;lKy1re/Asbe9+ILjVxKw1yzEFfNQG+6PeYw3WBpl0ZQdLEpa67/+az/lQwSIUtJBvWj4y5Z5QYl6&#10;byCPs/FsBtiYndnxyQSOP4ysDyNmqy8teBhj8h3PZsqP6sFsvNWfMbaLVBUhZjhq99QOzmXspwqD&#10;z8VikdMgccfitbl1PIH3D7jYRtvI/LZP7AykQeRZHcNApik69HPW00do/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2fMYX2gAAAAsBAAAPAAAAAAAAAAEAIAAAACIAAABkcnMvZG93bnJldi54bWxQ&#10;SwECFAAUAAAACACHTuJAFGHM7mcCAADMBAAADgAAAAAAAAABACAAAAApAQAAZHJzL2Uyb0RvYy54&#10;bWxQSwUGAAAAAAYABgBZAQAAAgY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83168" behindDoc="0" locked="0" layoutInCell="1" allowOverlap="1">
                <wp:simplePos x="0" y="0"/>
                <wp:positionH relativeFrom="column">
                  <wp:posOffset>2056765</wp:posOffset>
                </wp:positionH>
                <wp:positionV relativeFrom="paragraph">
                  <wp:posOffset>1353820</wp:posOffset>
                </wp:positionV>
                <wp:extent cx="917575" cy="349250"/>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917575"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C4FAB9">
                            <w:pPr>
                              <w:rPr>
                                <w:rFonts w:hint="default" w:eastAsia="宋体"/>
                                <w:lang w:val="en-US" w:eastAsia="zh-CN"/>
                              </w:rPr>
                            </w:pPr>
                            <w:r>
                              <w:rPr>
                                <w:rFonts w:hint="eastAsia"/>
                                <w:lang w:val="en-US" w:eastAsia="zh-CN"/>
                              </w:rPr>
                              <w:t>雨水收集池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1.95pt;margin-top:106.6pt;height:27.5pt;width:72.25pt;z-index:251783168;mso-width-relative:page;mso-height-relative:page;" filled="f" stroked="f" coordsize="21600,21600" o:gfxdata="UEsDBAoAAAAAAIdO4kAAAAAAAAAAAAAAAAAEAAAAZHJzL1BLAwQUAAAACACHTuJAp0mMY9wAAAAL&#10;AQAADwAAAGRycy9kb3ducmV2LnhtbE2Py07DMBBF90j8gzVI7KgTp0QhxKlQpAoJwaKlG3ZO7CYR&#10;9jjE7gO+nmFVljNzdOfcanV2lh3NHEaPEtJFAsxg5/WIvYTd+/quABaiQq2sRyPh2wRY1ddXlSq1&#10;P+HGHLexZxSCoVQShhinkvPQDcapsPCTQbrt/exUpHHuuZ7VicKd5SJJcu7UiPRhUJNpBtN9bg9O&#10;wkuzflObVrjixzbPr/un6Wv3cS/l7U2aPAKL5hwvMPzpkzrU5NT6A+rArIRMZA+EShBpJoARscyL&#10;JbCWNnkhgNcV/9+h/gVQSwMEFAAAAAgAh07iQKiu+1Y8AgAAaQQAAA4AAABkcnMvZTJvRG9jLnht&#10;bK1UwW4TMRC9I/EPlu90kzRpSdRNFVoVIVW0UkGcHa+3u5LtMbbT3fIB8AecuHDnu/odPHuTthQO&#10;PXDxjmfGM/PezOzRcW80u1E+tGRLPt4bcaaspKq11yX/+OHs1WvOQhS2EpqsKvmtCvx4+fLFUecW&#10;akIN6Up5hiA2LDpX8iZGtyiKIBtlRNgjpyyMNXkjIq7+uqi86BDd6GIyGh0UHfnKeZIqBGhPByPf&#10;RvTPCUh13Up1SnJjlI1DVK+0iIAUmtYFvszV1rWS8aKug4pMlxxIYz6RBPI6ncXySCyuvXBNK7cl&#10;iOeU8ASTEa1F0vtQpyIKtvHtX6FMKz0FquOeJFMMQDIjQDEePeHmqhFOZSygOrh70sP/Cyvf31x6&#10;1laYhPmMMysMWn73/dvdj193P7+ypARFnQsLeF45+Mb+DfVw3+kDlAl5X3uTvsDEYAfBt/cEqz4y&#10;CeV8fDg7RBoJ0/50PpnlBhQPj50P8a0iw5JQco/+ZVrFzXmIKASuO5eUy9JZq3XuobasK/nBPkL+&#10;YcELbfEwQRhKTVLs1/0W15qqW8DyNMxGcPKsRfJzEeKl8BgGIMG6xAsctSYkoa3EWUP+y7/0yR89&#10;gpWzDsNV8vB5I7ziTL+z6N58PJ2macyX6exwgot/bFk/ttiNOSHM7xiL6WQWk3/UO7H2ZD5hq1Yp&#10;K0zCSuQuedyJJ3EYeWylVKtVdsL8ORHP7ZWTKfRA2moTqW4z04mmgZste5jA3IDttqQRf3zPXg9/&#10;iO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0mMY9wAAAALAQAADwAAAAAAAAABACAAAAAiAAAA&#10;ZHJzL2Rvd25yZXYueG1sUEsBAhQAFAAAAAgAh07iQKiu+1Y8AgAAaQQAAA4AAAAAAAAAAQAgAAAA&#10;KwEAAGRycy9lMm9Eb2MueG1sUEsFBgAAAAAGAAYAWQEAANkFAAAAAA==&#10;">
                <v:fill on="f" focussize="0,0"/>
                <v:stroke on="f" weight="0.5pt"/>
                <v:imagedata o:title=""/>
                <o:lock v:ext="edit" aspectratio="f"/>
                <v:textbox>
                  <w:txbxContent>
                    <w:p w14:paraId="4BC4FAB9">
                      <w:pPr>
                        <w:rPr>
                          <w:rFonts w:hint="default" w:eastAsia="宋体"/>
                          <w:lang w:val="en-US" w:eastAsia="zh-CN"/>
                        </w:rPr>
                      </w:pPr>
                      <w:r>
                        <w:rPr>
                          <w:rFonts w:hint="eastAsia"/>
                          <w:lang w:val="en-US" w:eastAsia="zh-CN"/>
                        </w:rPr>
                        <w:t>雨水收集池</w:t>
                      </w:r>
                    </w:p>
                  </w:txbxContent>
                </v:textbox>
              </v:shape>
            </w:pict>
          </mc:Fallback>
        </mc:AlternateContent>
      </w:r>
      <w:r>
        <w:rPr>
          <w:sz w:val="21"/>
        </w:rPr>
        <mc:AlternateContent>
          <mc:Choice Requires="wps">
            <w:drawing>
              <wp:anchor distT="0" distB="0" distL="114300" distR="114300" simplePos="0" relativeHeight="251782144" behindDoc="0" locked="0" layoutInCell="1" allowOverlap="1">
                <wp:simplePos x="0" y="0"/>
                <wp:positionH relativeFrom="column">
                  <wp:posOffset>2105025</wp:posOffset>
                </wp:positionH>
                <wp:positionV relativeFrom="paragraph">
                  <wp:posOffset>1286510</wp:posOffset>
                </wp:positionV>
                <wp:extent cx="328930" cy="433705"/>
                <wp:effectExtent l="6350" t="6350" r="7620" b="17145"/>
                <wp:wrapNone/>
                <wp:docPr id="194" name="矩形 194"/>
                <wp:cNvGraphicFramePr/>
                <a:graphic xmlns:a="http://schemas.openxmlformats.org/drawingml/2006/main">
                  <a:graphicData uri="http://schemas.microsoft.com/office/word/2010/wordprocessingShape">
                    <wps:wsp>
                      <wps:cNvSpPr/>
                      <wps:spPr>
                        <a:xfrm>
                          <a:off x="0" y="0"/>
                          <a:ext cx="328930" cy="4337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5.75pt;margin-top:101.3pt;height:34.15pt;width:25.9pt;z-index:251782144;v-text-anchor:middle;mso-width-relative:page;mso-height-relative:page;" filled="f" stroked="t" coordsize="21600,21600" o:gfxdata="UEsDBAoAAAAAAIdO4kAAAAAAAAAAAAAAAAAEAAAAZHJzL1BLAwQUAAAACACHTuJA7kUJstoAAAAL&#10;AQAADwAAAGRycy9kb3ducmV2LnhtbE2PsU7DMBCGdyTewTokNmonJqWEOB2CGBBIFaVLNzc2SSA+&#10;R7GTlLfnmGC8u0//fX+xPbuezXYMnUcFyUoAs1h702Gj4PD+dLMBFqJGo3uPVsG3DbAtLy8KnRu/&#10;4Jud97FhFIIh1wraGIec81C31umw8oNFun340elI49hwM+qFwl3PUyHW3OkO6UOrB1u1tv7aT07B&#10;Mfvku65a9PT6/PiSzaMX1a1X6voqEQ/Aoj3HPxh+9UkdSnI6+QlNYL0CKZOMUAWpSNfAiJAbKYGd&#10;aHMn7oGXBf/fofwBUEsDBBQAAAAIAIdO4kAVxtrLaAIAAM4EAAAOAAAAZHJzL2Uyb0RvYy54bWyt&#10;VM1uEzEQviPxDpbvdPNX2q66qaJGRUgVjVQQZ8frzVryH7aTTXkZJG48RB8H8Rp89m7bUDj0QA7O&#10;jGf8jefzN3t+sdeK7IQP0pqKjo9GlAjDbS3NpqKfPl69OaUkRGZqpqwRFb0TgV7MX78671wpJra1&#10;qhaeAMSEsnMVbWN0ZVEE3grNwpF1wiDYWK9ZhOs3Re1ZB3Stislo9LborK+dt1yEgN1lH6QDon8J&#10;oG0aycXS8q0WJvaoXigW0VJopQt0nm/bNILHm6YJIhJVUXQa84oisNdpLebnrNx45lrJhyuwl1zh&#10;WU+aSYOij1BLFhnZevkXlJbc22CbeMStLvpGMiPoYjx6xs1ty5zIvYDq4B5JD/8Pln/YrTyRNZRw&#10;NqPEMI0n//Xtx8/77yTtgJ/OhRJpt27lBy/ATM3uG6/TP9og+8zp3SOnYh8Jx+Z0cno2Bdscodl0&#10;ejI6TpjF02HnQ3wnrCbJqKjHk2Um2e46xD71ISXVMvZKKoV9VipDOtx7cjJK+AxabKABmNqhn2A2&#10;lDC1gch59BkyWCXrdDydDn6zvlSe7FiSRv4NN/sjLdVestD2eTmU0lipZcQcKKkrenp4Whm0lzjr&#10;WUrW2tZ3YNnbXn7B8SsJ2GsW4op56A33x0TGGyyNsmjKDhYlrfVf/7Wf8iEDRCnpoF80/GXLvKBE&#10;vTcQyNl4NgNszM7s+GQCxx9G1ocRs9WXFjyMMfuOZzPlR/VgNt7qzxjcRaqKEDMctXtqB+cy9nOF&#10;0edischpELlj8drcOp7A+wdcbKNtZH7bJ3YG0iDzrI5hJNMcHfo56+kz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kUJstoAAAALAQAADwAAAAAAAAABACAAAAAiAAAAZHJzL2Rvd25yZXYueG1s&#10;UEsBAhQAFAAAAAgAh07iQBXG2stoAgAAzgQAAA4AAAAAAAAAAQAgAAAAKQEAAGRycy9lMm9Eb2Mu&#10;eG1sUEsFBgAAAAAGAAYAWQEAAAMGA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55520" behindDoc="0" locked="0" layoutInCell="1" allowOverlap="1">
                <wp:simplePos x="0" y="0"/>
                <wp:positionH relativeFrom="column">
                  <wp:posOffset>3686810</wp:posOffset>
                </wp:positionH>
                <wp:positionV relativeFrom="paragraph">
                  <wp:posOffset>559435</wp:posOffset>
                </wp:positionV>
                <wp:extent cx="1702435" cy="273685"/>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702435"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E76CFA">
                            <w:pPr>
                              <w:ind w:firstLine="420" w:firstLineChars="200"/>
                              <w:rPr>
                                <w:rFonts w:hint="default" w:eastAsia="宋体"/>
                                <w:lang w:val="en-US" w:eastAsia="zh-CN"/>
                              </w:rPr>
                            </w:pPr>
                            <w:r>
                              <w:rPr>
                                <w:rFonts w:hint="eastAsia"/>
                                <w:lang w:val="en-US" w:eastAsia="zh-CN"/>
                              </w:rPr>
                              <w:t>风机及除尘器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3pt;margin-top:44.05pt;height:21.55pt;width:134.05pt;z-index:251755520;mso-width-relative:page;mso-height-relative:page;" filled="f" stroked="f" coordsize="21600,21600" o:gfxdata="UEsDBAoAAAAAAIdO4kAAAAAAAAAAAAAAAAAEAAAAZHJzL1BLAwQUAAAACACHTuJA9T0Q9doAAAAK&#10;AQAADwAAAGRycy9kb3ducmV2LnhtbE2Py07DMBBF90j8gzVI7KidQIuVxqlQpAoJwaKlm+6c2E0i&#10;7HGI3Qd8PcMKlqN7dO+ZcnXxjp3sFIeACrKZAGaxDWbATsHufX0ngcWk0WgX0Cr4shFW1fVVqQsT&#10;zrixp23qGJVgLLSCPqWx4Dy2vfU6zsJokbJDmLxOdE4dN5M+U7l3PBdiwb0ekBZ6Pdq6t+3H9ugV&#10;vNTrN71pci+/Xf38engaP3f7uVK3N5lYAkv2kv5g+NUndajIqQlHNJE5BXMpFoQqkDIDRoB8kI/A&#10;GiLvsxx4VfL/L1Q/UEsDBBQAAAAIAIdO4kCa594ePAIAAGgEAAAOAAAAZHJzL2Uyb0RvYy54bWyt&#10;VM2O0zAQviPxDpbvNP3vUjVdla2KkCp2pYI4u47TRLI9xnablAeAN9gTF+48V5+DsZN2q4XDHrg4&#10;Y8/4G3/fzGR2WytJDsK6EnRKe50uJUJzyEq9S+nnT6s3N5Q4z3TGJGiR0qNw9Hb++tWsMlPRhwJk&#10;JixBEO2mlUlp4b2ZJonjhVDMdcAIjc4crGIet3aXZJZViK5k0u92x0kFNjMWuHAOT5eNk7aI9iWA&#10;kOclF0vgeyW0b1CtkMwjJVeUxtF5fG2eC+7v89wJT2RKkamPKyZBexvWZD5j051lpih5+wT2kic8&#10;46RYqTHpBWrJPCN7W/4FpUpuwUHuOxxU0hCJiiCLXveZNpuCGRG5oNTOXER3/w+Wfzw8WFJm2AkT&#10;SjRTWPHT44/Tz9+nX98JnqFAlXFTjNsYjPT1O6gx+Hzu8DDwrnOrwhcZEfSjvMeLvKL2hIdLk25/&#10;OBhRwtHXnwzGN6MAkzzdNtb59wIUCUZKLZYvqsoOa+eb0HNISKZhVUoZSyg1qVI6Hoy68cLFg+BS&#10;Y47AoXlrsHy9rVtiW8iOyMtC0xrO8FWJydfM+QdmsReQCk6Lv8cll4BJoLUoKcB++9d5iMcSoZeS&#10;Cnsrpe7rnllBifygsXhve8NhaMa4GY4mfdzYa8/22qP36g6wfXs4l4ZHM8R7eTZzC+oLDtUiZEUX&#10;0xxzp9SfzTvfdDwOJReLRQzC9jPMr/XG8ADdyLnYe8jLqHSQqdGmVQ8bMNaqHZbQ4df7GPX0g5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U9EPXaAAAACgEAAA8AAAAAAAAAAQAgAAAAIgAAAGRy&#10;cy9kb3ducmV2LnhtbFBLAQIUABQAAAAIAIdO4kCa594ePAIAAGgEAAAOAAAAAAAAAAEAIAAAACkB&#10;AABkcnMvZTJvRG9jLnhtbFBLBQYAAAAABgAGAFkBAADXBQAAAAA=&#10;">
                <v:fill on="f" focussize="0,0"/>
                <v:stroke on="f" weight="0.5pt"/>
                <v:imagedata o:title=""/>
                <o:lock v:ext="edit" aspectratio="f"/>
                <v:textbox>
                  <w:txbxContent>
                    <w:p w14:paraId="19E76CFA">
                      <w:pPr>
                        <w:ind w:firstLine="420" w:firstLineChars="200"/>
                        <w:rPr>
                          <w:rFonts w:hint="default" w:eastAsia="宋体"/>
                          <w:lang w:val="en-US" w:eastAsia="zh-CN"/>
                        </w:rPr>
                      </w:pPr>
                      <w:r>
                        <w:rPr>
                          <w:rFonts w:hint="eastAsia"/>
                          <w:lang w:val="en-US" w:eastAsia="zh-CN"/>
                        </w:rPr>
                        <w:t>风机及除尘器</w:t>
                      </w:r>
                    </w:p>
                  </w:txbxContent>
                </v:textbox>
              </v:shape>
            </w:pict>
          </mc:Fallback>
        </mc:AlternateContent>
      </w:r>
      <w:r>
        <w:rPr>
          <w:sz w:val="21"/>
        </w:rPr>
        <mc:AlternateContent>
          <mc:Choice Requires="wps">
            <w:drawing>
              <wp:anchor distT="0" distB="0" distL="114300" distR="114300" simplePos="0" relativeHeight="251756544" behindDoc="0" locked="0" layoutInCell="1" allowOverlap="1">
                <wp:simplePos x="0" y="0"/>
                <wp:positionH relativeFrom="column">
                  <wp:posOffset>3877945</wp:posOffset>
                </wp:positionH>
                <wp:positionV relativeFrom="paragraph">
                  <wp:posOffset>630555</wp:posOffset>
                </wp:positionV>
                <wp:extent cx="178435" cy="142875"/>
                <wp:effectExtent l="0" t="0" r="12065" b="9525"/>
                <wp:wrapNone/>
                <wp:docPr id="19" name="等腰三角形 19"/>
                <wp:cNvGraphicFramePr/>
                <a:graphic xmlns:a="http://schemas.openxmlformats.org/drawingml/2006/main">
                  <a:graphicData uri="http://schemas.microsoft.com/office/word/2010/wordprocessingShape">
                    <wps:wsp>
                      <wps:cNvSpPr/>
                      <wps:spPr>
                        <a:xfrm>
                          <a:off x="0" y="0"/>
                          <a:ext cx="178435" cy="142875"/>
                        </a:xfrm>
                        <a:prstGeom prst="triangl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05.35pt;margin-top:49.65pt;height:11.25pt;width:14.05pt;z-index:251756544;v-text-anchor:middle;mso-width-relative:page;mso-height-relative:page;" fillcolor="#C00000" filled="t" stroked="f" coordsize="21600,21600" o:gfxdata="UEsDBAoAAAAAAIdO4kAAAAAAAAAAAAAAAAAEAAAAZHJzL1BLAwQUAAAACACHTuJAZloD7doAAAAK&#10;AQAADwAAAGRycy9kb3ducmV2LnhtbE2PQU+DQBCF7yb+h82YeDF2l5JQQJbGmHioF2PbxPa2hRFQ&#10;dpawS4v/3vGkx8l8ee97xXq2vTjj6DtHGqKFAoFUubqjRsN+93yfgvDBUG16R6jhGz2sy+urwuS1&#10;u9AbnrehERxCPjca2hCGXEpftWiNX7gBiX8fbrQm8Dk2sh7NhcNtL5dKJdKajrihNQM+tVh9bSer&#10;4fF9vlPHeLUfXzL1uttspgN9ota3N5F6ABFwDn8w/OqzOpTsdHIT1V70GpJIrRjVkGUxCAaSOOUt&#10;JyaXUQqyLOT/CeUPUEsDBBQAAAAIAIdO4kBLcf9AfgIAANkEAAAOAAAAZHJzL2Uyb0RvYy54bWyt&#10;VM1uEzEQviPxDpbvdJOQknTVTRUlKkKqaKSCOE+83l1L/sN2sil3Dr3yCL1wQuLIhbcB0cdg7N22&#10;oXDogRycGc/sfJ7P3/j4ZKck2XLnhdEFHR4MKOGamVLouqBv35w+m1LiA+gSpNG8oJfc05PZ0yfH&#10;rc35yDRGltwRLKJ93tqCNiHYPMs8a7gCf2As1xisjFMQ0HV1VjposbqS2WgweJG1xpXWGca9x91l&#10;F6R9RfeYgqaqBONLwzaK69BVdVxCwJZ8I6yns3TaquIsnFeV54HIgmKnIa0IgvY6rtnsGPLagW0E&#10;648AjznCg54UCI2gd6WWEIBsnPirlBLMGW+qcMCMyrpGEiPYxXDwgJuLBixPvSDV3t6R7v9fWfZ6&#10;u3JElKiEI0o0KLzxX1+ubj5+/fHt6ubzp5/frwlGkKbW+hyzL+zK9Z5HM/a8q5yK/9gN2SVqL++o&#10;5btAGG4OJ9Px80NKGIaG49F0chhrZvcfW+fDS24UiUZBgxOgaxm7hxy2Zz506bdpcdsbKcpTIWVy&#10;XL1eSEe2gDe9GMRfj/BHmtSkxROMJhgmDFC/FeoGTWWRA69rSkDWOBgsuIStTURAcMgj9hJ802Gk&#10;shECciUCjoQUqqDTfWSpscXIW8dUtNamvETCnemU6C07FVj2DHxYgUPp4bFwOMM5LpU0eFbTW5Q0&#10;xn34137MR0VglJIWpYx9vN+A45TIVxq1cjQcj6P2kzM+nIzQcfuR9X5Eb9TCIIdDfAYsS2bMD/LW&#10;rJxR73CG5xEVQ6AZYneM9c4idCOGrwDj83lKQ71bCGf6wrJYPPKmzXwTTCXS3d6z05OGik8K6acz&#10;jtS+n7LuX6TZ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GZaA+3aAAAACgEAAA8AAAAAAAAAAQAg&#10;AAAAIgAAAGRycy9kb3ducmV2LnhtbFBLAQIUABQAAAAIAIdO4kBLcf9AfgIAANkEAAAOAAAAAAAA&#10;AAEAIAAAACkBAABkcnMvZTJvRG9jLnhtbFBLBQYAAAAABgAGAFkBAAAZBgAAAAA=&#10;" adj="10800">
                <v:fill on="t" focussize="0,0"/>
                <v:stroke on="f" weight="1pt" miterlimit="8" joinstyle="miter"/>
                <v:imagedata o:title=""/>
                <o:lock v:ext="edit" aspectratio="f"/>
              </v:shape>
            </w:pict>
          </mc:Fallback>
        </mc:AlternateContent>
      </w:r>
      <w:r>
        <w:rPr>
          <w:sz w:val="21"/>
        </w:rPr>
        <mc:AlternateContent>
          <mc:Choice Requires="wps">
            <w:drawing>
              <wp:anchor distT="0" distB="0" distL="114300" distR="114300" simplePos="0" relativeHeight="251754496" behindDoc="0" locked="0" layoutInCell="1" allowOverlap="1">
                <wp:simplePos x="0" y="0"/>
                <wp:positionH relativeFrom="column">
                  <wp:posOffset>2698115</wp:posOffset>
                </wp:positionH>
                <wp:positionV relativeFrom="paragraph">
                  <wp:posOffset>1129665</wp:posOffset>
                </wp:positionV>
                <wp:extent cx="1202690" cy="273685"/>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202690"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A12B57">
                            <w:pPr>
                              <w:ind w:firstLine="420" w:firstLineChars="200"/>
                              <w:rPr>
                                <w:rFonts w:hint="default" w:eastAsia="宋体"/>
                                <w:lang w:val="en-US" w:eastAsia="zh-CN"/>
                              </w:rPr>
                            </w:pPr>
                            <w:r>
                              <w:rPr>
                                <w:rFonts w:hint="eastAsia"/>
                                <w:lang w:val="en-US" w:eastAsia="zh-CN"/>
                              </w:rPr>
                              <w:t>风机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45pt;margin-top:88.95pt;height:21.55pt;width:94.7pt;z-index:251754496;mso-width-relative:page;mso-height-relative:page;" filled="f" stroked="f" coordsize="21600,21600" o:gfxdata="UEsDBAoAAAAAAIdO4kAAAAAAAAAAAAAAAAAEAAAAZHJzL1BLAwQUAAAACACHTuJASJ3T/NwAAAAL&#10;AQAADwAAAGRycy9kb3ducmV2LnhtbE2Py07DMBBF90j8gzVI7KgdE9oS4lQoUoWEYNHSDTsndpMI&#10;exxi9wFfz7CC3Yzu0Z0z5ersHTvaKQ4BFWQzAcxiG8yAnYLd2/pmCSwmjUa7gFbBl42wqi4vSl2Y&#10;cMKNPW5Tx6gEY6EV9CmNBeex7a3XcRZGi5Ttw+R1onXquJn0icq941KIOfd6QLrQ69HWvW0/tgev&#10;4Llev+pNI/3y29VPL/vH8XP3fqfU9VUmHoAle05/MPzqkzpU5NSEA5rInIJc5veEUrBY0EDEPMtv&#10;gTUKpMwE8Krk/3+ofgBQSwMEFAAAAAgAh07iQIyqeDk9AgAAaAQAAA4AAABkcnMvZTJvRG9jLnht&#10;bK1UwU4bMRC9V+o/WL6XTQIEiNigFERVCRUkWvXseL3sSrbHtR126Qe0f9BTL733u/IdffYmAdEe&#10;OPTiHXvGb+a9Ge/pWW80u1c+tGRLPt4bcaaspKq1dyX/9PHyzTFnIQpbCU1WlfxBBX42f/3qtHMz&#10;NaGGdKU8A4gNs86VvInRzYoiyEYZEfbIKQtnTd6IiK2/KyovOqAbXUxGo2nRka+cJ6lCwOnF4OQb&#10;RP8SQKrrVqoLkiujbBxQvdIiglJoWhf4PFdb10rG67oOKjJdcjCNeUUS2Mu0FvNTMbvzwjWt3JQg&#10;XlLCM05GtBZJd1AXIgq28u1fUKaVngLVcU+SKQYiWRGwGI+eaXPbCKcyF0gd3E708P9g5Yf7G8/a&#10;CpNwyJkVBh1f//i+/vl7/esbwxkE6lyYIe7WITL2b6lH8PY84DDx7mtv0heMGPyQ92Enr+ojk+nS&#10;ZDSZnsAl4Zsc7U+PM3zxeNv5EN8pMiwZJfdoX1ZV3F+FiEoQug1JySxdtlrnFmrLupJP9w9H+cLO&#10;gxva4mLiMNSarNgv+w2xJVUP4OVpGI3g5GWL5FcixBvhMQuoF68lXmOpNSEJbSzOGvJf/3We4tEi&#10;eDnrMFslD19WwivO9HuL5p2MDw4AG/Pm4PBogo1/6lk+9diVOSeM7xjv0slspviot2btyXzGo1qk&#10;rHAJK5G75HFrnsdh4vEopVoschDGz4l4ZW+dTNCDnItVpLrNSieZBm026mEAcwM2jyVN+NN9jnr8&#10;Qc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id0/zcAAAACwEAAA8AAAAAAAAAAQAgAAAAIgAA&#10;AGRycy9kb3ducmV2LnhtbFBLAQIUABQAAAAIAIdO4kCMqng5PQIAAGgEAAAOAAAAAAAAAAEAIAAA&#10;ACsBAABkcnMvZTJvRG9jLnhtbFBLBQYAAAAABgAGAFkBAADaBQAAAAA=&#10;">
                <v:fill on="f" focussize="0,0"/>
                <v:stroke on="f" weight="0.5pt"/>
                <v:imagedata o:title=""/>
                <o:lock v:ext="edit" aspectratio="f"/>
                <v:textbox>
                  <w:txbxContent>
                    <w:p w14:paraId="4CA12B57">
                      <w:pPr>
                        <w:ind w:firstLine="420" w:firstLineChars="200"/>
                        <w:rPr>
                          <w:rFonts w:hint="default" w:eastAsia="宋体"/>
                          <w:lang w:val="en-US" w:eastAsia="zh-CN"/>
                        </w:rPr>
                      </w:pPr>
                      <w:r>
                        <w:rPr>
                          <w:rFonts w:hint="eastAsia"/>
                          <w:lang w:val="en-US" w:eastAsia="zh-CN"/>
                        </w:rPr>
                        <w:t>风机</w:t>
                      </w:r>
                    </w:p>
                  </w:txbxContent>
                </v:textbox>
              </v:shape>
            </w:pict>
          </mc:Fallback>
        </mc:AlternateContent>
      </w:r>
      <w:r>
        <w:rPr>
          <w:sz w:val="21"/>
        </w:rPr>
        <mc:AlternateContent>
          <mc:Choice Requires="wps">
            <w:drawing>
              <wp:anchor distT="0" distB="0" distL="114300" distR="114300" simplePos="0" relativeHeight="251753472" behindDoc="0" locked="0" layoutInCell="1" allowOverlap="1">
                <wp:simplePos x="0" y="0"/>
                <wp:positionH relativeFrom="column">
                  <wp:posOffset>2615565</wp:posOffset>
                </wp:positionH>
                <wp:positionV relativeFrom="paragraph">
                  <wp:posOffset>594995</wp:posOffset>
                </wp:positionV>
                <wp:extent cx="178435" cy="142875"/>
                <wp:effectExtent l="0" t="0" r="12065" b="9525"/>
                <wp:wrapNone/>
                <wp:docPr id="14" name="等腰三角形 14"/>
                <wp:cNvGraphicFramePr/>
                <a:graphic xmlns:a="http://schemas.openxmlformats.org/drawingml/2006/main">
                  <a:graphicData uri="http://schemas.microsoft.com/office/word/2010/wordprocessingShape">
                    <wps:wsp>
                      <wps:cNvSpPr/>
                      <wps:spPr>
                        <a:xfrm>
                          <a:off x="3072765" y="1052195"/>
                          <a:ext cx="178435" cy="142875"/>
                        </a:xfrm>
                        <a:prstGeom prst="triangl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05.95pt;margin-top:46.85pt;height:11.25pt;width:14.05pt;z-index:251753472;v-text-anchor:middle;mso-width-relative:page;mso-height-relative:page;" fillcolor="#C00000" filled="t" stroked="f" coordsize="21600,21600" o:gfxdata="UEsDBAoAAAAAAIdO4kAAAAAAAAAAAAAAAAAEAAAAZHJzL1BLAwQUAAAACACHTuJAuI9af9sAAAAK&#10;AQAADwAAAGRycy9kb3ducmV2LnhtbE2Py07DMBBF90j8gzVIbBC100YtCXEqhMSibFAfErBz4yEJ&#10;xOModtrw9wwrWI7m6N5zi/XkOnHCIbSeNCQzBQKp8ralWsNh/3R7ByJEQ9Z0nlDDNwZYl5cXhcmt&#10;P9MWT7tYCw6hkBsNTYx9LmWoGnQmzHyPxL8PPzgT+RxqaQdz5nDXyblSS+lMS9zQmB4fG6y+dqPT&#10;8PA63aj3xeowPGfqZb/ZjG/0iVpfXyXqHkTEKf7B8KvP6lCy09GPZIPoNKRJkjGqIVusQDCQporH&#10;HZlMlnOQZSH/Tyh/AFBLAwQUAAAACACHTuJAUjJ9S4sCAADlBAAADgAAAGRycy9lMm9Eb2MueG1s&#10;rVRNbxMxEL0j8R8s3+kmadKkUTdVlKgIqYJKBXF2vN6sJX9hO9mUO4de+QlcOCFx5MK/AdGfwfPu&#10;tg2FQw/ksJnZmX0z73nGJ6c7rchW+CCtyWn/oEeJMNwW0qxz+ub12bMJJSEyUzBljcjplQj0dPb0&#10;yUntpmJgK6sK4QlATJjWLqdVjG6aZYFXQrNwYJ0wCJbWaxbh+nVWeFYDXats0OsdZbX1hfOWixDw&#10;dtkGaYfoHwNoy1JysbR8o4WJLaoXikVQCpV0gc6abstS8PiqLIOIROUUTGPzRBHYq/TMZidsuvbM&#10;VZJ3LbDHtPCAk2bSoOgd1JJFRjZe/gWlJfc22DIecKuzlkijCFj0ew+0uayYEw0XSB3cnejh/8Hy&#10;l9sLT2SBSRhSYpjGif/6cn3z4euPb9c3nz/+/P6JIAKZahemyL50F77zAszEeVd6nf7Bhuxyetgb&#10;D8ZHI0quANobDfrHo1ZmsYuEI6E/ngwPEecpYTiYjJt4dg/kfIjPhdUkGTmNXjKzVkkJNmXb8xDR&#10;ANJv09LrYJUszqRSjePXq4XyZMtw6ote+qUO8MkfacqQGh0MxggTzjDLJWYIpnbQI5g1JUytsSQ8&#10;+qa2sakCkNraSxaqtkYD25LUMmI9lNQ5nexXVgYNJA1b1ZK1ssUVxPe2ncrg+JkE4XMW4gXzGEO0&#10;hUWNr/AolUWvtrMoqax//6/3KR/TgSglNcYaPN5tmBeUqBcGc3PcHw7THjTOcDQewPH7kdV+xGz0&#10;wkLDPq4Exxsz5Ud1a5be6rfY53mqihAzHLVbxTpnEdt1w43AxXzepGH2HYvn5tLxBJ4ENXa+ibaU&#10;zdneq9OJhulvzq/b1LRe+36TdX87zX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uI9af9sAAAAK&#10;AQAADwAAAAAAAAABACAAAAAiAAAAZHJzL2Rvd25yZXYueG1sUEsBAhQAFAAAAAgAh07iQFIyfUuL&#10;AgAA5QQAAA4AAAAAAAAAAQAgAAAAKgEAAGRycy9lMm9Eb2MueG1sUEsFBgAAAAAGAAYAWQEAACcG&#10;AAAAAA==&#10;" adj="10800">
                <v:fill on="t" focussize="0,0"/>
                <v:stroke on="f" weight="1pt" miterlimit="8" joinstyle="miter"/>
                <v:imagedata o:title=""/>
                <o:lock v:ext="edit" aspectratio="f"/>
              </v:shape>
            </w:pict>
          </mc:Fallback>
        </mc:AlternateContent>
      </w:r>
      <w:r>
        <w:rPr>
          <w:sz w:val="21"/>
        </w:rPr>
        <mc:AlternateContent>
          <mc:Choice Requires="wps">
            <w:drawing>
              <wp:anchor distT="0" distB="0" distL="114300" distR="114300" simplePos="0" relativeHeight="251752448" behindDoc="0" locked="0" layoutInCell="1" allowOverlap="1">
                <wp:simplePos x="0" y="0"/>
                <wp:positionH relativeFrom="column">
                  <wp:posOffset>2448560</wp:posOffset>
                </wp:positionH>
                <wp:positionV relativeFrom="paragraph">
                  <wp:posOffset>344805</wp:posOffset>
                </wp:positionV>
                <wp:extent cx="869315" cy="273685"/>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869315"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A4CEE3">
                            <w:pPr>
                              <w:ind w:firstLine="420" w:firstLineChars="200"/>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8pt;margin-top:27.15pt;height:21.55pt;width:68.45pt;z-index:251752448;mso-width-relative:page;mso-height-relative:page;" filled="f" stroked="f" coordsize="21600,21600" o:gfxdata="UEsDBAoAAAAAAIdO4kAAAAAAAAAAAAAAAAAEAAAAZHJzL1BLAwQUAAAACACHTuJAQ8Yj3tsAAAAJ&#10;AQAADwAAAGRycy9kb3ducmV2LnhtbE2Py07DMBBF90j8gzVI7KjTtC5pyKRCkSokRBct3XQ3id0k&#10;wo8Quw/4eswKlqN7dO+ZYnU1mp3V6HtnEaaTBJiyjZO9bRH27+uHDJgPZCVpZxXCl/KwKm9vCsql&#10;u9itOu9Cy2KJ9TkhdCEMOee+6ZQhP3GDsjE7utFQiOfYcjnSJZYbzdMkWXBDvY0LHQ2q6lTzsTsZ&#10;hNdqvaFtnZrsW1cvb8fn4XN/EIj3d9PkCVhQ1/AHw69+VIcyOtXuZKVnGmGWiUVEEcR8BiwCIk0F&#10;sBph+TgHXhb8/wflD1BLAwQUAAAACACHTuJAUMQWfTwCAABnBAAADgAAAGRycy9lMm9Eb2MueG1s&#10;rVTNjtMwEL4j8Q6W7zT9327VdFW2KkKq2JUK4uw6ThPJ9hjbbVIeAN6AExfuPFefg7GTdquFwx64&#10;uOOZyTf+vpnp7K5WkhyEdSXolPY6XUqE5pCVepfSTx9XbyaUOM90xiRokdKjcPRu/vrVrDJT0YcC&#10;ZCYsQRDtppVJaeG9mSaJ44VQzHXACI3BHKxiHq92l2SWVYiuZNLvdsdJBTYzFrhwDr3LJkhbRPsS&#10;QMjzkosl8L0S2jeoVkjmkZIrSuPoPL42zwX3D3nuhCcypcjUxxOLoL0NZzKfsenOMlOUvH0Ce8kT&#10;nnFSrNRY9AK1ZJ6RvS3/glIlt+Ag9x0OKmmIREWQRa/7TJtNwYyIXFBqZy6iu/8Hyz8cHi0pM5yE&#10;ASWaKez46cf308/fp1/fCPpQoMq4KeZtDGb6+i3UmHz2O3QG3nVuVfhFRgTjKO/xIq+oPeHonIxv&#10;B70RJRxD/ZvBeDIKKMnTx8Y6/06AIsFIqcXuRVHZYe18k3pOCbU0rEopYwelJlVKx4NRN35wiSC4&#10;1FgjUGieGixfb+uW1xayI9Ky0EyGM3xVYvE1c/6RWRwFZILL4h/wyCVgEWgtSgqwX//lD/nYIYxS&#10;UuFopdR92TMrKJHvNfbutjcchlmMl+Hopo8Xex3ZXkf0Xt0DTm8P19LwaIZ8L89mbkF9xp1ahKoY&#10;Yppj7ZT6s3nvm4HHneRisYhJOH2G+bXeGB6gGzkXew95GZUOMjXatOrh/MVetbsSBvz6HrOe/h/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DxiPe2wAAAAkBAAAPAAAAAAAAAAEAIAAAACIAAABk&#10;cnMvZG93bnJldi54bWxQSwECFAAUAAAACACHTuJAUMQWfTwCAABnBAAADgAAAAAAAAABACAAAAAq&#10;AQAAZHJzL2Uyb0RvYy54bWxQSwUGAAAAAAYABgBZAQAA2AUAAAAA&#10;">
                <v:fill on="f" focussize="0,0"/>
                <v:stroke on="f" weight="0.5pt"/>
                <v:imagedata o:title=""/>
                <o:lock v:ext="edit" aspectratio="f"/>
                <v:textbox>
                  <w:txbxContent>
                    <w:p w14:paraId="42A4CEE3">
                      <w:pPr>
                        <w:ind w:firstLine="420" w:firstLineChars="200"/>
                        <w:rPr>
                          <w:rFonts w:hint="default" w:eastAsia="宋体"/>
                          <w:lang w:val="en-US" w:eastAsia="zh-CN"/>
                        </w:rPr>
                      </w:pPr>
                      <w:r>
                        <w:rPr>
                          <w:rFonts w:hint="eastAsia"/>
                          <w:lang w:val="en-US" w:eastAsia="zh-CN"/>
                        </w:rPr>
                        <w:t>DA001</w:t>
                      </w:r>
                    </w:p>
                  </w:txbxContent>
                </v:textbox>
              </v:shape>
            </w:pict>
          </mc:Fallback>
        </mc:AlternateContent>
      </w:r>
      <w:r>
        <w:rPr>
          <w:sz w:val="21"/>
        </w:rPr>
        <mc:AlternateContent>
          <mc:Choice Requires="wps">
            <w:drawing>
              <wp:anchor distT="0" distB="0" distL="114300" distR="114300" simplePos="0" relativeHeight="251751424" behindDoc="0" locked="0" layoutInCell="1" allowOverlap="1">
                <wp:simplePos x="0" y="0"/>
                <wp:positionH relativeFrom="column">
                  <wp:posOffset>2614930</wp:posOffset>
                </wp:positionH>
                <wp:positionV relativeFrom="paragraph">
                  <wp:posOffset>427990</wp:posOffset>
                </wp:positionV>
                <wp:extent cx="142875" cy="142875"/>
                <wp:effectExtent l="0" t="0" r="9525" b="9525"/>
                <wp:wrapNone/>
                <wp:docPr id="12" name="椭圆 12"/>
                <wp:cNvGraphicFramePr/>
                <a:graphic xmlns:a="http://schemas.openxmlformats.org/drawingml/2006/main">
                  <a:graphicData uri="http://schemas.microsoft.com/office/word/2010/wordprocessingShape">
                    <wps:wsp>
                      <wps:cNvSpPr/>
                      <wps:spPr>
                        <a:xfrm>
                          <a:off x="0" y="0"/>
                          <a:ext cx="142875" cy="142875"/>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5.9pt;margin-top:33.7pt;height:11.25pt;width:11.25pt;z-index:251751424;v-text-anchor:middle;mso-width-relative:page;mso-height-relative:page;" fillcolor="#C00000" filled="t" stroked="f" coordsize="21600,21600" o:gfxdata="UEsDBAoAAAAAAIdO4kAAAAAAAAAAAAAAAAAEAAAAZHJzL1BLAwQUAAAACACHTuJAX3XMFtkAAAAJ&#10;AQAADwAAAGRycy9kb3ducmV2LnhtbE2PvU7DQBCEeyTe4bRINIicTawQG69TQChSoYQoEt3Gt9gW&#10;vj3Ld/l7e44qlKMZzXxTLs62V0cefecEIZ0koFhqZzppELaf749zUD6QGOqdMMKFPSyq25uSCuNO&#10;subjJjQqlogvCKENYSi09nXLlvzEDSzR+3ajpRDl2Ggz0imW214/JclMW+okLrQ08GvL9c/mYBFW&#10;9GY/dvXabVeXndFfPlnmD0vE+7s0eQEV+ByuYfjDj+hQRaa9O4jxqkfI0jSiB4TZcwYqBrJpNgW1&#10;R5jnOeiq1P8fVL9QSwMEFAAAAAgAh07iQK7CjPxmAgAAzwQAAA4AAABkcnMvZTJvRG9jLnhtbK1U&#10;zW4TMRC+I/EOlu90kyilZdVNFSUKQqpopYA4O15v1pL/sJ1sygPwFBy58ljwHHz2btNQOPRADs6M&#10;Z/LNzOdvcnV90IrshQ/SmoqOz0aUCMNtLc22oh8/rF5dUhIiMzVT1oiK3otAr2cvX1x1rhQT21pV&#10;C08AYkLZuYq2MbqyKAJvhWbhzDphEGys1yzC9dui9qwDulbFZDR6XXTW185bLkLA7bIP0gHRPwfQ&#10;No3kYmn5TgsTe1QvFIsYKbTSBTrL3TaN4PG2aYKIRFUUk8Z8ogjsTTqL2RUrt565VvKhBfacFp7M&#10;pJk0KHqEWrLIyM7Lv6C05N4G28QzbnXRD5IZwRTj0RNu1i1zIs8CqoM7kh7+Hyx/v7/zRNZQwoQS&#10;wzRe/Nf3Hz+/fSW4ADudCyWS1u7OD16AmUY9NF6nbwxBDpnR+yOj4hAJx+V4Orm8OKeEIzTYQCke&#10;f+x8iG+F1SQZFRVK4fnSzKxk+5sQ++yHrHQdrJL1SiqVHb/dLJQne4b3XYzSJzWNAn+kKUO6NOEF&#10;woQzqLaBWmBqh8mD2VLC1BbrwKPPtY1NFYDEylR7yULb18iwvWq0jFgEJXVFL08rK4MGEm09Ucna&#10;2PoeNHvb6y84vpKAvWEh3jEPwaEtrGS8xdEoi17tYFHSWv/lX/cpHzpAlJIOAsYcn3fMC0rUOwOF&#10;vBlPp0nx2ZmeX0zg+NPI5jRidnphweEYy+94NlN+VA9m463+hM2dp6oIMcNRu2dscBaxXyzsPhfz&#10;eU6Dyh2LN2bteAJPhBo730XbyPy2j+wMpEHn+f2GnUyLdOrnrMf/odl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3XMFtkAAAAJAQAADwAAAAAAAAABACAAAAAiAAAAZHJzL2Rvd25yZXYueG1sUEsB&#10;AhQAFAAAAAgAh07iQK7CjPxmAgAAzwQAAA4AAAAAAAAAAQAgAAAAKAEAAGRycy9lMm9Eb2MueG1s&#10;UEsFBgAAAAAGAAYAWQEAAAAGAAAAAA==&#10;">
                <v:fill on="t" focussize="0,0"/>
                <v:stroke on="f" weight="1pt" miterlimit="8" joinstyle="miter"/>
                <v:imagedata o:title=""/>
                <o:lock v:ext="edit" aspectratio="f"/>
              </v:shape>
            </w:pict>
          </mc:Fallback>
        </mc:AlternateContent>
      </w:r>
      <w:r>
        <w:rPr>
          <w:sz w:val="21"/>
        </w:rPr>
        <mc:AlternateContent>
          <mc:Choice Requires="wps">
            <w:drawing>
              <wp:anchor distT="0" distB="0" distL="114300" distR="114300" simplePos="0" relativeHeight="251750400" behindDoc="0" locked="0" layoutInCell="1" allowOverlap="1">
                <wp:simplePos x="0" y="0"/>
                <wp:positionH relativeFrom="column">
                  <wp:posOffset>3900805</wp:posOffset>
                </wp:positionH>
                <wp:positionV relativeFrom="paragraph">
                  <wp:posOffset>463550</wp:posOffset>
                </wp:positionV>
                <wp:extent cx="142875" cy="142875"/>
                <wp:effectExtent l="0" t="0" r="9525" b="9525"/>
                <wp:wrapNone/>
                <wp:docPr id="8" name="椭圆 8"/>
                <wp:cNvGraphicFramePr/>
                <a:graphic xmlns:a="http://schemas.openxmlformats.org/drawingml/2006/main">
                  <a:graphicData uri="http://schemas.microsoft.com/office/word/2010/wordprocessingShape">
                    <wps:wsp>
                      <wps:cNvSpPr/>
                      <wps:spPr>
                        <a:xfrm>
                          <a:off x="4203700" y="933450"/>
                          <a:ext cx="142875" cy="142875"/>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7.15pt;margin-top:36.5pt;height:11.25pt;width:11.25pt;z-index:251750400;v-text-anchor:middle;mso-width-relative:page;mso-height-relative:page;" fillcolor="#C00000" filled="t" stroked="f" coordsize="21600,21600" o:gfxdata="UEsDBAoAAAAAAIdO4kAAAAAAAAAAAAAAAAAEAAAAZHJzL1BLAwQUAAAACACHTuJAZvc5DdkAAAAJ&#10;AQAADwAAAGRycy9kb3ducmV2LnhtbE2Py07DMBBF90j8gzVIbBB1QmigIZMuoCy6qlqqSuymsUki&#10;4nEUu6+/Z1jBcjRX955Tzs+uV0c7hs4zQjpJQFmuvem4Qdh+vN8/gwqR2FDv2SJcbIB5dX1VUmH8&#10;idf2uImNkhIOBSG0MQ6F1qFuraMw8YNl+X350VGUc2y0Gekk5a7XD0mSa0cdy0JLg31tbf29OTiE&#10;Jb251a5e++3ysjP6MySL2d0C8fYmTV5ARXuOf2H4xRd0qIRp7w9sguoR8vQxkyjCUyZOEsizXFz2&#10;CLPpFHRV6v8G1Q9QSwMEFAAAAAgAh07iQHdc6zhyAgAA2AQAAA4AAABkcnMvZTJvRG9jLnhtbK1U&#10;zW4TMRC+I/EOlu90N2lK21U3VZSoCKmCSgVxdrzerCX/YTvZlAfgKThy5bHgOfjs3bahcOiBPXhn&#10;PKNvZr6Z8cXlXiuyEz5Ia2o6OSopEYbbRppNTT9+uHp1RkmIzDRMWSNqeicCvZy/fHHRu0pMbWdV&#10;IzwBiAlV72raxeiqogi8E5qFI+uEgbG1XrMI1W+KxrMe6FoV07J8XfTWN85bLkLA7Wow0hHRPwfQ&#10;tq3kYmX5VgsTB1QvFIsoKXTSBTrP2bat4PF92wYRiaopKo35RBDI63QW8wtWbTxzneRjCuw5KTyp&#10;STNpEPQBasUiI1sv/4LSknsbbBuPuNXFUEhmBFVMyifc3HbMiVwLqA7ugfTw/2D5u92NJ7KpKdpu&#10;mEbDf33/8fPbV3KWuOldqOBy6278qAWIqdB963X6owSyr+lsWh6flmD1rqbnx8ezk5FasY+Ewz6Z&#10;Tc9OTyjhsI8yAItHHOdDfCOsJkmoqVAKfUzFs4rtrkMcvO+90nWwSjZXUqms+M16qTzZMTR6WaYv&#10;5Y8Af7gpQ3okMM2pcobxbTE2SEs7UBDMhhKmNtgLHn2ObWyKACRWpdgrFrohRoYdxkfLiI1QUoPE&#10;w8jKIIHE4MBZkta2uQPf3g6DGBy/koC9ZiHeMI/JA4PYzfgeR6sscrWjREln/Zd/3Sd/DASslPSY&#10;ZNTxecu8oES9NRiV88lslkY/K7OT0ykUf2hZH1rMVi8tOJzgFXA8i8k/qnux9VZ/wgovUlSYmOGI&#10;PTA2Kss4bBgeAS4Wi+yGcXcsXptbxxN4ItTYxTbaVubePrIzkoaBz/0blzNt1KGevR4fpP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Zvc5DdkAAAAJAQAADwAAAAAAAAABACAAAAAiAAAAZHJzL2Rv&#10;d25yZXYueG1sUEsBAhQAFAAAAAgAh07iQHdc6zhyAgAA2AQAAA4AAAAAAAAAAQAgAAAAKAEAAGRy&#10;cy9lMm9Eb2MueG1sUEsFBgAAAAAGAAYAWQEAAAwGAAAAAA==&#10;">
                <v:fill on="t" focussize="0,0"/>
                <v:stroke on="f" weight="1pt" miterlimit="8" joinstyle="miter"/>
                <v:imagedata o:title=""/>
                <o:lock v:ext="edit" aspectratio="f"/>
              </v:shape>
            </w:pict>
          </mc:Fallback>
        </mc:AlternateContent>
      </w:r>
      <w:r>
        <w:rPr>
          <w:sz w:val="21"/>
        </w:rPr>
        <mc:AlternateContent>
          <mc:Choice Requires="wps">
            <w:drawing>
              <wp:anchor distT="0" distB="0" distL="114300" distR="114300" simplePos="0" relativeHeight="251749376" behindDoc="0" locked="0" layoutInCell="1" allowOverlap="1">
                <wp:simplePos x="0" y="0"/>
                <wp:positionH relativeFrom="column">
                  <wp:posOffset>3686810</wp:posOffset>
                </wp:positionH>
                <wp:positionV relativeFrom="paragraph">
                  <wp:posOffset>368935</wp:posOffset>
                </wp:positionV>
                <wp:extent cx="869315" cy="273685"/>
                <wp:effectExtent l="0" t="0" r="6985" b="12065"/>
                <wp:wrapNone/>
                <wp:docPr id="7" name="文本框 7"/>
                <wp:cNvGraphicFramePr/>
                <a:graphic xmlns:a="http://schemas.openxmlformats.org/drawingml/2006/main">
                  <a:graphicData uri="http://schemas.microsoft.com/office/word/2010/wordprocessingShape">
                    <wps:wsp>
                      <wps:cNvSpPr txBox="1"/>
                      <wps:spPr>
                        <a:xfrm>
                          <a:off x="4311015" y="790575"/>
                          <a:ext cx="869315"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316EAB">
                            <w:pPr>
                              <w:ind w:firstLine="420" w:firstLineChars="200"/>
                              <w:rPr>
                                <w:rFonts w:hint="default" w:eastAsia="宋体"/>
                                <w:lang w:val="en-US" w:eastAsia="zh-CN"/>
                              </w:rPr>
                            </w:pPr>
                            <w:r>
                              <w:rPr>
                                <w:rFonts w:hint="eastAsia"/>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3pt;margin-top:29.05pt;height:21.55pt;width:68.45pt;z-index:251749376;mso-width-relative:page;mso-height-relative:page;" filled="f" stroked="f" coordsize="21600,21600" o:gfxdata="UEsDBAoAAAAAAIdO4kAAAAAAAAAAAAAAAAAEAAAAZHJzL1BLAwQUAAAACACHTuJAY06z9doAAAAK&#10;AQAADwAAAGRycy9kb3ducmV2LnhtbE2PTUvEMBCG74L/IYzgzU1S6G6pTRcpLILoYde9eEubbFtM&#10;JrXJfuivd/aktxnm4Z3nrdYX79jJznEMqEAuBDCLXTAj9gr275uHAlhMGo12Aa2CbxthXd/eVLo0&#10;4Yxbe9qlnlEIxlIrGFKaSs5jN1iv4yJMFul2CLPXida552bWZwr3jmdCLLnXI9KHQU+2GWz3uTt6&#10;BS/N5k1v28wXP655fj08TV/7j1yp+zspHoEle0l/MFz1SR1qcmrDEU1kTkFeiCWh10ECI2AlVzmw&#10;lkghM+B1xf9XqH8BUEsDBBQAAAAIAIdO4kApFUipRgIAAHAEAAAOAAAAZHJzL2Uyb0RvYy54bWyt&#10;VM1uEzEQviPxDpbvdHfz20bZVKFREFJEKxXE2fF6u5Zsj7Gd7oYHgDfgxIU7z9XnYOxN2qhw6IHL&#10;Zuxv/I3nm8+ZX3ZakXvhvART0uIsp0QYDpU0dyX99HH95pwSH5ipmAIjSroXnl4uXr+at3YmBtCA&#10;qoQjSGL8rLUlbUKwsyzzvBGa+TOwwiBYg9Ms4NLdZZVjLbJrlQ3yfJK14CrrgAvvcXfVg/TA6F5C&#10;CHUtuVgB32lhQs/qhGIBW/KNtJ4u0m3rWvBwXddeBKJKip2G9MUiGG/jN1vM2ezOMdtIfrgCe8kV&#10;nvWkmTRY9JFqxQIjOyf/otKSO/BQhzMOOusbSYpgF0X+TJvbhlmRekGpvX0U3f8/Wv7h/sYRWZV0&#10;SolhGgf+8OP7w8/fD7++kWmUp7V+hlm3FvNC9xY6NM1x3+Nm7LqrnY6/2A9BfDQsirwYU7JH2ot8&#10;PB33OosuEI74+eRiGGGO+GA6nJwnPHvisc6HdwI0iUFJHY4xqcvuNz7gnTD1mBLLGlhLpdIolSFt&#10;SSfDcZ4OPCJ4Qhk8GLvpbx2j0G27Q4tbqPbYoYPeIt7ytcTiG+bDDXPoCXQMvppwjZ9aARaBQ0RJ&#10;A+7rv/ZjPo4KUUpa9FhJ/Zcdc4IS9d7gEC+K0SiaMi1G4+kAF+4U2Z4iZqevAG1c4Pu0PIUxP6hj&#10;WDvQn/FxLWNVhJjhWLuk4Rhehd75+Di5WC5TEtrQsrAxt5ZH6l7O5S5ALZPSUaZem4N6aMQ0gMOj&#10;iU4/Xaespz+Kx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jTrP12gAAAAoBAAAPAAAAAAAAAAEA&#10;IAAAACIAAABkcnMvZG93bnJldi54bWxQSwECFAAUAAAACACHTuJAKRVIqUYCAABwBAAADgAAAAAA&#10;AAABACAAAAApAQAAZHJzL2Uyb0RvYy54bWxQSwUGAAAAAAYABgBZAQAA4QUAAAAA&#10;">
                <v:fill on="f" focussize="0,0"/>
                <v:stroke on="f" weight="0.5pt"/>
                <v:imagedata o:title=""/>
                <o:lock v:ext="edit" aspectratio="f"/>
                <v:textbox>
                  <w:txbxContent>
                    <w:p w14:paraId="2A316EAB">
                      <w:pPr>
                        <w:ind w:firstLine="420" w:firstLineChars="200"/>
                        <w:rPr>
                          <w:rFonts w:hint="default" w:eastAsia="宋体"/>
                          <w:lang w:val="en-US" w:eastAsia="zh-CN"/>
                        </w:rPr>
                      </w:pPr>
                      <w:r>
                        <w:rPr>
                          <w:rFonts w:hint="eastAsia"/>
                          <w:lang w:val="en-US" w:eastAsia="zh-CN"/>
                        </w:rPr>
                        <w:t>DA002</w:t>
                      </w:r>
                    </w:p>
                  </w:txbxContent>
                </v:textbox>
              </v:shape>
            </w:pict>
          </mc:Fallback>
        </mc:AlternateContent>
      </w:r>
      <w:r>
        <w:rPr>
          <w:sz w:val="21"/>
        </w:rPr>
        <mc:AlternateContent>
          <mc:Choice Requires="wps">
            <w:drawing>
              <wp:anchor distT="0" distB="0" distL="114300" distR="114300" simplePos="0" relativeHeight="251731968" behindDoc="0" locked="0" layoutInCell="1" allowOverlap="1">
                <wp:simplePos x="0" y="0"/>
                <wp:positionH relativeFrom="column">
                  <wp:posOffset>4426585</wp:posOffset>
                </wp:positionH>
                <wp:positionV relativeFrom="paragraph">
                  <wp:posOffset>184150</wp:posOffset>
                </wp:positionV>
                <wp:extent cx="899160" cy="34925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8991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145903">
                            <w:pPr>
                              <w:rPr>
                                <w:rFonts w:hint="default" w:eastAsia="宋体"/>
                                <w:lang w:val="en-US" w:eastAsia="zh-CN"/>
                              </w:rPr>
                            </w:pPr>
                            <w:r>
                              <w:rPr>
                                <w:rFonts w:hint="eastAsia"/>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55pt;margin-top:14.5pt;height:27.5pt;width:70.8pt;z-index:251731968;mso-width-relative:page;mso-height-relative:page;" filled="f" stroked="f" coordsize="21600,21600" o:gfxdata="UEsDBAoAAAAAAIdO4kAAAAAAAAAAAAAAAAAEAAAAZHJzL1BLAwQUAAAACACHTuJAcKdrINoAAAAJ&#10;AQAADwAAAGRycy9kb3ducmV2LnhtbE2PTU/DMAyG70j8h8hI3FjSAltXmk6o0oSE4LCxC7e08dqK&#10;xilN9gG/HnOCmy0/ev28xersBnHEKfSeNCQzBQKp8banVsPubX2TgQjRkDWDJ9TwhQFW5eVFYXLr&#10;T7TB4za2gkMo5EZDF+OYSxmaDp0JMz8i8W3vJ2cir1Mr7WROHO4GmSo1l870xB86M2LVYfOxPTgN&#10;z9X61Wzq1GXfQ/X0sn8cP3fv91pfXyXqAUTEc/yD4Vef1aFkp9ofyAYxaJgvFwmjGtIld2Igu80W&#10;IGoe7hTIspD/G5Q/UEsDBBQAAAAIAIdO4kCLa8uzPAIAAGcEAAAOAAAAZHJzL2Uyb0RvYy54bWyt&#10;VM1uEzEQviPxDpbvdJM0/UnUTRVaFSFVtFJBnB2vt7uS7TG2093yAPAGPXHhznP1OfjsTdpSOPTA&#10;ZTOeGX8z3zfjHB33RrMb5UNLtuTjnRFnykqqWntd8k8fz94cchaisJXQZFXJb1Xgx4vXr446N1cT&#10;akhXyjOA2DDvXMmbGN28KIJslBFhh5yyCNbkjYg4+uui8qIDutHFZDTaLzrylfMkVQjwng5BvkH0&#10;LwGkum6lOiW5NsrGAdUrLSIohaZ1gS9yt3WtZLyo66Ai0yUH05i/KAJ7lb7F4kjMr71wTSs3LYiX&#10;tPCMkxGtRdEHqFMRBVv79i8o00pPgeq4I8kUA5GsCFiMR8+0uWqEU5kLpA7uQfTw/2Dlh5tLz9qq&#10;5IcHnFlhMPH7u+/3P37d//zG4INAnQtz5F05ZMb+LfVYm60/wJl497U36ReMGOKQ9/ZBXtVHJuE8&#10;nM3G+4hIhHans8lelr94vOx8iO8UGZaMkntML4sqbs5DRCNI3aakWpbOWq3zBLVlXcn3dwH5RwQ3&#10;tMXFRGFoNVmxX/UbXiuqbkHL07AZwcmzFsXPRYiXwmMV0C8eS7zAp9aEIrSxOGvIf/2XP+VjQohy&#10;1mG1Sh6+rIVXnOn3FrObjadTwMZ8mO4dTHDwTyOrpxG7NieE7R3jWTqZzZQf9dasPZnPeFPLVBUh&#10;YSVqlzxuzZM4LDzepFTLZU7C9jkRz+2Vkwl6EG25jlS3Wekk06DNRj3sXx7A5q2kBX96zlmP/w+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CnayDaAAAACQEAAA8AAAAAAAAAAQAgAAAAIgAAAGRy&#10;cy9kb3ducmV2LnhtbFBLAQIUABQAAAAIAIdO4kCLa8uzPAIAAGcEAAAOAAAAAAAAAAEAIAAAACkB&#10;AABkcnMvZTJvRG9jLnhtbFBLBQYAAAAABgAGAFkBAADXBQAAAAA=&#10;">
                <v:fill on="f" focussize="0,0"/>
                <v:stroke on="f" weight="0.5pt"/>
                <v:imagedata o:title=""/>
                <o:lock v:ext="edit" aspectratio="f"/>
                <v:textbox>
                  <w:txbxContent>
                    <w:p w14:paraId="51145903">
                      <w:pPr>
                        <w:rPr>
                          <w:rFonts w:hint="default" w:eastAsia="宋体"/>
                          <w:lang w:val="en-US" w:eastAsia="zh-CN"/>
                        </w:rPr>
                      </w:pPr>
                      <w:r>
                        <w:rPr>
                          <w:rFonts w:hint="eastAsia"/>
                          <w:lang w:val="en-US" w:eastAsia="zh-CN"/>
                        </w:rPr>
                        <w:t>空地</w:t>
                      </w:r>
                    </w:p>
                  </w:txbxContent>
                </v:textbox>
              </v:shape>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5194300</wp:posOffset>
                </wp:positionH>
                <wp:positionV relativeFrom="paragraph">
                  <wp:posOffset>3598545</wp:posOffset>
                </wp:positionV>
                <wp:extent cx="709295" cy="34925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709295"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CC21DD">
                            <w:pPr>
                              <w:rPr>
                                <w:rFonts w:hint="eastAsia" w:eastAsia="宋体"/>
                                <w:lang w:val="en-US" w:eastAsia="zh-CN"/>
                              </w:rPr>
                            </w:pPr>
                            <w:r>
                              <w:rPr>
                                <w:rFonts w:hint="eastAsia"/>
                                <w:lang w:val="en-US" w:eastAsia="zh-CN"/>
                              </w:rPr>
                              <w:t>砂料仓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9pt;margin-top:283.35pt;height:27.5pt;width:55.85pt;z-index:251710464;mso-width-relative:page;mso-height-relative:page;" filled="f" stroked="f" coordsize="21600,21600" o:gfxdata="UEsDBAoAAAAAAIdO4kAAAAAAAAAAAAAAAAAEAAAAZHJzL1BLAwQUAAAACACHTuJArkn9Fd0AAAAL&#10;AQAADwAAAGRycy9kb3ducmV2LnhtbE2PzU7DMBCE70h9B2srcaNOIjVNQzYVilQhITi09MLNibdJ&#10;RLwOsfsDT4850dusZjT7TbG5mkGcaXK9ZYR4EYEgbqzuuUU4vG8fMhDOK9ZqsEwI3+RgU87uCpVr&#10;e+Ednfe+FaGEXa4QOu/HXErXdGSUW9iROHhHOxnlwzm1Uk/qEsrNIJMoSqVRPYcPnRqp6qj53J8M&#10;wku1fVO7OjHZz1A9vx6fxq/DxxLxfh5HjyA8Xf1/GP7wAzqUgam2J9ZODAhZnIUtHmGZpisQIbFO&#10;1kHUCGkSr0CWhbzdUP4CUEsDBBQAAAAIAIdO4kC/q1WWOwIAAGcEAAAOAAAAZHJzL2Uyb0RvYy54&#10;bWytVMFuEzEQvSPxD5bvdJM0bUnUTRVaFSFVtFJBnB2vt7uS7TG2093yAfAHnLhw57vyHTx7k7YU&#10;Dj1w8Y5nxjPz3szs8UlvNLtVPrRkSz7eG3GmrKSqtTcl//jh/NVrzkIUthKarCr5nQr8ZPHyxXHn&#10;5mpCDelKeYYgNsw7V/ImRjcviiAbZUTYI6csjDV5IyKu/qaovOgQ3ehiMhodFh35ynmSKgRozwYj&#10;30b0zwlIdd1KdUZybZSNQ1SvtIiAFJrWBb7I1da1kvGyroOKTJccSGM+kQTyKp3F4ljMb7xwTSu3&#10;JYjnlPAEkxGtRdL7UGciCrb27V+hTCs9BarjniRTDEAyI0AxHj3h5roRTmUsoDq4e9LD/wsr399e&#10;edZWJT9E360w6Pjm+7fNj1+bn18ZdCCoc2EOv2sHz9i/oR5js9MHKBPuvvYmfYGIwQ567+7pVX1k&#10;Esqj0WwyO+BMwrQ/nU0OMv3Fw2PnQ3yryLAklNyje5lUcXsRIgqB684l5bJ03mqdO6gt6wBhHyH/&#10;sOCFtniYIAylJin2q36La0XVHWB5GiYjOHneIvmFCPFKeIwCkGBZ4iWOWhOS0FbirCH/5V/65I8O&#10;wcpZh9Eqefi8Fl5xpt9Z9G42nk7TLObL9OBogot/bFk9tti1OSVM7xhr6WQWk3/UO7H2ZD5hp5Yp&#10;K0zCSuQuedyJp3EYeOykVMtldsL0OREv7LWTKfRA2nIdqW4z04mmgZste5i/3IDtrqQBf3zPXg//&#10;h8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kn9Fd0AAAALAQAADwAAAAAAAAABACAAAAAiAAAA&#10;ZHJzL2Rvd25yZXYueG1sUEsBAhQAFAAAAAgAh07iQL+rVZY7AgAAZwQAAA4AAAAAAAAAAQAgAAAA&#10;LAEAAGRycy9lMm9Eb2MueG1sUEsFBgAAAAAGAAYAWQEAANkFAAAAAA==&#10;">
                <v:fill on="f" focussize="0,0"/>
                <v:stroke on="f" weight="0.5pt"/>
                <v:imagedata o:title=""/>
                <o:lock v:ext="edit" aspectratio="f"/>
                <v:textbox>
                  <w:txbxContent>
                    <w:p w14:paraId="1FCC21DD">
                      <w:pPr>
                        <w:rPr>
                          <w:rFonts w:hint="eastAsia" w:eastAsia="宋体"/>
                          <w:lang w:val="en-US" w:eastAsia="zh-CN"/>
                        </w:rPr>
                      </w:pPr>
                      <w:r>
                        <w:rPr>
                          <w:rFonts w:hint="eastAsia"/>
                          <w:lang w:val="en-US" w:eastAsia="zh-CN"/>
                        </w:rPr>
                        <w:t>砂料仓</w:t>
                      </w:r>
                    </w:p>
                  </w:txbxContent>
                </v:textbox>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3986530</wp:posOffset>
                </wp:positionH>
                <wp:positionV relativeFrom="paragraph">
                  <wp:posOffset>3599180</wp:posOffset>
                </wp:positionV>
                <wp:extent cx="709295" cy="349250"/>
                <wp:effectExtent l="0" t="0" r="0" b="0"/>
                <wp:wrapNone/>
                <wp:docPr id="67" name="文本框 67"/>
                <wp:cNvGraphicFramePr/>
                <a:graphic xmlns:a="http://schemas.openxmlformats.org/drawingml/2006/main">
                  <a:graphicData uri="http://schemas.microsoft.com/office/word/2010/wordprocessingShape">
                    <wps:wsp>
                      <wps:cNvSpPr txBox="1"/>
                      <wps:spPr>
                        <a:xfrm>
                          <a:off x="4176395" y="4105275"/>
                          <a:ext cx="709295"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BEBBF5">
                            <w:pPr>
                              <w:rPr>
                                <w:rFonts w:hint="eastAsia" w:eastAsia="宋体"/>
                                <w:lang w:val="en-US" w:eastAsia="zh-CN"/>
                              </w:rPr>
                            </w:pPr>
                            <w:r>
                              <w:rPr>
                                <w:rFonts w:hint="eastAsia"/>
                                <w:lang w:val="en-US" w:eastAsia="zh-CN"/>
                              </w:rPr>
                              <w:t>砂料仓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9pt;margin-top:283.4pt;height:27.5pt;width:55.85pt;z-index:251709440;mso-width-relative:page;mso-height-relative:page;" filled="f" stroked="f" coordsize="21600,21600" o:gfxdata="UEsDBAoAAAAAAIdO4kAAAAAAAAAAAAAAAAAEAAAAZHJzL1BLAwQUAAAACACHTuJAxTEP0tsAAAAL&#10;AQAADwAAAGRycy9kb3ducmV2LnhtbE2PzU7DMBCE70i8g7VI3KiToKQhxKlQpAoJwaGlF26beJtE&#10;xHaI3R94erYnuM1qRjPflquzGcWRZj84qyBeRCDItk4PtlOwe1/f5SB8QKtxdJYUfJOHVXV9VWKh&#10;3clu6LgNneAS6wtU0IcwFVL6tieDfuEmsuzt3Www8Dl3Us944nIzyiSKMmlwsLzQ40R1T+3n9mAU&#10;vNTrN9w0icl/xvr5df80fe0+UqVub+LoEUSgc/gLwwWf0aFipsYdrPZiVJAlS0YPCtIsY8GJ5f1D&#10;CqK5WHEOsirl/x+qX1BLAwQUAAAACACHTuJAathC7EYCAABzBAAADgAAAGRycy9lMm9Eb2MueG1s&#10;rVTLbhMxFN0j8Q+W93SSNA8SZVKFVkVIEa1UEGvH48mM5Be2k5nwAfAHrNiw57vyHRx7krYUFl2w&#10;ca5975zrc+5x5hetkmQnnK+Nzmn/rEeJ0NwUtd7k9OOH61evKfGB6YJJo0VO98LTi8XLF/PGzsTA&#10;VEYWwhGAaD9rbE6rEOwsyzyvhGL+zFihkSyNUyxg6zZZ4VgDdCWzQa83zhrjCusMF97j9KpL0iOi&#10;ew6gKcuaiyvDt0ro0KE6IVkAJV/V1tNFum1ZCh5uytKLQGROwTSkFU0Qr+OaLeZstnHMVjU/XoE9&#10;5wpPOClWazS9h7pigZGtq/+CUjV3xpsynHGjso5IUgQs+r0n2txVzIrEBVJ7ey+6/3+w/P3u1pG6&#10;yOl4QolmChM/fP92+PHr8PMrwRkEaqyfoe7OojK0b0wL25zOPQ4j77Z0Kv6CEUF+2J+Mz6cjSvYx&#10;7o0Gk1EntWgD4SiY9KaDmOcoOB9OB6M0iuwByDof3gqjSAxy6jDJJDDbrXzApVB6Kol9tbmupUzT&#10;lJo0oHMOyD8y+EJqfBjpdNeOUWjX7ZHj2hR7UHSmc4m3/LpG8xXz4ZY52AKmwcMJN1hKadDEHCNK&#10;KuO+/Os81mNayFLSwGY59Z+3zAlK5DuNOU77w2H0ZdoMR5MBNu5xZv04o7fq0sDJfTxRy1MY64M8&#10;haUz6hPe1zJ2RYppjt45DafwMnTmx/vkYrlMRXCiZWGl7yyP0J1oy20wZZ2UjjJ12hzVgxfTAI7v&#10;Jpr98T5VPfxXLH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xTEP0tsAAAALAQAADwAAAAAAAAAB&#10;ACAAAAAiAAAAZHJzL2Rvd25yZXYueG1sUEsBAhQAFAAAAAgAh07iQGrYQuxGAgAAcwQAAA4AAAAA&#10;AAAAAQAgAAAAKgEAAGRycy9lMm9Eb2MueG1sUEsFBgAAAAAGAAYAWQEAAOIFAAAAAA==&#10;">
                <v:fill on="f" focussize="0,0"/>
                <v:stroke on="f" weight="0.5pt"/>
                <v:imagedata o:title=""/>
                <o:lock v:ext="edit" aspectratio="f"/>
                <v:textbox>
                  <w:txbxContent>
                    <w:p w14:paraId="26BEBBF5">
                      <w:pPr>
                        <w:rPr>
                          <w:rFonts w:hint="eastAsia" w:eastAsia="宋体"/>
                          <w:lang w:val="en-US" w:eastAsia="zh-CN"/>
                        </w:rPr>
                      </w:pPr>
                      <w:r>
                        <w:rPr>
                          <w:rFonts w:hint="eastAsia"/>
                          <w:lang w:val="en-US" w:eastAsia="zh-CN"/>
                        </w:rPr>
                        <w:t>砂料仓</w:t>
                      </w:r>
                    </w:p>
                  </w:txbxContent>
                </v:textbox>
              </v:shape>
            </w:pict>
          </mc:Fallback>
        </mc:AlternateContent>
      </w:r>
      <w:r>
        <w:rPr>
          <w:sz w:val="21"/>
        </w:rPr>
        <mc:AlternateContent>
          <mc:Choice Requires="wps">
            <w:drawing>
              <wp:anchor distT="0" distB="0" distL="114300" distR="114300" simplePos="0" relativeHeight="251730944" behindDoc="0" locked="0" layoutInCell="1" allowOverlap="1">
                <wp:simplePos x="0" y="0"/>
                <wp:positionH relativeFrom="column">
                  <wp:posOffset>4258310</wp:posOffset>
                </wp:positionH>
                <wp:positionV relativeFrom="paragraph">
                  <wp:posOffset>6037580</wp:posOffset>
                </wp:positionV>
                <wp:extent cx="899160" cy="34925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8991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330CD9">
                            <w:pPr>
                              <w:rPr>
                                <w:rFonts w:hint="default" w:eastAsia="宋体"/>
                                <w:lang w:val="en-US" w:eastAsia="zh-CN"/>
                              </w:rPr>
                            </w:pPr>
                            <w:r>
                              <w:rPr>
                                <w:rFonts w:hint="eastAsia"/>
                                <w:lang w:val="en-US" w:eastAsia="zh-CN"/>
                              </w:rPr>
                              <w:t>大    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3pt;margin-top:475.4pt;height:27.5pt;width:70.8pt;z-index:251730944;mso-width-relative:page;mso-height-relative:page;" filled="f" stroked="f" coordsize="21600,21600" o:gfxdata="UEsDBAoAAAAAAIdO4kAAAAAAAAAAAAAAAAAEAAAAZHJzL1BLAwQUAAAACACHTuJA2+9zENsAAAAM&#10;AQAADwAAAGRycy9kb3ducmV2LnhtbE2Py07DMBBF90j8gzWV2FE7kRJCiFOhSBUSgkVLN+wmsZtE&#10;9SPE7gO+nmFFl6M5uvfcanWxhp30HEbvJCRLAUy7zqvR9RJ2H+v7AliI6BQa77SEbx1gVd/eVFgq&#10;f3YbfdrGnlGICyVKGGKcSs5DN2iLYekn7ei397PFSOfcczXjmcKt4akQObc4OmoYcNLNoLvD9mgl&#10;vDbrd9y0qS1+TPPytn+evnafmZR3i0Q8AYv6Ev9h+NMndajJqfVHpwIzEvIHkRMq4TETtIGIIklT&#10;YC2hQmQF8Lri1yPqX1BLAwQUAAAACACHTuJAGv7PbzsCAABnBAAADgAAAGRycy9lMm9Eb2MueG1s&#10;rVTBbhMxEL0j8Q+W73STNC1J1E0VWhUhVbRSQZwdr7e7ku0xttPd8gHwB5y4cOe7+h08e5O2FA49&#10;cNmMZ8Zv5r0Z5+i4N5rdKB9asiUf7404U1ZS1drrkn/8cPZqxlmIwlZCk1Ulv1WBHy9fvjjq3EJN&#10;qCFdKc8AYsOicyVvYnSLogiyUUaEPXLKIliTNyLi6K+LyosO6EYXk9HosOjIV86TVCHAezoE+RbR&#10;PweQ6rqV6pTkxigbB1SvtIigFJrWBb7M3da1kvGiroOKTJccTGP+ogjsdfoWyyOxuPbCNa3ctiCe&#10;08ITTka0FkXvoU5FFGzj27+gTCs9BarjniRTDESyImAxHj3R5qoRTmUukDq4e9HD/4OV728uPWur&#10;ks8wdysMJn73/dvdj193P78y+CBQ58ICeVcOmbF/Qz3WZucPcCbefe1N+gUjhjjkvb2XV/WRSThn&#10;8/n4EBGJ0P50PjnI8hcPl50P8a0iw5JRco/pZVHFzXmIaASpu5RUy9JZq3WeoLasK/nhPiD/iOCG&#10;triYKAytJiv2637La03VLWh5GjYjOHnWovi5CPFSeKwC+sVjiRf41JpQhLYWZw35L//yp3xMCFHO&#10;OqxWycPnjfCKM/3OYnbz8XQK2JgP04PXExz848j6ccRuzAlhe8d4lk5mM+VHvTNrT+YT3tQqVUVI&#10;WInaJY878yQOC483KdVqlZOwfU7Ec3vlZIIeRFttItVtVjrJNGizVQ/7lwewfStpwR+fc9bD/8Py&#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vvcxDbAAAADAEAAA8AAAAAAAAAAQAgAAAAIgAAAGRy&#10;cy9kb3ducmV2LnhtbFBLAQIUABQAAAAIAIdO4kAa/s9vOwIAAGcEAAAOAAAAAAAAAAEAIAAAACoB&#10;AABkcnMvZTJvRG9jLnhtbFBLBQYAAAAABgAGAFkBAADXBQAAAAA=&#10;">
                <v:fill on="f" focussize="0,0"/>
                <v:stroke on="f" weight="0.5pt"/>
                <v:imagedata o:title=""/>
                <o:lock v:ext="edit" aspectratio="f"/>
                <v:textbox>
                  <w:txbxContent>
                    <w:p w14:paraId="79330CD9">
                      <w:pPr>
                        <w:rPr>
                          <w:rFonts w:hint="default" w:eastAsia="宋体"/>
                          <w:lang w:val="en-US" w:eastAsia="zh-CN"/>
                        </w:rPr>
                      </w:pPr>
                      <w:r>
                        <w:rPr>
                          <w:rFonts w:hint="eastAsia"/>
                          <w:lang w:val="en-US" w:eastAsia="zh-CN"/>
                        </w:rPr>
                        <w:t>大    路</w:t>
                      </w:r>
                    </w:p>
                  </w:txbxContent>
                </v:textbox>
              </v:shape>
            </w:pict>
          </mc:Fallback>
        </mc:AlternateContent>
      </w:r>
      <w:r>
        <w:rPr>
          <w:sz w:val="21"/>
        </w:rPr>
        <mc:AlternateContent>
          <mc:Choice Requires="wps">
            <w:drawing>
              <wp:anchor distT="0" distB="0" distL="114300" distR="114300" simplePos="0" relativeHeight="251728896" behindDoc="0" locked="0" layoutInCell="1" allowOverlap="1">
                <wp:simplePos x="0" y="0"/>
                <wp:positionH relativeFrom="column">
                  <wp:posOffset>7116445</wp:posOffset>
                </wp:positionH>
                <wp:positionV relativeFrom="paragraph">
                  <wp:posOffset>2396490</wp:posOffset>
                </wp:positionV>
                <wp:extent cx="899160" cy="34925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8991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1D98C0">
                            <w:pPr>
                              <w:rPr>
                                <w:rFonts w:hint="default" w:eastAsia="宋体"/>
                                <w:lang w:val="en-US" w:eastAsia="zh-CN"/>
                              </w:rPr>
                            </w:pPr>
                            <w:r>
                              <w:rPr>
                                <w:rFonts w:hint="eastAsia"/>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0.35pt;margin-top:188.7pt;height:27.5pt;width:70.8pt;z-index:251728896;mso-width-relative:page;mso-height-relative:page;" filled="f" stroked="f" coordsize="21600,21600" o:gfxdata="UEsDBAoAAAAAAIdO4kAAAAAAAAAAAAAAAAAEAAAAZHJzL1BLAwQUAAAACACHTuJAoUCoNN0AAAAN&#10;AQAADwAAAGRycy9kb3ducmV2LnhtbE2Py07DMBBF90j8gzWV2FE7TmiqEKdCkSokBIuWbtg5sZtE&#10;tcchdh/w9birsryao3vPlKuLNeSkJz84FJDMGRCNrVMDdgJ2n+vHJRAfJCppHGoBP9rDqrq/K2Wh&#10;3Bk3+rQNHYkl6AspoA9hLCj1ba+t9HM3aoy3vZusDDFOHVWTPMdyayhnbEGtHDAu9HLUda/bw/Zo&#10;BbzV6w+5abhd/pr69X3/Mn7vvp6EeJgl7BlI0Jdwg+GqH9Whik6NO6LyxMSccJZHVkCa5xmQK8IX&#10;PAXSCMhSngGtSvr/i+oPUEsDBBQAAAAIAIdO4kDRFAhbPAIAAGcEAAAOAAAAZHJzL2Uyb0RvYy54&#10;bWytVMFuEzEQvSPxD5bvdJM0DU3UTRVaFSFVtFJBnB2vt7uS7TG2093yAfAHnLhw57v6HTx7k7YU&#10;Dj1w2Yxnxm/mvRnn6Lg3mt0oH1qyJR/vjThTVlLV2uuSf/xw9uqQsxCFrYQmq0p+qwI/Xr58cdS5&#10;hZpQQ7pSngHEhkXnSt7E6BZFEWSjjAh75JRFsCZvRMTRXxeVFx3QjS4mo9Gs6MhXzpNUIcB7OgT5&#10;FtE/B5DqupXqlOTGKBsHVK+0iKAUmtYFvszd1rWS8aKug4pMlxxMY/6iCOx1+hbLI7G49sI1rdy2&#10;IJ7TwhNORrQWRe+hTkUUbOPbv6BMKz0FquOeJFMMRLIiYDEePdHmqhFOZS6QOrh70cP/g5Xvby49&#10;a6uSH844s8Jg4nffv939+HX38yuDDwJ1LiyQd+WQGfs31GNtdv4AZ+Ld196kXzBiiEPe23t5VR+Z&#10;hPNwPh/PEJEI7U/nk4Msf/Fw2fkQ3yoyLBkl95heFlXcnIeIRpC6S0m1LJ21WucJasu6ks/2AflH&#10;BDe0xcVEYWg1WbFf91tea6puQcvTsBnBybMWxc9FiJfCYxXQLx5LvMCn1oQitLU4a8h/+Zc/5WNC&#10;iHLWYbVKHj5vhFec6XcWs5uPp1PAxnyYHrye4OAfR9aPI3ZjTgjbO8azdDKbKT/qnVl7Mp/wplap&#10;KkLCStQuedyZJ3FYeLxJqVarnITtcyKe2ysnE/Qg2moTqW6z0kmmQZuteti/PIDtW0kL/vicsx7+&#10;H5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FAqDTdAAAADQEAAA8AAAAAAAAAAQAgAAAAIgAA&#10;AGRycy9kb3ducmV2LnhtbFBLAQIUABQAAAAIAIdO4kDRFAhbPAIAAGcEAAAOAAAAAAAAAAEAIAAA&#10;ACwBAABkcnMvZTJvRG9jLnhtbFBLBQYAAAAABgAGAFkBAADaBQAAAAA=&#10;">
                <v:fill on="f" focussize="0,0"/>
                <v:stroke on="f" weight="0.5pt"/>
                <v:imagedata o:title=""/>
                <o:lock v:ext="edit" aspectratio="f"/>
                <v:textbox>
                  <w:txbxContent>
                    <w:p w14:paraId="061D98C0">
                      <w:pPr>
                        <w:rPr>
                          <w:rFonts w:hint="default" w:eastAsia="宋体"/>
                          <w:lang w:val="en-US" w:eastAsia="zh-CN"/>
                        </w:rPr>
                      </w:pPr>
                      <w:r>
                        <w:rPr>
                          <w:rFonts w:hint="eastAsia"/>
                          <w:lang w:val="en-US" w:eastAsia="zh-CN"/>
                        </w:rPr>
                        <w:t>空地</w:t>
                      </w:r>
                    </w:p>
                  </w:txbxContent>
                </v:textbox>
              </v:shape>
            </w:pict>
          </mc:Fallback>
        </mc:AlternateContent>
      </w:r>
      <w:r>
        <w:rPr>
          <w:sz w:val="21"/>
        </w:rPr>
        <mc:AlternateContent>
          <mc:Choice Requires="wps">
            <w:drawing>
              <wp:anchor distT="0" distB="0" distL="114300" distR="114300" simplePos="0" relativeHeight="251727872" behindDoc="0" locked="0" layoutInCell="1" allowOverlap="1">
                <wp:simplePos x="0" y="0"/>
                <wp:positionH relativeFrom="column">
                  <wp:posOffset>977900</wp:posOffset>
                </wp:positionH>
                <wp:positionV relativeFrom="paragraph">
                  <wp:posOffset>2608580</wp:posOffset>
                </wp:positionV>
                <wp:extent cx="899160" cy="34925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8991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342BD9">
                            <w:pPr>
                              <w:rPr>
                                <w:rFonts w:hint="default" w:eastAsia="宋体"/>
                                <w:lang w:val="en-US" w:eastAsia="zh-CN"/>
                              </w:rPr>
                            </w:pPr>
                            <w:r>
                              <w:rPr>
                                <w:rFonts w:hint="eastAsia"/>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pt;margin-top:205.4pt;height:27.5pt;width:70.8pt;z-index:251727872;mso-width-relative:page;mso-height-relative:page;" filled="f" stroked="f" coordsize="21600,21600" o:gfxdata="UEsDBAoAAAAAAIdO4kAAAAAAAAAAAAAAAAAEAAAAZHJzL1BLAwQUAAAACACHTuJAugjocdsAAAAL&#10;AQAADwAAAGRycy9kb3ducmV2LnhtbE2PzU7DMBCE70i8g7VI3KidqIlCiFOhSBUSooeWXrg5sZtE&#10;2OsQuz/w9F1OcJzZ0ex81eriLDuZOYweJSQLAcxg5/WIvYT9+/qhABaiQq2sRyPh2wRY1bc3lSq1&#10;P+PWnHaxZ1SCoVQShhinkvPQDcapsPCTQbod/OxUJDn3XM/qTOXO8lSInDs1In0Y1GSawXSfu6OT&#10;8NqsN2rbpq74sc3L2+F5+tp/ZFLe3yXiCVg0l/gXht/5NB1q2tT6I+rALOlsSSxRwjIRxECJ9DHL&#10;gbXk5FkBvK74f4b6ClBLAwQUAAAACACHTuJAfpM8uTwCAABnBAAADgAAAGRycy9lMm9Eb2MueG1s&#10;rVTBbhMxEL0j8Q+W73STNC1J1E0VWhUhVbRSQZwdr7e7ku0xttPd8gHwB5y4cOe7+h08e5O2FA49&#10;cNmMZ8Zv5r0Z5+i4N5rdKB9asiUf7404U1ZS1drrkn/8cPZqxlmIwlZCk1Ulv1WBHy9fvjjq3EJN&#10;qCFdKc8AYsOicyVvYnSLogiyUUaEPXLKIliTNyLi6K+LyosO6EYXk9HosOjIV86TVCHAezoE+RbR&#10;PweQ6rqV6pTkxigbB1SvtIigFJrWBb7M3da1kvGiroOKTJccTGP+ogjsdfoWyyOxuPbCNa3ctiCe&#10;08ITTka0FkXvoU5FFGzj27+gTCs9BarjniRTDESyImAxHj3R5qoRTmUukDq4e9HD/4OV728uPWur&#10;ks8OOLPCYOJ337/d/fh19/Mrgw8CdS4skHflkBn7N9RjbXb+AGfi3dfepF8wYohD3tt7eVUfmYRz&#10;Np+PDxGRCO1P55ODLH/xcNn5EN8qMiwZJfeYXhZV3JyHiEaQuktJtSydtVrnCWrLupIf7gPyjwhu&#10;aIuLicLQarJiv+63vNZU3YKWp2EzgpNnLYqfixAvhccqoF88lniBT60JRWhrcdaQ//Ivf8rHhBDl&#10;rMNqlTx83givONPvLGY3H0+ngI35MD14PcHBP46sH0fsxpwQtneMZ+lkNlN+1Duz9mQ+4U2tUlWE&#10;hJWoXfK4M0/isPB4k1KtVjkJ2+dEPLdXTiboQbTVJlLdZqWTTIM2W/Wwf3kA27eSFvzxOWc9/D8s&#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6COhx2wAAAAsBAAAPAAAAAAAAAAEAIAAAACIAAABk&#10;cnMvZG93bnJldi54bWxQSwECFAAUAAAACACHTuJAfpM8uTwCAABnBAAADgAAAAAAAAABACAAAAAq&#10;AQAAZHJzL2Uyb0RvYy54bWxQSwUGAAAAAAYABgBZAQAA2AUAAAAA&#10;">
                <v:fill on="f" focussize="0,0"/>
                <v:stroke on="f" weight="0.5pt"/>
                <v:imagedata o:title=""/>
                <o:lock v:ext="edit" aspectratio="f"/>
                <v:textbox>
                  <w:txbxContent>
                    <w:p w14:paraId="35342BD9">
                      <w:pPr>
                        <w:rPr>
                          <w:rFonts w:hint="default" w:eastAsia="宋体"/>
                          <w:lang w:val="en-US" w:eastAsia="zh-CN"/>
                        </w:rPr>
                      </w:pPr>
                      <w:r>
                        <w:rPr>
                          <w:rFonts w:hint="eastAsia"/>
                          <w:lang w:val="en-US" w:eastAsia="zh-CN"/>
                        </w:rPr>
                        <w:t>空地</w:t>
                      </w:r>
                    </w:p>
                  </w:txbxContent>
                </v:textbox>
              </v:shape>
            </w:pict>
          </mc:Fallback>
        </mc:AlternateContent>
      </w:r>
      <w:r>
        <w:rPr>
          <w:sz w:val="21"/>
        </w:rPr>
        <mc:AlternateContent>
          <mc:Choice Requires="wps">
            <w:drawing>
              <wp:anchor distT="0" distB="0" distL="114300" distR="114300" simplePos="0" relativeHeight="251725824" behindDoc="0" locked="0" layoutInCell="1" allowOverlap="1">
                <wp:simplePos x="0" y="0"/>
                <wp:positionH relativeFrom="column">
                  <wp:posOffset>692150</wp:posOffset>
                </wp:positionH>
                <wp:positionV relativeFrom="paragraph">
                  <wp:posOffset>5264785</wp:posOffset>
                </wp:positionV>
                <wp:extent cx="899160" cy="34925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8991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D4010E">
                            <w:pPr>
                              <w:rPr>
                                <w:rFonts w:hint="default" w:eastAsia="宋体"/>
                                <w:lang w:val="en-US" w:eastAsia="zh-CN"/>
                              </w:rPr>
                            </w:pPr>
                            <w:r>
                              <w:rPr>
                                <w:rFonts w:hint="eastAsia"/>
                                <w:lang w:val="en-US" w:eastAsia="zh-CN"/>
                              </w:rPr>
                              <w:t>商户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5pt;margin-top:414.55pt;height:27.5pt;width:70.8pt;z-index:251725824;mso-width-relative:page;mso-height-relative:page;" filled="f" stroked="f" coordsize="21600,21600" o:gfxdata="UEsDBAoAAAAAAIdO4kAAAAAAAAAAAAAAAAAEAAAAZHJzL1BLAwQUAAAACACHTuJAPXUbP9sAAAAL&#10;AQAADwAAAGRycy9kb3ducmV2LnhtbE2PzU7DMBCE70i8g7VI3KidiFZpiFOhSBUSooeWXrht4m0S&#10;Edshdn/g6buc4Dizo9lvitXFDuJEU+i905DMFAhyjTe9azXs39cPGYgQ0RkcvCMN3xRgVd7eFJgb&#10;f3ZbOu1iK7jEhRw1dDGOuZSh6chimPmRHN8OfrIYWU6tNBOeudwOMlVqIS32jj90OFLVUfO5O1oN&#10;r9V6g9s6tdnPUL28HZ7Hr/3HXOv7u0Q9gYh0iX9h+MVndCiZqfZHZ4IYWKslb4kasnSZgOBEOlcL&#10;EDU72WMCsizk/w3lFVBLAwQUAAAACACHTuJAJOz/UTwCAABnBAAADgAAAGRycy9lMm9Eb2MueG1s&#10;rVTBbhMxEL0j8Q+W73STNC1J1E0VWhUhVbRSQZwdr7e7ku0xttPd8gHwB5y4cOe7+h08e5O2FA49&#10;cNmMZ8Zv5r0Z5+i4N5rdKB9asiUf7404U1ZS1drrkn/8cPZqxlmIwlZCk1Ulv1WBHy9fvjjq3EJN&#10;qCFdKc8AYsOicyVvYnSLogiyUUaEPXLKIliTNyLi6K+LyosO6EYXk9HosOjIV86TVCHAezoE+RbR&#10;PweQ6rqV6pTkxigbB1SvtIigFJrWBb7M3da1kvGiroOKTJccTGP+ogjsdfoWyyOxuPbCNa3ctiCe&#10;08ITTka0FkXvoU5FFGzj27+gTCs9BarjniRTDESyImAxHj3R5qoRTmUukDq4e9HD/4OV728uPWur&#10;ks+mnFlhMPG779/ufvy6+/mVwQeBOhcWyLtyyIz9G+qxNjt/gDPx7mtv0i8YMcQh7+29vKqPTMI5&#10;m8/Hh4hIhPan88lBlr94uOx8iG8VGZaMkntML4sqbs5DRCNI3aWkWpbOWq3zBLVlXckP9wH5RwQ3&#10;tMXFRGFoNVmxX/dbXmuqbkHL07AZwcmzFsXPRYiXwmMV0C8eS7zAp9aEIrS1OGvIf/mXP+VjQohy&#10;1mG1Sh4+b4RXnOl3FrObj6dTwMZ8mB68nuDgH0fWjyN2Y04I2zvGs3Qymyk/6p1ZezKf8KZWqSpC&#10;wkrULnncmSdxWHi8SalWq5yE7XMintsrJxP0INpqE6lus9JJpkGbrXrYvzyA7VtJC/74nLMe/h+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9dRs/2wAAAAsBAAAPAAAAAAAAAAEAIAAAACIAAABk&#10;cnMvZG93bnJldi54bWxQSwECFAAUAAAACACHTuJAJOz/UTwCAABnBAAADgAAAAAAAAABACAAAAAq&#10;AQAAZHJzL2Uyb0RvYy54bWxQSwUGAAAAAAYABgBZAQAA2AUAAAAA&#10;">
                <v:fill on="f" focussize="0,0"/>
                <v:stroke on="f" weight="0.5pt"/>
                <v:imagedata o:title=""/>
                <o:lock v:ext="edit" aspectratio="f"/>
                <v:textbox>
                  <w:txbxContent>
                    <w:p w14:paraId="24D4010E">
                      <w:pPr>
                        <w:rPr>
                          <w:rFonts w:hint="default" w:eastAsia="宋体"/>
                          <w:lang w:val="en-US" w:eastAsia="zh-CN"/>
                        </w:rPr>
                      </w:pPr>
                      <w:r>
                        <w:rPr>
                          <w:rFonts w:hint="eastAsia"/>
                          <w:lang w:val="en-US" w:eastAsia="zh-CN"/>
                        </w:rPr>
                        <w:t>商户</w:t>
                      </w:r>
                    </w:p>
                  </w:txbxContent>
                </v:textbox>
              </v:shap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2276475</wp:posOffset>
                </wp:positionH>
                <wp:positionV relativeFrom="paragraph">
                  <wp:posOffset>4852670</wp:posOffset>
                </wp:positionV>
                <wp:extent cx="339090" cy="761365"/>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339090" cy="761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0CA62B">
                            <w:pPr>
                              <w:rPr>
                                <w:rFonts w:hint="eastAsia"/>
                                <w:lang w:val="en-US" w:eastAsia="zh-CN"/>
                              </w:rPr>
                            </w:pPr>
                            <w:r>
                              <w:rPr>
                                <w:rFonts w:hint="eastAsia"/>
                                <w:lang w:val="en-US" w:eastAsia="zh-CN"/>
                              </w:rPr>
                              <w:t>办</w:t>
                            </w:r>
                          </w:p>
                          <w:p w14:paraId="0E732D73">
                            <w:pPr>
                              <w:rPr>
                                <w:rFonts w:hint="eastAsia"/>
                                <w:lang w:val="en-US" w:eastAsia="zh-CN"/>
                              </w:rPr>
                            </w:pPr>
                            <w:r>
                              <w:rPr>
                                <w:rFonts w:hint="eastAsia"/>
                                <w:lang w:val="en-US" w:eastAsia="zh-CN"/>
                              </w:rPr>
                              <w:t>公</w:t>
                            </w:r>
                          </w:p>
                          <w:p w14:paraId="60AFF5C6">
                            <w:pPr>
                              <w:rPr>
                                <w:rFonts w:hint="default" w:eastAsia="宋体"/>
                                <w:lang w:val="en-US" w:eastAsia="zh-CN"/>
                              </w:rPr>
                            </w:pPr>
                            <w:r>
                              <w:rPr>
                                <w:rFonts w:hint="eastAsia"/>
                                <w:lang w:val="en-US" w:eastAsia="zh-CN"/>
                              </w:rPr>
                              <w:t>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25pt;margin-top:382.1pt;height:59.95pt;width:26.7pt;z-index:251720704;mso-width-relative:page;mso-height-relative:page;" filled="f" stroked="f" coordsize="21600,21600" o:gfxdata="UEsDBAoAAAAAAIdO4kAAAAAAAAAAAAAAAAAEAAAAZHJzL1BLAwQUAAAACACHTuJARika5NwAAAAL&#10;AQAADwAAAGRycy9kb3ducmV2LnhtbE2Py07DMBBF90j8gzVI7KjjkBQTMqlQpAoJwaKlG3ZOPE0i&#10;YjvE7gO+HrOC5ege3XumXJ3NyI40+8FZBLFIgJFtnR5sh7B7W99IYD4oq9XoLCF8kYdVdXlRqkK7&#10;k93QcRs6FkusLxRCH8JUcO7bnozyCzeRjdnezUaFeM4d17M6xXIz8jRJltyowcaFXk1U99R+bA8G&#10;4blev6pNkxr5PdZPL/vH6XP3niNeX4nkAVigc/iD4Vc/qkMVnRp3sNqzEeE2l3lEEe6WWQosEpkQ&#10;98AaBCkzAbwq+f8fqh9QSwMEFAAAAAgAh07iQMk82Zs8AgAAZwQAAA4AAABkcnMvZTJvRG9jLnht&#10;bK1UwU4bMRC9V+o/WL6XTQiEErFBKYiqEipIadWz4/WyK9ke13bYpR/Q/gGnXnrvd/EdffYmAdEe&#10;OPTijGdm3/i9mcnJaW80u1U+tGRLPt4bcaaspKq1NyX//OnizVvOQhS2EpqsKvmdCvx0/vrVSedm&#10;ap8a0pXyDCA2zDpX8iZGNyuKIBtlRNgjpyyCNXkjIq7+pqi86IBudLE/Gk2LjnzlPEkVArznQ5Bv&#10;EP1LAKmuW6nOSa6NsnFA9UqLCEqhaV3g8/zaulYyXtV1UJHpkoNpzCeKwF6ls5ifiNmNF65p5eYJ&#10;4iVPeMbJiNai6A7qXETB1r79C8q00lOgOu5JMsVAJCsCFuPRM22WjXAqc4HUwe1ED/8PVn68vfas&#10;rUp+hL5bYdDxh/sfDz9/P/z6zuCDQJ0LM+QtHTJj/456jM3WH+BMvPvam/QLRgxxyHu3k1f1kUk4&#10;J5Pj0TEiEqGj6XgyPUwoxePHzof4XpFhySi5R/eyqOL2MsQhdZuSalm6aLXOHdSWdSWfTg5H+YNd&#10;BODaokaiMDw1WbFf9RteK6ruQMvTMBnByYsWxS9FiNfCYxTwXixLvMJRa0IR2licNeS//cuf8tEh&#10;RDnrMFolD1/XwivO9AeL3h2PDw4AG/Pl4PBoHxf/NLJ6GrFrc0aY3jHW0slspvyot2btyXzBTi1S&#10;VYSElahd8rg1z+Iw8NhJqRaLnITpcyJe2qWTCXqQc7GOVLdZ6STToM1GPcxf7tVmV9KAP73nrMf/&#10;h/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ika5NwAAAALAQAADwAAAAAAAAABACAAAAAiAAAA&#10;ZHJzL2Rvd25yZXYueG1sUEsBAhQAFAAAAAgAh07iQMk82Zs8AgAAZwQAAA4AAAAAAAAAAQAgAAAA&#10;KwEAAGRycy9lMm9Eb2MueG1sUEsFBgAAAAAGAAYAWQEAANkFAAAAAA==&#10;">
                <v:fill on="f" focussize="0,0"/>
                <v:stroke on="f" weight="0.5pt"/>
                <v:imagedata o:title=""/>
                <o:lock v:ext="edit" aspectratio="f"/>
                <v:textbox>
                  <w:txbxContent>
                    <w:p w14:paraId="390CA62B">
                      <w:pPr>
                        <w:rPr>
                          <w:rFonts w:hint="eastAsia"/>
                          <w:lang w:val="en-US" w:eastAsia="zh-CN"/>
                        </w:rPr>
                      </w:pPr>
                      <w:r>
                        <w:rPr>
                          <w:rFonts w:hint="eastAsia"/>
                          <w:lang w:val="en-US" w:eastAsia="zh-CN"/>
                        </w:rPr>
                        <w:t>办</w:t>
                      </w:r>
                    </w:p>
                    <w:p w14:paraId="0E732D73">
                      <w:pPr>
                        <w:rPr>
                          <w:rFonts w:hint="eastAsia"/>
                          <w:lang w:val="en-US" w:eastAsia="zh-CN"/>
                        </w:rPr>
                      </w:pPr>
                      <w:r>
                        <w:rPr>
                          <w:rFonts w:hint="eastAsia"/>
                          <w:lang w:val="en-US" w:eastAsia="zh-CN"/>
                        </w:rPr>
                        <w:t>公</w:t>
                      </w:r>
                    </w:p>
                    <w:p w14:paraId="60AFF5C6">
                      <w:pPr>
                        <w:rPr>
                          <w:rFonts w:hint="default" w:eastAsia="宋体"/>
                          <w:lang w:val="en-US" w:eastAsia="zh-CN"/>
                        </w:rPr>
                      </w:pPr>
                      <w:r>
                        <w:rPr>
                          <w:rFonts w:hint="eastAsia"/>
                          <w:lang w:val="en-US" w:eastAsia="zh-CN"/>
                        </w:rPr>
                        <w:t>室</w:t>
                      </w:r>
                    </w:p>
                  </w:txbxContent>
                </v:textbox>
              </v:shape>
            </w:pict>
          </mc:Fallback>
        </mc:AlternateContent>
      </w:r>
      <w:r>
        <w:rPr>
          <w:sz w:val="21"/>
        </w:rPr>
        <mc:AlternateContent>
          <mc:Choice Requires="wps">
            <w:drawing>
              <wp:anchor distT="0" distB="0" distL="114300" distR="114300" simplePos="0" relativeHeight="251724800" behindDoc="0" locked="0" layoutInCell="1" allowOverlap="1">
                <wp:simplePos x="0" y="0"/>
                <wp:positionH relativeFrom="column">
                  <wp:posOffset>4872355</wp:posOffset>
                </wp:positionH>
                <wp:positionV relativeFrom="paragraph">
                  <wp:posOffset>5286375</wp:posOffset>
                </wp:positionV>
                <wp:extent cx="899160" cy="34925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8991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23EE41">
                            <w:pPr>
                              <w:rPr>
                                <w:rFonts w:hint="default" w:eastAsia="宋体"/>
                                <w:lang w:val="en-US" w:eastAsia="zh-CN"/>
                              </w:rPr>
                            </w:pPr>
                            <w:r>
                              <w:rPr>
                                <w:rFonts w:hint="eastAsia"/>
                                <w:lang w:val="en-US" w:eastAsia="zh-CN"/>
                              </w:rPr>
                              <w:t>商户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65pt;margin-top:416.25pt;height:27.5pt;width:70.8pt;z-index:251724800;mso-width-relative:page;mso-height-relative:page;" filled="f" stroked="f" coordsize="21600,21600" o:gfxdata="UEsDBAoAAAAAAIdO4kAAAAAAAAAAAAAAAAAEAAAAZHJzL1BLAwQUAAAACACHTuJAGB6GZNwAAAAL&#10;AQAADwAAAGRycy9kb3ducmV2LnhtbE2Py07DMBBF90j8gzVI7KjdVGncEKdCkSokBIuWbtg58TSJ&#10;iO0Quw/4eoZVWc7M0Z1zi/XFDuyEU+i9UzCfCWDoGm961yrYv28eJLAQtTN68A4VfGOAdXl7U+jc&#10;+LPb4mkXW0YhLuRaQRfjmHMemg6tDjM/oqPbwU9WRxqnlptJnyncDjwRYsmt7h196PSIVYfN5+5o&#10;FbxUmze9rRMrf4bq+fXwNH7tP1Kl7u/m4hFYxEu8wvCnT+pQklPtj84ENijIltmCUAVykaTAiFgJ&#10;uQJW00ZmKfCy4P87lL9QSwMEFAAAAAgAh07iQGGaJKY8AgAAZwQAAA4AAABkcnMvZTJvRG9jLnht&#10;bK1UwW4TMRC9I/EPlu90kzQtSdRNFVoVIVW0UkGcHa+3u5LtMbbT3fIB8AecuHDnu/odPHuTthQO&#10;PXDZjGfGb+a9GefouDea3SgfWrIlH++NOFNWUtXa65J//HD2asZZiMJWQpNVJb9VgR8vX7446txC&#10;TaghXSnPAGLDonMlb2J0i6IIslFGhD1yyiJYkzci4uivi8qLDuhGF5PR6LDoyFfOk1QhwHs6BPkW&#10;0T8HkOq6leqU5MYoGwdUr7SIoBSa1gW+zN3WtZLxoq6DikyXHExj/qII7HX6Fssjsbj2wjWt3LYg&#10;ntPCE05GtBZF76FORRRs49u/oEwrPQWq454kUwxEsiJgMR490eaqEU5lLpA6uHvRw/+Dle9vLj1r&#10;q5LP9jmzwmDid9+/3f34dffzK4MPAnUuLJB35ZAZ+zfUY212/gBn4t3X3qRfMGKIQ97be3lVH5mE&#10;czafjw8RkQjtT+eTgyx/8XDZ+RDfKjIsGSX3mF4WVdych4hGkLpLSbUsnbVa5wlqy7qSH+4D8o8I&#10;bmiLi4nC0GqyYr/ut7zWVN2ClqdhM4KTZy2Kn4sQL4XHKqBfPJZ4gU+tCUVoa3HWkP/yL3/Kx4QQ&#10;5azDapU8fN4IrzjT7yxmNx9Pp4CN+TA9eD3BwT+OrB9H7MacELZ3jGfpZDZTftQ7s/ZkPuFNrVJV&#10;hISVqF3yuDNP4rDweJNSrVY5CdvnRDy3V04m6EG01SZS3Walk0yDNlv1sH95ANu3khb88TlnPfw/&#10;L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GB6GZNwAAAALAQAADwAAAAAAAAABACAAAAAiAAAA&#10;ZHJzL2Rvd25yZXYueG1sUEsBAhQAFAAAAAgAh07iQGGaJKY8AgAAZwQAAA4AAAAAAAAAAQAgAAAA&#10;KwEAAGRycy9lMm9Eb2MueG1sUEsFBgAAAAAGAAYAWQEAANkFAAAAAA==&#10;">
                <v:fill on="f" focussize="0,0"/>
                <v:stroke on="f" weight="0.5pt"/>
                <v:imagedata o:title=""/>
                <o:lock v:ext="edit" aspectratio="f"/>
                <v:textbox>
                  <w:txbxContent>
                    <w:p w14:paraId="2523EE41">
                      <w:pPr>
                        <w:rPr>
                          <w:rFonts w:hint="default" w:eastAsia="宋体"/>
                          <w:lang w:val="en-US" w:eastAsia="zh-CN"/>
                        </w:rPr>
                      </w:pPr>
                      <w:r>
                        <w:rPr>
                          <w:rFonts w:hint="eastAsia"/>
                          <w:lang w:val="en-US" w:eastAsia="zh-CN"/>
                        </w:rPr>
                        <w:t>商户</w:t>
                      </w:r>
                    </w:p>
                  </w:txbxContent>
                </v:textbox>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121285</wp:posOffset>
                </wp:positionH>
                <wp:positionV relativeFrom="paragraph">
                  <wp:posOffset>6525260</wp:posOffset>
                </wp:positionV>
                <wp:extent cx="8794750" cy="20955"/>
                <wp:effectExtent l="0" t="9525" r="6350" b="26670"/>
                <wp:wrapNone/>
                <wp:docPr id="65" name="直接连接符 65"/>
                <wp:cNvGraphicFramePr/>
                <a:graphic xmlns:a="http://schemas.openxmlformats.org/drawingml/2006/main">
                  <a:graphicData uri="http://schemas.microsoft.com/office/word/2010/wordprocessingShape">
                    <wps:wsp>
                      <wps:cNvCnPr/>
                      <wps:spPr>
                        <a:xfrm>
                          <a:off x="525145" y="5426710"/>
                          <a:ext cx="8794750" cy="20955"/>
                        </a:xfrm>
                        <a:prstGeom prst="line">
                          <a:avLst/>
                        </a:prstGeom>
                        <a:ln w="19050">
                          <a:solidFill>
                            <a:schemeClr val="tx1"/>
                          </a:solidFill>
                          <a:prstDash val="das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9.55pt;margin-top:513.8pt;height:1.65pt;width:692.5pt;z-index:251707392;mso-width-relative:page;mso-height-relative:page;" filled="f" stroked="t" coordsize="21600,21600" o:gfxdata="UEsDBAoAAAAAAIdO4kAAAAAAAAAAAAAAAAAEAAAAZHJzL1BLAwQUAAAACACHTuJArD0WeNcAAAAN&#10;AQAADwAAAGRycy9kb3ducmV2LnhtbE2PQU+EMBCF7yb+h2ZMvLktuEEXKXsw0YuJiWj2PEtHYKUt&#10;0sLiv3c46Wny3ry8+abYL7YXM42h805DslEgyNXedK7R8PH+dHMPIkR0BnvvSMMPBdiXlxcF5saf&#10;3RvNVWwEl7iQo4Y2xiGXMtQtWQwbP5Dj3acfLUaWYyPNiGcut71Mlcqkxc7xhRYHemyp/qomq2F6&#10;qTFr4+v8XaUnsxzw+SSrg9bXV4l6ABFpiX9hWPEZHUpmOvrJmSB61ruEkzxVepeBWBNbtWXvuHq3&#10;ageyLOT/L8pfUEsDBBQAAAAIAIdO4kCghPpK9AEAAMIDAAAOAAAAZHJzL2Uyb0RvYy54bWytU02O&#10;0zAU3iNxB8t7mjRq2mnUdBZTDRsElYADuI6TWPKf/DxNewkugMQOVizZcxtmjsGzE2aGYTMLsnCe&#10;/Z6/5+/z583lSStyFB6kNTWdz3JKhOG2kaar6ccP168uKIHATMOUNaKmZwH0cvvyxWZwlShsb1Uj&#10;PEEQA9XgatqH4KosA94LzWBmnTCYbK3XLODUd1nj2YDoWmVFni+zwfrGecsFAK7uxiSdEP1zAG3b&#10;Si52lt9oYcKI6oViASlBLx3QbTpt2woe3rUtiEBUTZFpSCM2wfgQx2y7YVXnmesln47AnnOEJ5w0&#10;kwab3kPtWGDkxst/oLTk3oJtw4xbnY1EkiLIYp4/0eZ9z5xIXFBqcPeiw/+D5W+Pe09kU9NlSYlh&#10;Gm/89vOPX5++3v38guPt928EMyjT4KDC6iuz99MM3N5HzqfW6/hHNuRU07Io5wsEO2O4KJar+aSy&#10;OAXCMX+xWi9WJV4Ax4oiX5cJPnvAcR7Ca2E1iUFNlTRRBFax4xsI2BtL/5TEZWOvpVLpIpUhA3p6&#10;nSd4hu5s0RXYSTtkCKajhKkObc+DT5BglWzi9ggEvjtcKU+OLJolfZE4tvurLPbeMejHugaj0UVa&#10;BnwYSmqk+HizMogR1Rv1itHBNuckY1rHq01dJhtG7zyep90PT2/7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w9FnjXAAAADQEAAA8AAAAAAAAAAQAgAAAAIgAAAGRycy9kb3ducmV2LnhtbFBLAQIU&#10;ABQAAAAIAIdO4kCghPpK9AEAAMIDAAAOAAAAAAAAAAEAIAAAACYBAABkcnMvZTJvRG9jLnhtbFBL&#10;BQYAAAAABgAGAFkBAACMBQAAAAA=&#10;">
                <v:fill on="f" focussize="0,0"/>
                <v:stroke weight="1.5pt" color="#000000 [3213]" miterlimit="8" joinstyle="miter" dashstyle="dash"/>
                <v:imagedata o:title=""/>
                <o:lock v:ext="edit" aspectratio="f"/>
              </v:lin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2849880</wp:posOffset>
                </wp:positionH>
                <wp:positionV relativeFrom="paragraph">
                  <wp:posOffset>3865880</wp:posOffset>
                </wp:positionV>
                <wp:extent cx="773430" cy="1068070"/>
                <wp:effectExtent l="6350" t="6350" r="20320" b="11430"/>
                <wp:wrapNone/>
                <wp:docPr id="61" name="矩形 61"/>
                <wp:cNvGraphicFramePr/>
                <a:graphic xmlns:a="http://schemas.openxmlformats.org/drawingml/2006/main">
                  <a:graphicData uri="http://schemas.microsoft.com/office/word/2010/wordprocessingShape">
                    <wps:wsp>
                      <wps:cNvSpPr/>
                      <wps:spPr>
                        <a:xfrm>
                          <a:off x="0" y="0"/>
                          <a:ext cx="773430" cy="1068070"/>
                        </a:xfrm>
                        <a:prstGeom prst="rect">
                          <a:avLst/>
                        </a:prstGeom>
                        <a:noFill/>
                        <a:ln>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4pt;margin-top:304.4pt;height:84.1pt;width:60.9pt;z-index:251703296;v-text-anchor:middle;mso-width-relative:page;mso-height-relative:page;" filled="f" stroked="t" coordsize="21600,21600" o:gfxdata="UEsDBAoAAAAAAIdO4kAAAAAAAAAAAAAAAAAEAAAAZHJzL1BLAwQUAAAACACHTuJA57M3vNkAAAAL&#10;AQAADwAAAGRycy9kb3ducmV2LnhtbE2PwU7DMBBE70j8g7VI3KgdSJMmjdMDUiWOkCLB0Y0XJ2q8&#10;DrGblL/HPcFtRzuaeVPtLnZgM06+dyQhWQlgSK3TPRkJ74f9wwaYD4q0GhyhhB/0sKtvbypVarfQ&#10;G85NMCyGkC+VhC6EseTctx1a5VduRIq/LzdZFaKcDNeTWmK4HfijEBm3qqfY0KkRnztsT83ZSuCJ&#10;0c33kn4Uxev6aR5e9P7TFFLe3yViCyzgJfyZ4Yof0aGOTEd3Ju3ZICFNNxE9SMjE9YiOdS4yYEcJ&#10;eZ4L4HXF/2+ofwFQSwMEFAAAAAgAh07iQNiU1p5nAgAAzAQAAA4AAABkcnMvZTJvRG9jLnhtbK1U&#10;zW4TMRC+I/EOlu90N2loSpRNFTUqQqpopII4O15v1pL/sJ1syssgceMheBzEa/DZu21D4dADOTgz&#10;nvE3ns/f7PzioBXZCx+kNRUdnZSUCMNtLc22oh8/XL06pyREZmqmrBEVvROBXixevph3bibGtrWq&#10;Fp4AxIRZ5yraxuhmRRF4KzQLJ9YJg2BjvWYRrt8WtWcd0LUqxmV5VnTW185bLkLA7qoP0gHRPwfQ&#10;No3kYmX5TgsTe1QvFItoKbTSBbrIt20aweNN0wQRiaooOo15RRHYm7QWizmbbT1zreTDFdhzrvCk&#10;J82kQdEHqBWLjOy8/AtKS+5tsE084VYXfSOZEXQxKp9wc9syJ3IvoDq4B9LD/4Pl7/drT2Rd0bMR&#10;JYZpvPivr99//vhGsAF2OhdmSLp1az94AWZq9dB4nf7RBDlkRu8eGBWHSDg2p9PTySm45giNyrPz&#10;cpopLx5POx/iW2E1SUZFPV4sE8n21yGiIlLvU1IxY6+kUvnVlCEdUMfTMhVgkGIDCcDUDu0Es6WE&#10;qS00zqPPkMEqWafjCSj47eZSebJnSRn5l9pFuT/SUu0VC22fV8PqJaNlxBQoqSt6fnxYGWAkznqW&#10;krWx9R049rYXX3D8SgL1moW4Zh5qw/Uxj/EGS6MserKDRUlr/Zd/7ad8iABRSjqoF/1+3jEvKFHv&#10;DOTxZjSZADZmZ/J6OobjjyOb44jZ6UsLGqAA3C6bKT+qe7PxVn/C2C5TVYSY4ajdMzs4l7GfKgw+&#10;F8tlToPEHYvX5tbxBN6/33IXbSPz0z6yM5AGkecnGAYyTdGxn7MeP0KL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OezN7zZAAAACwEAAA8AAAAAAAAAAQAgAAAAIgAAAGRycy9kb3ducmV2LnhtbFBL&#10;AQIUABQAAAAIAIdO4kDYlNaeZwIAAMwEAAAOAAAAAAAAAAEAIAAAACgBAABkcnMvZTJvRG9jLnht&#10;bFBLBQYAAAAABgAGAFkBAAABBgAAAAA=&#10;">
                <v:fill on="f" focussize="0,0"/>
                <v:stroke weight="1pt" color="#000000 [3213]" miterlimit="8" joinstyle="miter" dashstyle="dash"/>
                <v:imagedata o:title=""/>
                <o:lock v:ext="edit" aspectratio="f"/>
              </v:rect>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2058035</wp:posOffset>
                </wp:positionH>
                <wp:positionV relativeFrom="paragraph">
                  <wp:posOffset>4625975</wp:posOffset>
                </wp:positionV>
                <wp:extent cx="782955" cy="1176020"/>
                <wp:effectExtent l="6350" t="6350" r="10795" b="17780"/>
                <wp:wrapNone/>
                <wp:docPr id="62" name="矩形 62"/>
                <wp:cNvGraphicFramePr/>
                <a:graphic xmlns:a="http://schemas.openxmlformats.org/drawingml/2006/main">
                  <a:graphicData uri="http://schemas.microsoft.com/office/word/2010/wordprocessingShape">
                    <wps:wsp>
                      <wps:cNvSpPr/>
                      <wps:spPr>
                        <a:xfrm>
                          <a:off x="0" y="0"/>
                          <a:ext cx="782955" cy="117602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2.05pt;margin-top:364.25pt;height:92.6pt;width:61.65pt;z-index:251704320;v-text-anchor:middle;mso-width-relative:page;mso-height-relative:page;" filled="f" stroked="t" coordsize="21600,21600" o:gfxdata="UEsDBAoAAAAAAIdO4kAAAAAAAAAAAAAAAAAEAAAAZHJzL1BLAwQUAAAACACHTuJAeFNDjNoAAAAL&#10;AQAADwAAAGRycy9kb3ducmV2LnhtbE2PQU+EMBCF7yb+h2ZMvLktbJEVGfaA8WA0Ma5evHWhAkqn&#10;pC2w/nvrSY+T9+W9b8r9yYxs0c4PlhCSjQCmqbHtQB3C2+v91Q6YD4paNVrSCN/aw746PytV0dqV&#10;XvRyCB2LJeQLhdCHMBWc+6bXRvmNnTTF7MM6o0I8Xcdbp9ZYbkaeCnHNjRooLvRq0nWvm6/DbBDe&#10;s0/+PNSrmp8e7h6zxVlRS4t4eZGIW2BBn8IfDL/6UR2q6HS0M7WejQjbVCYRRcjTXQYsElLmEtgR&#10;4SbZ5sCrkv//ofoBUEsDBBQAAAAIAIdO4kDxhU9naQIAAM0EAAAOAAAAZHJzL2Uyb0RvYy54bWyt&#10;VM1uEzEQviPxDpbvdJOobdqomypqVIRU0UoFcXa8dtaS/7CdbMrLIHHjIXgcxGvw2btNQ+HQAzk4&#10;Y8/4G8833+zF5c5oshUhKmdrOj4aUSIsd42y65p+/HD95oySmJhtmHZW1PRBRHo5f/3qovMzMXGt&#10;040IBCA2zjpf0zYlP6uqyFthWDxyXlg4pQuGJWzDumoC64BudDUZjU6rzoXGB8dFjDhd9k46IIaX&#10;ADopFRdLxzdG2NSjBqFZQkmxVT7SeXmtlIKnWymjSETXFJWmsiIJ7FVeq/kFm60D863iwxPYS57w&#10;rCbDlEXSPdSSJUY2Qf0FZRQPLjqZjrgzVV9IYQRVjEfPuLlvmRelFlAd/Z70+P9g+fvtXSCqqenp&#10;hBLLDDr+6+v3nz++ERyAnc7HGYLu/V0YdhFmLnUng8n/KILsCqMPe0bFLhGOw+nZ5PzkhBIO13g8&#10;PR1NCuXV020fYnornCHZqGlAxwqRbHsTEzIi9DEkJ7PuWmlduqYt6YA6mY7QTM4gRQkJwDQe5US7&#10;poTpNTTOUyiQ0WnV5OsZKIb16koHsmVZGeWXy0W6P8Jy7iWLbR9XXL1mjEoYA61MTc8Ob2sLkExa&#10;T1O2Vq55AMnB9eqLnl8rwN6wmO5YgNzwfgxkusUitUNRbrAoaV348q/zHA8VwEtJB/mi4M8bFgQl&#10;+p2FPs7Hx8dZ72VzfDIF7yQcelaHHrsxVw48jDH6nhczxyf9aMrgzCfM7SJnhYtZjtw9tcPmKvVj&#10;hcnnYrEoYdC4Z+nG3nuewfsGLjbJSVV6+8TOQBpUXnowTGQeo8N9iXr6Cs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hTQ4zaAAAACwEAAA8AAAAAAAAAAQAgAAAAIgAAAGRycy9kb3ducmV2Lnht&#10;bFBLAQIUABQAAAAIAIdO4kDxhU9naQIAAM0EAAAOAAAAAAAAAAEAIAAAACkBAABkcnMvZTJvRG9j&#10;LnhtbFBLBQYAAAAABgAGAFkBAAAEBg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26848" behindDoc="0" locked="0" layoutInCell="1" allowOverlap="1">
                <wp:simplePos x="0" y="0"/>
                <wp:positionH relativeFrom="column">
                  <wp:posOffset>2974975</wp:posOffset>
                </wp:positionH>
                <wp:positionV relativeFrom="paragraph">
                  <wp:posOffset>4970780</wp:posOffset>
                </wp:positionV>
                <wp:extent cx="508000" cy="34925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50800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E206BE">
                            <w:pPr>
                              <w:rPr>
                                <w:rFonts w:hint="default" w:eastAsia="宋体"/>
                                <w:lang w:val="en-US" w:eastAsia="zh-CN"/>
                              </w:rPr>
                            </w:pPr>
                            <w:r>
                              <w:rPr>
                                <w:rFonts w:hint="eastAsia"/>
                                <w:lang w:val="en-US" w:eastAsia="zh-CN"/>
                              </w:rPr>
                              <w:t>大门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25pt;margin-top:391.4pt;height:27.5pt;width:40pt;z-index:251726848;mso-width-relative:page;mso-height-relative:page;" filled="f" stroked="f" coordsize="21600,21600" o:gfxdata="UEsDBAoAAAAAAIdO4kAAAAAAAAAAAAAAAAAEAAAAZHJzL1BLAwQUAAAACACHTuJAS+x4atwAAAAL&#10;AQAADwAAAGRycy9kb3ducmV2LnhtbE2Py07DMBBF90j8gzWV2FGnoWmtEKdCkSokBIuWbthN4mkS&#10;1Y8Quw/4etxVWc7M0Z1zi9XFaHai0ffOSphNE2BkG6d620rYfa4fBTAf0CrUzpKEH/KwKu/vCsyV&#10;O9sNnbahZTHE+hwldCEMOee+6cign7qBbLzt3WgwxHFsuRrxHMON5mmSLLjB3sYPHQ5UddQctkcj&#10;4a1af+CmTo341dXr+/5l+N59ZVI+TGbJM7BAl3CD4aof1aGMTrU7WuWZljBfiCyiEpYijR0ikc2v&#10;m1qCeFoK4GXB/3co/wBQSwMEFAAAAAgAh07iQAQ5yN47AgAAZwQAAA4AAABkcnMvZTJvRG9jLnht&#10;bK1UwW4TMRC9I/EPlu90N2la2qibKrQqQqpopYI4O15vdyXbY2ynu+UD4A84ceHOd/U7ePYmbSkc&#10;euCyGc+M38x7M87R8WA0u1E+dGQrPtkpOVNWUt3Z64p//HD26oCzEIWthSarKn6rAj9evHxx1Lu5&#10;mlJLulaeAcSGee8q3sbo5kURZKuMCDvklEWwIW9ExNFfF7UXPdCNLqZluV/05GvnSaoQ4D0dg3yD&#10;6J8DSE3TSXVKcm2UjSOqV1pEUApt5wJf5G6bRsl40TRBRaYrDqYxf1EE9ip9i8WRmF974dpObloQ&#10;z2nhCScjOoui91CnIgq29t1fUKaTngI1cUeSKUYiWRGwmJRPtLlqhVOZC6QO7l708P9g5fubS8+6&#10;uuIHU86sMJj43fdvdz9+3f38yuCDQL0Lc+RdOWTG4Q0NWJutP8CZeA+NN+kXjBjikPf2Xl41RCbh&#10;3CsPyhIRidDu7HC6l+UvHi47H+JbRYYlo+Ie08uiipvzENEIUrcpqZals07rPEFtWV/x/V1A/hHB&#10;DW1xMVEYW01WHFbDhteK6lvQ8jRuRnDyrEPxcxHipfBYBfSLxxIv8Gk0oQhtLM5a8l/+5U/5mBCi&#10;nPVYrYqHz2vhFWf6ncXsDiezGWBjPsz2Xk9x8I8jq8cRuzYnhO2d4Fk6mc2UH/XWbDyZT3hTy1QV&#10;IWElalc8bs2TOC483qRUy2VOwvY5Ec/tlZMJehRtuY7UdFnpJNOozUY97F8ewOatpAV/fM5ZD/8P&#10;i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L7Hhq3AAAAAsBAAAPAAAAAAAAAAEAIAAAACIAAABk&#10;cnMvZG93bnJldi54bWxQSwECFAAUAAAACACHTuJABDnI3jsCAABnBAAADgAAAAAAAAABACAAAAAr&#10;AQAAZHJzL2Uyb0RvYy54bWxQSwUGAAAAAAYABgBZAQAA2AUAAAAA&#10;">
                <v:fill on="f" focussize="0,0"/>
                <v:stroke on="f" weight="0.5pt"/>
                <v:imagedata o:title=""/>
                <o:lock v:ext="edit" aspectratio="f"/>
                <v:textbox>
                  <w:txbxContent>
                    <w:p w14:paraId="68E206BE">
                      <w:pPr>
                        <w:rPr>
                          <w:rFonts w:hint="default" w:eastAsia="宋体"/>
                          <w:lang w:val="en-US" w:eastAsia="zh-CN"/>
                        </w:rPr>
                      </w:pPr>
                      <w:r>
                        <w:rPr>
                          <w:rFonts w:hint="eastAsia"/>
                          <w:lang w:val="en-US" w:eastAsia="zh-CN"/>
                        </w:rPr>
                        <w:t>大门</w:t>
                      </w:r>
                    </w:p>
                  </w:txbxContent>
                </v:textbox>
              </v:shap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6068060</wp:posOffset>
                </wp:positionH>
                <wp:positionV relativeFrom="paragraph">
                  <wp:posOffset>2535555</wp:posOffset>
                </wp:positionV>
                <wp:extent cx="42545" cy="2433955"/>
                <wp:effectExtent l="6350" t="0" r="8255" b="4445"/>
                <wp:wrapNone/>
                <wp:docPr id="64" name="直接连接符 64"/>
                <wp:cNvGraphicFramePr/>
                <a:graphic xmlns:a="http://schemas.openxmlformats.org/drawingml/2006/main">
                  <a:graphicData uri="http://schemas.microsoft.com/office/word/2010/wordprocessingShape">
                    <wps:wsp>
                      <wps:cNvCnPr/>
                      <wps:spPr>
                        <a:xfrm>
                          <a:off x="0" y="0"/>
                          <a:ext cx="42545" cy="2433955"/>
                        </a:xfrm>
                        <a:prstGeom prst="line">
                          <a:avLst/>
                        </a:prstGeom>
                        <a:ln>
                          <a:solidFill>
                            <a:schemeClr val="tx1"/>
                          </a:solidFill>
                          <a:prstDash val="das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77.8pt;margin-top:199.65pt;height:191.65pt;width:3.35pt;z-index:251706368;mso-width-relative:page;mso-height-relative:page;" filled="f" stroked="t" coordsize="21600,21600" o:gfxdata="UEsDBAoAAAAAAIdO4kAAAAAAAAAAAAAAAAAEAAAAZHJzL1BLAwQUAAAACACHTuJAG3nYStsAAAAL&#10;AQAADwAAAGRycy9kb3ducmV2LnhtbE2PTU+DQBCG7yb+h82YeLNLQRCQoTGmJh68WG1Sb1NYgbgf&#10;hF364a93POltJvPkneetViejxUFNfnAWYbmIQCjbuHawHcL729NNDsIHsi1pZxXCWXlY1ZcXFZWt&#10;O9pXddiETnCI9SUh9CGMpZS+6ZUhv3Cjsnz7dJOhwOvUyXaiI4cbLeMoyqShwfKHnkb12KvmazMb&#10;hHVKOz0n6+0Dfd8OuXlJz8/0gXh9tYzuQQR1Cn8w/OqzOtTstHezbb3QCEWaZowiJEWRgGCiyGIe&#10;9gh3eZyBrCv5v0P9A1BLAwQUAAAACACHTuJAFV+mdusBAAC3AwAADgAAAGRycy9lMm9Eb2MueG1s&#10;rVPNbhMxEL4j8Q6W72S3aVLKKpseGpULgkjQB5h4vbuW/CePm01eghdA4gYnjtx5m5bH6Ngb0lIu&#10;PbAH73h+Ps/3eby42BnNtjKgcrbmJ5OSM2mFa5Ttan796erVOWcYwTagnZU130vkF8uXLxaDr+TU&#10;9U43MjACsVgNvuZ9jL4qChS9NIAT56WlYOuCgUjb0BVNgIHQjS6mZXlWDC40PjghEcm7GoP8gBie&#10;A+jaVgm5cuLGSBtH1CA1RKKEvfLIl7nbtpUifmhblJHpmhPTmFc6hOxNWovlAqougO+VOLQAz2nh&#10;CScDytKhR6gVRGA3Qf0DZZQIDl0bJ8KZYiSSFSEWJ+UTbT724GXmQlKjP4qO/w9WvN+uA1NNzc9m&#10;nFkwdON3X37efv72+9dXWu9+fGcUIZkGjxVlX9p1OOzQr0PivGuDSX9iw3ZZ2v1RWrmLTJBzNp3P&#10;5pwJikxnp6dv5vOEWTwU+4DxrXSGJaPmWtnEHCrYvsM4pv5JSW7rrpTW5IdKWzbQIE9fl3SpAmgk&#10;WxoFMo0nWmg7zkB3NOsihgyJTqsmladqDN3mUge2hTQh+Tt09ldaOnsF2I95DVkpCyqjIr0GrUzN&#10;zx8Xa0vskmSjSMnauGaftct+us/M/zB7aWAe73P1w3tb3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bedhK2wAAAAsBAAAPAAAAAAAAAAEAIAAAACIAAABkcnMvZG93bnJldi54bWxQSwECFAAUAAAA&#10;CACHTuJAFV+mdusBAAC3AwAADgAAAAAAAAABACAAAAAqAQAAZHJzL2Uyb0RvYy54bWxQSwUGAAAA&#10;AAYABgBZAQAAhwUAAAAA&#10;">
                <v:fill on="f" focussize="0,0"/>
                <v:stroke weight="1pt" color="#000000 [3213]" miterlimit="8" joinstyle="miter" dashstyle="dash"/>
                <v:imagedata o:title=""/>
                <o:lock v:ext="edit" aspectratio="f"/>
              </v:line>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6079490</wp:posOffset>
                </wp:positionH>
                <wp:positionV relativeFrom="paragraph">
                  <wp:posOffset>2269490</wp:posOffset>
                </wp:positionV>
                <wp:extent cx="645795" cy="34925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645795"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B7A8D6">
                            <w:pPr>
                              <w:rPr>
                                <w:rFonts w:hint="default" w:eastAsia="宋体"/>
                                <w:lang w:val="en-US" w:eastAsia="zh-CN"/>
                              </w:rPr>
                            </w:pPr>
                            <w:r>
                              <w:rPr>
                                <w:rFonts w:hint="eastAsia"/>
                                <w:lang w:val="en-US" w:eastAsia="zh-CN"/>
                              </w:rPr>
                              <w:t>上料机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8.7pt;margin-top:178.7pt;height:27.5pt;width:50.85pt;z-index:251722752;mso-width-relative:page;mso-height-relative:page;" filled="f" stroked="f" coordsize="21600,21600" o:gfxdata="UEsDBAoAAAAAAIdO4kAAAAAAAAAAAAAAAAAEAAAAZHJzL1BLAwQUAAAACACHTuJAcpgfANwAAAAM&#10;AQAADwAAAGRycy9kb3ducmV2LnhtbE2Py07DMBBF90j8gzVI7KidkEAbMqlQpAoJwaKlG3ZOPE0i&#10;/Aix+4Cvx2UDuxnN0Z1zy+XJaHagyQ/OIiQzAYxs69RgO4Tt2+pmDswHaZXUzhLCF3lYVpcXpSyU&#10;O9o1HTahYzHE+kIi9CGMBee+7clIP3Mj2XjbucnIENep42qSxxhuNE+FuONGDjZ+6OVIdU/tx2Zv&#10;EJ7r1atcN6mZf+v66WX3OH5u33PE66tEPAALdAp/MJz1ozpU0alxe6s80wiL/D6LKMLt73AmRL5I&#10;gDUIWZJmwKuS/y9R/QBQSwMEFAAAAAgAh07iQMIiinI6AgAAZwQAAA4AAABkcnMvZTJvRG9jLnht&#10;bK1UwW4TMRC9I/EPlu90kzQtbdRNFVoVIVW0UkGcHa83u5LtMbbT3fIB8AecuHDnu/IdPHuTthQO&#10;PXDZjGfGM/PePOfktDea3SofWrIlH++NOFNWUtXaVck/frh4dcRZiMJWQpNVJb9TgZ/OX7446dxM&#10;TaghXSnPUMSGWedK3sToZkURZKOMCHvklEWwJm9ExNGvisqLDtWNLiaj0WHRka+cJ6lCgPd8CPJt&#10;Rf+cglTXrVTnJNdG2ThU9UqLCEihaV3g8zxtXSsZr+o6qMh0yYE05i+awF6mbzE/EbOVF65p5XYE&#10;8ZwRnmAyorVoel/qXETB1r79q5RppadAddyTZIoBSGYEKMajJ9zcNMKpjAVUB3dPevh/ZeX722vP&#10;2qrkR2POrDDY+Ob7t82PX5ufXxl8IKhzYYa8G4fM2L+hHrLZ+QOcCXdfe5N+gYghDnrv7ulVfWQS&#10;zsPpwevjA84kQvvT48lBpr94uOx8iG8VGZaMkntsL5Mqbi9DxCBI3aWkXpYuWq3zBrVlHRrso+Qf&#10;EdzQFhcThGHUZMV+2W9xLam6AyxPgzKCkxctml+KEK+FhxSABI8lXuFTa0IT2lqcNeS//Muf8rEh&#10;RDnrIK2Sh89r4RVn+p3F7o7H02nSYj6AkwkO/nFk+Thi1+aMoF6sB9NlM+VHvTNrT+YT3tQidUVI&#10;WIneJY878ywOgseblGqxyElQnxPx0t44mUoPpC3Wkeo2M51oGrjZsgf95QVs30oS+ONzznr4f5j/&#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KYHwDcAAAADAEAAA8AAAAAAAAAAQAgAAAAIgAAAGRy&#10;cy9kb3ducmV2LnhtbFBLAQIUABQAAAAIAIdO4kDCIopyOgIAAGcEAAAOAAAAAAAAAAEAIAAAACsB&#10;AABkcnMvZTJvRG9jLnhtbFBLBQYAAAAABgAGAFkBAADXBQAAAAA=&#10;">
                <v:fill on="f" focussize="0,0"/>
                <v:stroke on="f" weight="0.5pt"/>
                <v:imagedata o:title=""/>
                <o:lock v:ext="edit" aspectratio="f"/>
                <v:textbox>
                  <w:txbxContent>
                    <w:p w14:paraId="12B7A8D6">
                      <w:pPr>
                        <w:rPr>
                          <w:rFonts w:hint="default" w:eastAsia="宋体"/>
                          <w:lang w:val="en-US" w:eastAsia="zh-CN"/>
                        </w:rPr>
                      </w:pPr>
                      <w:r>
                        <w:rPr>
                          <w:rFonts w:hint="eastAsia"/>
                          <w:lang w:val="en-US" w:eastAsia="zh-CN"/>
                        </w:rPr>
                        <w:t>上料机</w:t>
                      </w:r>
                    </w:p>
                  </w:txbxContent>
                </v:textbox>
              </v:shap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4650105</wp:posOffset>
                </wp:positionH>
                <wp:positionV relativeFrom="paragraph">
                  <wp:posOffset>714375</wp:posOffset>
                </wp:positionV>
                <wp:extent cx="899160" cy="34925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8991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368E4F">
                            <w:pPr>
                              <w:rPr>
                                <w:rFonts w:hint="default" w:eastAsia="宋体"/>
                                <w:lang w:val="en-US" w:eastAsia="zh-CN"/>
                              </w:rPr>
                            </w:pPr>
                            <w:r>
                              <w:rPr>
                                <w:rFonts w:hint="eastAsia"/>
                                <w:lang w:val="en-US" w:eastAsia="zh-CN"/>
                              </w:rPr>
                              <w:t>输送皮带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15pt;margin-top:56.25pt;height:27.5pt;width:70.8pt;z-index:251723776;mso-width-relative:page;mso-height-relative:page;" filled="f" stroked="f" coordsize="21600,21600" o:gfxdata="UEsDBAoAAAAAAIdO4kAAAAAAAAAAAAAAAAAEAAAAZHJzL1BLAwQUAAAACACHTuJAucSMPdsAAAAL&#10;AQAADwAAAGRycy9kb3ducmV2LnhtbE2Py07DMBBF90j8gzVI7KjzUJo0jVOhSBUSgkVLN+wmsZtE&#10;+BFi9wFfz7CC5cw9unOm2lyNZmc1+9FZAfEiAqZs5+RoewGHt+1DAcwHtBK1s0rAl/KwqW9vKiyl&#10;u9idOu9Dz6jE+hIFDCFMJee+G5RBv3CTspQd3Www0Dj3XM54oXKjeRJFS25wtHRhwEk1g+o+9icj&#10;4LnZvuKuTUzxrZunl+Pj9Hl4z4S4v4ujNbCgruEPhl99UoeanFp3stIzLSBPk5RQCuIkA0ZEkacr&#10;YC1tlnkGvK74/x/qH1BLAwQUAAAACACHTuJAzh0QRDsCAABnBAAADgAAAGRycy9lMm9Eb2MueG1s&#10;rVTBbhMxEL0j8Q+W73STNC1J1E0VWhUhVbRSQZwdr7e7ku0xttPd8gHwB5y4cOe7+h08e5O2FA49&#10;cNmMZ8Zv5r0Z5+i4N5rdKB9asiUf7404U1ZS1drrkn/8cPZqxlmIwlZCk1Ulv1WBHy9fvjjq3EJN&#10;qCFdKc8AYsOicyVvYnSLogiyUUaEPXLKIliTNyLi6K+LyosO6EYXk9HosOjIV86TVCHAezoE+RbR&#10;PweQ6rqV6pTkxigbB1SvtIigFJrWBb7M3da1kvGiroOKTJccTGP+ogjsdfoWyyOxuPbCNa3ctiCe&#10;08ITTka0FkXvoU5FFGzj27+gTCs9BarjniRTDESyImAxHj3R5qoRTmUukDq4e9HD/4OV728uPWur&#10;ks8giRUGE7/7/u3ux6+7n18ZfBCoc2GBvCuHzNi/oR5rs/MHOBPvvvYm/YIRQxxYt/fyqj4yCeds&#10;Ph8fIiIR2p/OJwcZvXi47HyIbxUZloySe0wviypuzkNEI0jdpaRals5arfMEtWVdyQ/3AflHBDe0&#10;xcVEYWg1WbFf91tea6puQcvTsBnBybMWxc9FiJfCYxXQLx5LvMCn1oQitLU4a8h/+Zc/5WNCiHLW&#10;YbVKHj5vhFec6XcWs5uPp1PAxnyYHrye4OAfR9aPI3ZjTgjbO8azdDKbKT/qnVl7Mp/wplapKkLC&#10;StQuedyZJ3FYeLxJqVarnITtcyKe2ysnE/Qg2moTqW6z0kmmQZuteti/PIDtW0kL/vicsx7+H5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nEjD3bAAAACwEAAA8AAAAAAAAAAQAgAAAAIgAAAGRy&#10;cy9kb3ducmV2LnhtbFBLAQIUABQAAAAIAIdO4kDOHRBEOwIAAGcEAAAOAAAAAAAAAAEAIAAAACoB&#10;AABkcnMvZTJvRG9jLnhtbFBLBQYAAAAABgAGAFkBAADXBQAAAAA=&#10;">
                <v:fill on="f" focussize="0,0"/>
                <v:stroke on="f" weight="0.5pt"/>
                <v:imagedata o:title=""/>
                <o:lock v:ext="edit" aspectratio="f"/>
                <v:textbox>
                  <w:txbxContent>
                    <w:p w14:paraId="3C368E4F">
                      <w:pPr>
                        <w:rPr>
                          <w:rFonts w:hint="default" w:eastAsia="宋体"/>
                          <w:lang w:val="en-US" w:eastAsia="zh-CN"/>
                        </w:rPr>
                      </w:pPr>
                      <w:r>
                        <w:rPr>
                          <w:rFonts w:hint="eastAsia"/>
                          <w:lang w:val="en-US" w:eastAsia="zh-CN"/>
                        </w:rPr>
                        <w:t>输送皮带</w:t>
                      </w:r>
                    </w:p>
                  </w:txbxContent>
                </v:textbox>
              </v:shape>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3750945</wp:posOffset>
                </wp:positionH>
                <wp:positionV relativeFrom="paragraph">
                  <wp:posOffset>714375</wp:posOffset>
                </wp:positionV>
                <wp:extent cx="899160" cy="34925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8991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B7FA61">
                            <w:pPr>
                              <w:rPr>
                                <w:rFonts w:hint="default" w:eastAsia="宋体"/>
                                <w:lang w:val="en-US" w:eastAsia="zh-CN"/>
                              </w:rPr>
                            </w:pPr>
                            <w:r>
                              <w:rPr>
                                <w:rFonts w:hint="eastAsia"/>
                                <w:lang w:val="en-US" w:eastAsia="zh-CN"/>
                              </w:rPr>
                              <w:t>搅拌设备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35pt;margin-top:56.25pt;height:27.5pt;width:70.8pt;z-index:251721728;mso-width-relative:page;mso-height-relative:page;" filled="f" stroked="f" coordsize="21600,21600" o:gfxdata="UEsDBAoAAAAAAIdO4kAAAAAAAAAAAAAAAAAEAAAAZHJzL1BLAwQUAAAACACHTuJAacC9gNsAAAAL&#10;AQAADwAAAGRycy9kb3ducmV2LnhtbE2Py07DMBBF90j8gzVI7KidVGnaNE6FIlVICBYt3bCbxG4S&#10;4UeI3Qd8PcMKljP36M6ZcnO1hp31FAbvJCQzAUy71qvBdRIOb9uHJbAQ0Sk03mkJXzrAprq9KbFQ&#10;/uJ2+ryPHaMSFwqU0Mc4FpyHttcWw8yP2lF29JPFSOPUcTXhhcqt4akQC25xcHShx1HXvW4/9icr&#10;4bnevuKuSe3y29RPL8fH8fPwnkl5f5eINbCor/EPhl99UoeKnBp/ciowIyFbiZxQCpI0A0ZEPk/n&#10;wBraLPIMeFXy/z9UP1BLAwQUAAAACACHTuJABybYADwCAABnBAAADgAAAGRycy9lMm9Eb2MueG1s&#10;rVTNbhMxEL4j8Q6W73STNP1J1E0VWhUhVbRSQZwdr7e7ku0xttPd8gDwBj1x4c5z9Tn47E3aUjj0&#10;wGUznhl/M9834xwd90azG+VDS7bk450RZ8pKqlp7XfJPH8/eHHIWorCV0GRVyW9V4MeL16+OOjdX&#10;E2pIV8ozgNgw71zJmxjdvCiCbJQRYYecsgjW5I2IOPrrovKiA7rRxWQ02i868pXzJFUI8J4OQb5B&#10;9C8BpLpupToluTbKxgHVKy0iKIWmdYEvcrd1rWS8qOugItMlB9OYvygCe5W+xeJIzK+9cE0rNy2I&#10;l7TwjJMRrUXRB6hTEQVb+/YvKNNKT4HquCPJFAORrAhYjEfPtLlqhFOZC6QO7kH08P9g5YebS8/a&#10;quQHM86sMJj4/d33+x+/7n9+Y/BBoM6FOfKuHDJj/5Z6rM3WH+BMvPvam/QLRgxxyHv7IK/qI5Nw&#10;Hs5m431EJEK709lkL8tfPF52PsR3igxLRsk9ppdFFTfnIaIRpG5TUi1LZ63WeYLasq7k+7uA/COC&#10;G9riYqIwtJqs2K/6Da8VVbeg5WnYjODkWYvi5yLES+GxCugXjyVe4FNrQhHaWJw15L/+y5/yMSFE&#10;OeuwWiUPX9bCK870e4vZzcbTKWBjPkz3DiY4+KeR1dOIXZsTwvaO8SydzGbKj3pr1p7MZ7ypZaqK&#10;kLAStUset+ZJHBYeb1Kq5TInYfuciOf2yskEPYi2XEeq26x0kmnQZqMe9i8PYPNW0oI/Peesx/+H&#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pwL2A2wAAAAsBAAAPAAAAAAAAAAEAIAAAACIAAABk&#10;cnMvZG93bnJldi54bWxQSwECFAAUAAAACACHTuJABybYADwCAABnBAAADgAAAAAAAAABACAAAAAq&#10;AQAAZHJzL2Uyb0RvYy54bWxQSwUGAAAAAAYABgBZAQAA2AUAAAAA&#10;">
                <v:fill on="f" focussize="0,0"/>
                <v:stroke on="f" weight="0.5pt"/>
                <v:imagedata o:title=""/>
                <o:lock v:ext="edit" aspectratio="f"/>
                <v:textbox>
                  <w:txbxContent>
                    <w:p w14:paraId="52B7FA61">
                      <w:pPr>
                        <w:rPr>
                          <w:rFonts w:hint="default" w:eastAsia="宋体"/>
                          <w:lang w:val="en-US" w:eastAsia="zh-CN"/>
                        </w:rPr>
                      </w:pPr>
                      <w:r>
                        <w:rPr>
                          <w:rFonts w:hint="eastAsia"/>
                          <w:lang w:val="en-US" w:eastAsia="zh-CN"/>
                        </w:rPr>
                        <w:t>搅拌设备</w:t>
                      </w:r>
                    </w:p>
                  </w:txbxContent>
                </v:textbox>
              </v:shape>
            </w:pict>
          </mc:Fallback>
        </mc:AlternateContent>
      </w:r>
      <w:r>
        <w:rPr>
          <w:sz w:val="21"/>
        </w:rPr>
        <mc:AlternateContent>
          <mc:Choice Requires="wps">
            <w:drawing>
              <wp:anchor distT="0" distB="0" distL="114300" distR="114300" simplePos="0" relativeHeight="251719680" behindDoc="0" locked="0" layoutInCell="1" allowOverlap="1">
                <wp:simplePos x="0" y="0"/>
                <wp:positionH relativeFrom="column">
                  <wp:posOffset>2974975</wp:posOffset>
                </wp:positionH>
                <wp:positionV relativeFrom="paragraph">
                  <wp:posOffset>4208780</wp:posOffset>
                </wp:positionV>
                <wp:extent cx="508000" cy="34925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50800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18621E">
                            <w:pPr>
                              <w:rPr>
                                <w:rFonts w:hint="default" w:eastAsia="宋体"/>
                                <w:lang w:val="en-US" w:eastAsia="zh-CN"/>
                              </w:rPr>
                            </w:pPr>
                            <w:r>
                              <w:rPr>
                                <w:rFonts w:hint="eastAsia"/>
                                <w:lang w:val="en-US" w:eastAsia="zh-CN"/>
                              </w:rPr>
                              <w:t>地磅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25pt;margin-top:331.4pt;height:27.5pt;width:40pt;z-index:251719680;mso-width-relative:page;mso-height-relative:page;" filled="f" stroked="f" coordsize="21600,21600" o:gfxdata="UEsDBAoAAAAAAIdO4kAAAAAAAAAAAAAAAAAEAAAAZHJzL1BLAwQUAAAACACHTuJADQ/+mNsAAAAL&#10;AQAADwAAAGRycy9kb3ducmV2LnhtbE2PTU+DQBCG7yb+h82YeLMLpFCCLI0haUyMHlp78TawUyCy&#10;u8huP/TXOz3pcWaevPO85fpiRnGi2Q/OKogXEQiyrdOD7RTs3zcPOQgf0GocnSUF3+RhXd3elFho&#10;d7ZbOu1CJzjE+gIV9CFMhZS+7cmgX7iJLN8ObjYYeJw7qWc8c7gZZRJFmTQ4WP7Q40R1T+3n7mgU&#10;vNSbN9w2icl/xvr59fA0fe0/UqXu7+LoEUSgS/iD4arP6lCxU+OOVnsxKlhmecqogixLuAMT6fK6&#10;aRSs4lUOsirl/w7VL1BLAwQUAAAACACHTuJA8xAwpDwCAABnBAAADgAAAGRycy9lMm9Eb2MueG1s&#10;rVTBbhMxEL0j8Q+W73Q3aUrbqJsqtCpCqmilgjg7Xm93JdtjbKe75QPgDzhx4c539Tt49iZtKRx6&#10;4LIZz4zfzHszztHxYDS7UT50ZCs+2Sk5U1ZS3dnrin/8cPbqgLMQha2FJqsqfqsCP168fHHUu7ma&#10;Uku6Vp4BxIZ57yrexujmRRFkq4wIO+SURbAhb0TE0V8XtRc90I0upmX5uujJ186TVCHAezoG+QbR&#10;PweQmqaT6pTk2igbR1SvtIigFNrOBb7I3TaNkvGiaYKKTFccTGP+ogjsVfoWiyMxv/bCtZ3ctCCe&#10;08ITTkZ0FkXvoU5FFGztu7+gTCc9BWrijiRTjESyImAxKZ9oc9UKpzIXSB3cvejh/8HK9zeXnnV1&#10;xff3ObPCYOJ337/d/fh19/Mrgw8C9S7MkXflkBmHNzRgbbb+AGfiPTTepF8wYohD3tt7edUQmYRz&#10;rzwoS0QkQruzw+lelr94uOx8iG8VGZaMintML4sqbs5DRCNI3aakWpbOOq3zBLVlfcVf7wLyjwhu&#10;aIuLicLYarLisBo2vFZU34KWp3EzgpNnHYqfixAvhccqoF88lniBT6MJRWhjcdaS//Ivf8rHhBDl&#10;rMdqVTx8XguvONPvLGZ3OJnNABvzYba3P8XBP46sHkfs2pwQtneCZ+lkNlN+1Fuz8WQ+4U0tU1WE&#10;hJWoXfG4NU/iuPB4k1ItlzkJ2+dEPLdXTiboUbTlOlLTZaWTTKM2G/Wwf3kAm7eSFvzxOWc9/D8s&#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ND/6Y2wAAAAsBAAAPAAAAAAAAAAEAIAAAACIAAABk&#10;cnMvZG93bnJldi54bWxQSwECFAAUAAAACACHTuJA8xAwpDwCAABnBAAADgAAAAAAAAABACAAAAAq&#10;AQAAZHJzL2Uyb0RvYy54bWxQSwUGAAAAAAYABgBZAQAA2AUAAAAA&#10;">
                <v:fill on="f" focussize="0,0"/>
                <v:stroke on="f" weight="0.5pt"/>
                <v:imagedata o:title=""/>
                <o:lock v:ext="edit" aspectratio="f"/>
                <v:textbox>
                  <w:txbxContent>
                    <w:p w14:paraId="3718621E">
                      <w:pPr>
                        <w:rPr>
                          <w:rFonts w:hint="default" w:eastAsia="宋体"/>
                          <w:lang w:val="en-US" w:eastAsia="zh-CN"/>
                        </w:rPr>
                      </w:pPr>
                      <w:r>
                        <w:rPr>
                          <w:rFonts w:hint="eastAsia"/>
                          <w:lang w:val="en-US" w:eastAsia="zh-CN"/>
                        </w:rPr>
                        <w:t>地磅</w:t>
                      </w:r>
                    </w:p>
                  </w:txbxContent>
                </v:textbox>
              </v:shape>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2742565</wp:posOffset>
                </wp:positionH>
                <wp:positionV relativeFrom="paragraph">
                  <wp:posOffset>3520440</wp:posOffset>
                </wp:positionV>
                <wp:extent cx="1089660" cy="34925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0896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975CCB">
                            <w:pPr>
                              <w:rPr>
                                <w:rFonts w:hint="default" w:eastAsia="宋体"/>
                                <w:lang w:val="en-US" w:eastAsia="zh-CN"/>
                              </w:rPr>
                            </w:pPr>
                            <w:r>
                              <w:rPr>
                                <w:rFonts w:hint="eastAsia"/>
                                <w:lang w:val="en-US" w:eastAsia="zh-CN"/>
                              </w:rPr>
                              <w:t>车辆冲洗设备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5.95pt;margin-top:277.2pt;height:27.5pt;width:85.8pt;z-index:251718656;mso-width-relative:page;mso-height-relative:page;" filled="f" stroked="f" coordsize="21600,21600" o:gfxdata="UEsDBAoAAAAAAIdO4kAAAAAAAAAAAAAAAAAEAAAAZHJzL1BLAwQUAAAACACHTuJAxkSc49wAAAAL&#10;AQAADwAAAGRycy9kb3ducmV2LnhtbE2Py07DMBBF90j8gzVI7KidNqnaNE6FIlVICBYt3bBz4mkS&#10;1R6H2H3A1+OuYDejObpzbrG+WsPOOPrekYRkIoAhNU731ErYf2yeFsB8UKSVcYQSvtHDury/K1Su&#10;3YW2eN6FlsUQ8rmS0IUw5Jz7pkOr/MQNSPF2cKNVIa5jy/WoLjHcGj4VYs6t6il+6NSAVYfNcXey&#10;El6rzbva1lO7+DHVy9vhefjaf2ZSPj4kYgUs4DX8wXDTj+pQRqfanUh7ZiSks2QZUQlZlqbAIjEX&#10;swxYfRuWKfCy4P87lL9QSwMEFAAAAAgAh07iQA0Pxnw8AgAAaAQAAA4AAABkcnMvZTJvRG9jLnht&#10;bK1UwU4bMRC9V+o/WL6XTUIIELFBKYiqEipItOrZ8XrZlWyPazvs0g9o/4BTL733u/iOPnsToLQH&#10;Dr14x57xm3lvxnt03BvNbpQPLdmSj3dGnCkrqWrtdck/fTx7c8BZiMJWQpNVJb9VgR8vXr866txc&#10;TaghXSnPAGLDvHMlb2J086IIslFGhB1yysJZkzciYuuvi8qLDuhGF5PRaFZ05CvnSaoQcHo6OPkG&#10;0b8EkOq6leqU5NooGwdUr7SIoBSa1gW+yNXWtZLxoq6DikyXHExjXpEE9iqtxeJIzK+9cE0rNyWI&#10;l5TwjJMRrUXSB6hTEQVb+/YvKNNKT4HquCPJFAORrAhYjEfPtLlqhFOZC6QO7kH08P9g5YebS8/a&#10;quT7M86sMOj4/d33+x+/7n9+YziDQJ0Lc8RdOUTG/i31GJvtecBh4t3X3qQvGDH4Ie/tg7yqj0ym&#10;S6ODw9kMLgnf7vRwspf1Lx5vOx/iO0WGJaPkHu3Lqoqb8xBRCUK3ISmZpbNW69xCbVlX8tkuIP/w&#10;4Ia2uJg4DLUmK/arfkNsRdUteHkaRiM4edYi+bkI8VJ4zALqxWuJF1hqTUhCG4uzhvzXf52neLQI&#10;Xs46zFbJw5e18Ioz/d6ieYfj6RSwMW+me/sTbPxTz+qpx67NCWF8x3iXTmYzxUe9NWtP5jMe1TJl&#10;hUtYidwlj1vzJA4Tj0cp1XKZgzB+TsRze+Vkgh5EW64j1W1WOsk0aLNRDwOYG7B5LGnCn+5z1OMP&#10;Yv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kSc49wAAAALAQAADwAAAAAAAAABACAAAAAiAAAA&#10;ZHJzL2Rvd25yZXYueG1sUEsBAhQAFAAAAAgAh07iQA0Pxnw8AgAAaAQAAA4AAAAAAAAAAQAgAAAA&#10;KwEAAGRycy9lMm9Eb2MueG1sUEsFBgAAAAAGAAYAWQEAANkFAAAAAA==&#10;">
                <v:fill on="f" focussize="0,0"/>
                <v:stroke on="f" weight="0.5pt"/>
                <v:imagedata o:title=""/>
                <o:lock v:ext="edit" aspectratio="f"/>
                <v:textbox>
                  <w:txbxContent>
                    <w:p w14:paraId="5C975CCB">
                      <w:pPr>
                        <w:rPr>
                          <w:rFonts w:hint="default" w:eastAsia="宋体"/>
                          <w:lang w:val="en-US" w:eastAsia="zh-CN"/>
                        </w:rPr>
                      </w:pPr>
                      <w:r>
                        <w:rPr>
                          <w:rFonts w:hint="eastAsia"/>
                          <w:lang w:val="en-US" w:eastAsia="zh-CN"/>
                        </w:rPr>
                        <w:t>车辆冲洗设备</w:t>
                      </w:r>
                    </w:p>
                  </w:txbxContent>
                </v:textbox>
              </v:shap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2007235</wp:posOffset>
                </wp:positionH>
                <wp:positionV relativeFrom="paragraph">
                  <wp:posOffset>1744345</wp:posOffset>
                </wp:positionV>
                <wp:extent cx="902970" cy="677545"/>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902970" cy="677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2861EB">
                            <w:pPr>
                              <w:rPr>
                                <w:rFonts w:hint="eastAsia"/>
                                <w:lang w:val="en-US" w:eastAsia="zh-CN"/>
                              </w:rPr>
                            </w:pPr>
                            <w:r>
                              <w:rPr>
                                <w:rFonts w:hint="eastAsia"/>
                                <w:lang w:val="en-US" w:eastAsia="zh-CN"/>
                              </w:rPr>
                              <w:t>罐车及设备</w:t>
                            </w:r>
                          </w:p>
                          <w:p w14:paraId="652FCF90">
                            <w:pPr>
                              <w:rPr>
                                <w:rFonts w:hint="eastAsia"/>
                                <w:lang w:val="en-US" w:eastAsia="zh-CN"/>
                              </w:rPr>
                            </w:pPr>
                            <w:r>
                              <w:rPr>
                                <w:rFonts w:hint="eastAsia"/>
                                <w:lang w:val="en-US" w:eastAsia="zh-CN"/>
                              </w:rPr>
                              <w:t>清洗废水</w:t>
                            </w:r>
                          </w:p>
                          <w:p w14:paraId="19BE5C9E">
                            <w:pPr>
                              <w:rPr>
                                <w:rFonts w:hint="default" w:eastAsia="宋体"/>
                                <w:lang w:val="en-US" w:eastAsia="zh-CN"/>
                              </w:rPr>
                            </w:pPr>
                            <w:r>
                              <w:rPr>
                                <w:rFonts w:hint="eastAsia"/>
                                <w:lang w:val="en-US" w:eastAsia="zh-CN"/>
                              </w:rPr>
                              <w:t>沉淀池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8.05pt;margin-top:137.35pt;height:53.35pt;width:71.1pt;z-index:251717632;mso-width-relative:page;mso-height-relative:page;" filled="f" stroked="f" coordsize="21600,21600" o:gfxdata="UEsDBAoAAAAAAIdO4kAAAAAAAAAAAAAAAAAEAAAAZHJzL1BLAwQUAAAACACHTuJAjlePH9wAAAAL&#10;AQAADwAAAGRycy9kb3ducmV2LnhtbE2Py07DMBBF90j8gzVI7KjjNG2jEKdCkSokBIuWbthN4mkS&#10;4UeI3Qd8PWZVlqN7dO+Zcn0xmp1o8oOzEsQsAUa2dWqwnYT9++YhB+YDWoXaWZLwTR7W1e1NiYVy&#10;Z7ul0y50LJZYX6CEPoSx4Ny3PRn0MzeSjdnBTQZDPKeOqwnPsdxonibJkhscbFzocaS6p/ZzdzQS&#10;XurNG26b1OQ/un5+PTyNX/uPhZT3dyJ5BBboEq4w/OlHdaiiU+OOVnmmJczFUkRUQrrKVsAikS3y&#10;ObAmRrnIgFcl//9D9QtQSwMEFAAAAAgAh07iQPDfVXY8AgAAZwQAAA4AAABkcnMvZTJvRG9jLnht&#10;bK1UwW4TMRC9I/EPlu90k5A0NOqmCq2KkCpaqSDOjtfbXcn2GNvpbvkA+ANOXLjzXf0Onr1JWhUO&#10;PXDZjGfGb+a9Gef4pDea3SofWrIlHx+MOFNWUtXam5J/+nj+6g1nIQpbCU1WlfxOBX6yfPniuHML&#10;NaGGdKU8A4gNi86VvInRLYoiyEYZEQ7IKYtgTd6IiKO/KSovOqAbXUxGo8OiI185T1KFAO/ZEORb&#10;RP8cQKrrVqozkhujbBxQvdIiglJoWhf4Mndb10rGy7oOKjJdcjCN+YsisNfpWyyPxeLGC9e0ctuC&#10;eE4LTzgZ0VoU3UOdiSjYxrd/QZlWegpUxwNJphiIZEXAYjx6os11I5zKXCB1cHvRw/+DlR9urzxr&#10;q5LPZ5xZYTDx+x/f73/+vv/1jcEHgToXFsi7dsiM/VvqsTY7f4Az8e5rb9IvGDHEIe/dXl7VRybh&#10;PBpNjuaISIQO5/PZNKMXD5edD/GdIsOSUXKP6WVRxe1FiGgEqbuUVMvSeat1nqC2rAPo69koX9hH&#10;cENbXEwUhlaTFft1v+W1puoOtDwNmxGcPG9R/EKEeCU8VgH94rHES3xqTShCW4uzhvzXf/lTPiaE&#10;KGcdVqvk4ctGeMWZfm8xu6PxdArYmA/T2XyCg38cWT+O2I05JWzvGM/SyWym/Kh3Zu3JfMabWqWq&#10;CAkrUbvkcWeexmHh8SalWq1yErbPiXhhr51M0IOcq02kus1KJ5kGbbbqYf/yALZvJS3443POevh/&#10;WP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lePH9wAAAALAQAADwAAAAAAAAABACAAAAAiAAAA&#10;ZHJzL2Rvd25yZXYueG1sUEsBAhQAFAAAAAgAh07iQPDfVXY8AgAAZwQAAA4AAAAAAAAAAQAgAAAA&#10;KwEAAGRycy9lMm9Eb2MueG1sUEsFBgAAAAAGAAYAWQEAANkFAAAAAA==&#10;">
                <v:fill on="f" focussize="0,0"/>
                <v:stroke on="f" weight="0.5pt"/>
                <v:imagedata o:title=""/>
                <o:lock v:ext="edit" aspectratio="f"/>
                <v:textbox>
                  <w:txbxContent>
                    <w:p w14:paraId="132861EB">
                      <w:pPr>
                        <w:rPr>
                          <w:rFonts w:hint="eastAsia"/>
                          <w:lang w:val="en-US" w:eastAsia="zh-CN"/>
                        </w:rPr>
                      </w:pPr>
                      <w:r>
                        <w:rPr>
                          <w:rFonts w:hint="eastAsia"/>
                          <w:lang w:val="en-US" w:eastAsia="zh-CN"/>
                        </w:rPr>
                        <w:t>罐车及设备</w:t>
                      </w:r>
                    </w:p>
                    <w:p w14:paraId="652FCF90">
                      <w:pPr>
                        <w:rPr>
                          <w:rFonts w:hint="eastAsia"/>
                          <w:lang w:val="en-US" w:eastAsia="zh-CN"/>
                        </w:rPr>
                      </w:pPr>
                      <w:r>
                        <w:rPr>
                          <w:rFonts w:hint="eastAsia"/>
                          <w:lang w:val="en-US" w:eastAsia="zh-CN"/>
                        </w:rPr>
                        <w:t>清洗废水</w:t>
                      </w:r>
                    </w:p>
                    <w:p w14:paraId="19BE5C9E">
                      <w:pPr>
                        <w:rPr>
                          <w:rFonts w:hint="default" w:eastAsia="宋体"/>
                          <w:lang w:val="en-US" w:eastAsia="zh-CN"/>
                        </w:rPr>
                      </w:pPr>
                      <w:r>
                        <w:rPr>
                          <w:rFonts w:hint="eastAsia"/>
                          <w:lang w:val="en-US" w:eastAsia="zh-CN"/>
                        </w:rPr>
                        <w:t>沉淀池</w:t>
                      </w:r>
                    </w:p>
                  </w:txbxContent>
                </v:textbox>
              </v:shape>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1994535</wp:posOffset>
                </wp:positionH>
                <wp:positionV relativeFrom="paragraph">
                  <wp:posOffset>2483485</wp:posOffset>
                </wp:positionV>
                <wp:extent cx="741045" cy="49784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741045" cy="497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8F56CC">
                            <w:pPr>
                              <w:rPr>
                                <w:rFonts w:hint="eastAsia"/>
                                <w:lang w:val="en-US" w:eastAsia="zh-CN"/>
                              </w:rPr>
                            </w:pPr>
                            <w:r>
                              <w:rPr>
                                <w:rFonts w:hint="eastAsia"/>
                                <w:lang w:val="en-US" w:eastAsia="zh-CN"/>
                              </w:rPr>
                              <w:t>洗车废水</w:t>
                            </w:r>
                          </w:p>
                          <w:p w14:paraId="3CEAE463">
                            <w:pPr>
                              <w:rPr>
                                <w:rFonts w:hint="default" w:eastAsia="宋体"/>
                                <w:lang w:val="en-US" w:eastAsia="zh-CN"/>
                              </w:rPr>
                            </w:pPr>
                            <w:r>
                              <w:rPr>
                                <w:rFonts w:hint="eastAsia"/>
                                <w:lang w:val="en-US" w:eastAsia="zh-CN"/>
                              </w:rPr>
                              <w:t>沉淀池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7.05pt;margin-top:195.55pt;height:39.2pt;width:58.35pt;z-index:251716608;mso-width-relative:page;mso-height-relative:page;" filled="f" stroked="f" coordsize="21600,21600" o:gfxdata="UEsDBAoAAAAAAIdO4kAAAAAAAAAAAAAAAAAEAAAAZHJzL1BLAwQUAAAACACHTuJAEcGfsdoAAAAL&#10;AQAADwAAAGRycy9kb3ducmV2LnhtbE2PS0/DMBCE70j8B2srcaO2+1Ib4lQoUoWE4NDSC7dN7CZR&#10;/Qix+4Bfz3IqtxntaPabfH11lp3NELvgFcixAGZ8HXTnGwX7j83jElhM6DXa4I2CbxNhXdzf5Zjp&#10;cPFbc96lhlGJjxkqaFPqM85j3RqHcRx64+l2CIPDRHZouB7wQuXO8okQC+6w8/Shxd6UramPu5NT&#10;8Fpu3nFbTdzyx5Yvb4fn/mv/OVfqYSTFE7BkrukWhj98QoeCmKpw8joyq2AqZ5KiJFaSBCVmU0Fj&#10;KhKL1Rx4kfP/G4pfUEsDBBQAAAAIAIdO4kDt1jNgPgIAAGcEAAAOAAAAZHJzL2Uyb0RvYy54bWyt&#10;VMFu1DAQvSPxD5bvNLslZdtVs9XSqgipopUK4ux1nCaS7TG2t0n5APgDTly48139Dp6d3W1VOPTA&#10;xRnPjGfmvZnJ8clgNLtVPnRkKz7dm3CmrKS6szcV//Tx/NUhZyEKWwtNVlX8TgV+snj54rh3c7VP&#10;LelaeYYgNsx7V/E2RjcviiBbZUTYI6csjA15IyKu/qaovegR3ehifzJ5U/Tka+dJqhCgPRuNfBPR&#10;PycgNU0n1RnJtVE2jlG90iICUmg7F/giV9s0SsbLpgkqMl1xII35RBLIq3QWi2Mxv/HCtZ3clCCe&#10;U8ITTEZ0Fkl3oc5EFGztu79CmU56CtTEPUmmGIFkRoBiOnnCzXUrnMpYQHVwO9LD/wsrP9xeedbV&#10;FZ+VnFlh0PH7H9/vf/6+//WNQQeCehfm8Lt28IzDWxowNlt9gDLhHhpv0heIGOyg925Hrxoik1DO&#10;yumkPOBMwlQezQ7LTH/x8Nj5EN8pMiwJFffoXiZV3F6EiELgunVJuSydd1rnDmrL+oq/eX0wyQ92&#10;FrzQFg8ThLHUJMVhNWxwrai+AyxP42QEJ887JL8QIV4Jj1EAEixLvMTRaEIS2kicteS//kuf/NEh&#10;WDnrMVoVD1/WwivO9HuL3h1NS0BnMV/Kg9k+Lv6xZfXYYtfmlDC9U6ylk1lM/lFvxcaT+YydWqas&#10;MAkrkbvicSuexnHgsZNSLZfZCdPnRLyw106m0COdy3WkpstMJ5pGbjbsYf5yAza7kgb88T17Pfwf&#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cGfsdoAAAALAQAADwAAAAAAAAABACAAAAAiAAAA&#10;ZHJzL2Rvd25yZXYueG1sUEsBAhQAFAAAAAgAh07iQO3WM2A+AgAAZwQAAA4AAAAAAAAAAQAgAAAA&#10;KQEAAGRycy9lMm9Eb2MueG1sUEsFBgAAAAAGAAYAWQEAANkFAAAAAA==&#10;">
                <v:fill on="f" focussize="0,0"/>
                <v:stroke on="f" weight="0.5pt"/>
                <v:imagedata o:title=""/>
                <o:lock v:ext="edit" aspectratio="f"/>
                <v:textbox>
                  <w:txbxContent>
                    <w:p w14:paraId="5D8F56CC">
                      <w:pPr>
                        <w:rPr>
                          <w:rFonts w:hint="eastAsia"/>
                          <w:lang w:val="en-US" w:eastAsia="zh-CN"/>
                        </w:rPr>
                      </w:pPr>
                      <w:r>
                        <w:rPr>
                          <w:rFonts w:hint="eastAsia"/>
                          <w:lang w:val="en-US" w:eastAsia="zh-CN"/>
                        </w:rPr>
                        <w:t>洗车废水</w:t>
                      </w:r>
                    </w:p>
                    <w:p w14:paraId="3CEAE463">
                      <w:pPr>
                        <w:rPr>
                          <w:rFonts w:hint="default" w:eastAsia="宋体"/>
                          <w:lang w:val="en-US" w:eastAsia="zh-CN"/>
                        </w:rPr>
                      </w:pPr>
                      <w:r>
                        <w:rPr>
                          <w:rFonts w:hint="eastAsia"/>
                          <w:lang w:val="en-US" w:eastAsia="zh-CN"/>
                        </w:rPr>
                        <w:t>沉淀池</w:t>
                      </w:r>
                    </w:p>
                  </w:txbxContent>
                </v:textbox>
              </v:shape>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2090420</wp:posOffset>
                </wp:positionH>
                <wp:positionV relativeFrom="paragraph">
                  <wp:posOffset>1791970</wp:posOffset>
                </wp:positionV>
                <wp:extent cx="412750" cy="560705"/>
                <wp:effectExtent l="6350" t="6350" r="19050" b="23495"/>
                <wp:wrapNone/>
                <wp:docPr id="72" name="矩形 72"/>
                <wp:cNvGraphicFramePr/>
                <a:graphic xmlns:a="http://schemas.openxmlformats.org/drawingml/2006/main">
                  <a:graphicData uri="http://schemas.microsoft.com/office/word/2010/wordprocessingShape">
                    <wps:wsp>
                      <wps:cNvSpPr/>
                      <wps:spPr>
                        <a:xfrm>
                          <a:off x="0" y="0"/>
                          <a:ext cx="412750" cy="5607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4.6pt;margin-top:141.1pt;height:44.15pt;width:32.5pt;z-index:251714560;v-text-anchor:middle;mso-width-relative:page;mso-height-relative:page;" filled="f" stroked="t" coordsize="21600,21600" o:gfxdata="UEsDBAoAAAAAAIdO4kAAAAAAAAAAAAAAAAAEAAAAZHJzL1BLAwQUAAAACACHTuJAG1hFmdkAAAAL&#10;AQAADwAAAGRycy9kb3ducmV2LnhtbE2PsU7DMBCGdyTewTokNmrXbaANcToEMSCQEIWlmxtfk0Bs&#10;R7aTlLfnmGD7Tvfrv++K3dn2bMIQO+8ULBcCGLram841Cj7eH282wGLSzujeO1TwjRF25eVFoXPj&#10;Z/eG0z41jEpczLWCNqUh5zzWLVodF35AR7uTD1YnGkPDTdAzldueSyFuudWdowutHrBqsf7aj1bB&#10;Ifvkr1016/Hl6eE5m4IX1dordX21FPfAEp7TXxh+9UkdSnI6+tGZyHoFK7mVFFUgN5KAEqvtmuBI&#10;cCcy4GXB//9Q/gBQSwMEFAAAAAgAh07iQG2+ItxnAgAAzAQAAA4AAABkcnMvZTJvRG9jLnhtbK1U&#10;zW4TMRC+I/EOlu90N1HSwKqbKmpUhFTRSgVxdrzerCX/YTvZlJdB4sZD8DiI1+Czd9uGwqEHcnBm&#10;PONvPJ+/2bPzg1ZkL3yQ1tR0clJSIgy3jTTbmn78cPnqNSUhMtMwZY2o6Z0I9Hz58sVZ7yoxtZ1V&#10;jfAEICZUvatpF6OriiLwTmgWTqwTBsHWes0iXL8tGs96oGtVTMvytOitb5y3XISA3fUQpCOifw6g&#10;bVvJxdrynRYmDqheKBbRUuikC3SZb9u2gsfrtg0iElVTdBrziiKwN2ktlmes2nrmOsnHK7DnXOFJ&#10;T5pJg6IPUGsWGdl5+ReUltzbYNt4wq0uhkYyI+hiUj7h5rZjTuReQHVwD6SH/wfL3+9vPJFNTRdT&#10;SgzTePFfX7///PGNYAPs9C5USLp1N370AszU6qH1Ov2jCXLIjN49MCoOkXBszibTxRxcc4Tmp+Wi&#10;nCfM4vGw8yG+FVaTZNTU48Eyj2x/FeKQep+Sahl7KZXCPquUIT30O12UCZ9BiS0UAFM7dBPMlhKm&#10;tpA4jz5DBqtkk46n08FvNxfKkz1Lwsi/8WZ/pKXaaxa6IS+HUhqrtIyYAiV1TV8fn1YG7SXOBpaS&#10;tbHNHTj2dhBfcPxSAvaKhXjDPNSG+2Me4zWWVlk0ZUeLks76L//aT/kQAaKU9FAvGv68Y15Qot4Z&#10;yOPNZDYDbMzObL6YwvHHkc1xxOz0hQUPE0y+49lM+VHdm623+hPGdpWqIsQMR+2B2tG5iMNUYfC5&#10;WK1yGiTuWLwyt44n8OEBV7toW5nf9pGdkTSIPKtjHMg0Rcd+znr8CC1/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tYRZnZAAAACwEAAA8AAAAAAAAAAQAgAAAAIgAAAGRycy9kb3ducmV2LnhtbFBL&#10;AQIUABQAAAAIAIdO4kBtviLcZwIAAMwEAAAOAAAAAAAAAAEAIAAAACgBAABkcnMvZTJvRG9jLnht&#10;bFBLBQYAAAAABgAGAFkBAAABBg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2089150</wp:posOffset>
                </wp:positionH>
                <wp:positionV relativeFrom="paragraph">
                  <wp:posOffset>2447925</wp:posOffset>
                </wp:positionV>
                <wp:extent cx="412750" cy="560705"/>
                <wp:effectExtent l="6350" t="6350" r="19050" b="23495"/>
                <wp:wrapNone/>
                <wp:docPr id="57" name="矩形 57"/>
                <wp:cNvGraphicFramePr/>
                <a:graphic xmlns:a="http://schemas.openxmlformats.org/drawingml/2006/main">
                  <a:graphicData uri="http://schemas.microsoft.com/office/word/2010/wordprocessingShape">
                    <wps:wsp>
                      <wps:cNvSpPr/>
                      <wps:spPr>
                        <a:xfrm>
                          <a:off x="2504440" y="2883535"/>
                          <a:ext cx="412750" cy="5607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4.5pt;margin-top:192.75pt;height:44.15pt;width:32.5pt;z-index:251700224;v-text-anchor:middle;mso-width-relative:page;mso-height-relative:page;" filled="f" stroked="t" coordsize="21600,21600" o:gfxdata="UEsDBAoAAAAAAIdO4kAAAAAAAAAAAAAAAAAEAAAAZHJzL1BLAwQUAAAACACHTuJABnDIFdoAAAAL&#10;AQAADwAAAGRycy9kb3ducmV2LnhtbE2PMU/DMBCFdyT+g3VIbNRuk0Aa4nQIYkAgIQpLt2vsJoHY&#10;jmwnKf+eY4Lt7t7Tu++Vu7MZ2Kx96J2VsF4JYNo2TvW2lfDx/niTAwsRrcLBWS3hWwfYVZcXJRbK&#10;LfZNz/vYMgqxoUAJXYxjwXloOm0wrNyoLWkn5w1GWn3LlceFws3AN0LccoO9pQ8djrrudPO1n4yE&#10;Q/bJX/t6wenl6eE5m70TdeqkvL5ai3tgUZ/jnxl+8QkdKmI6usmqwAYJyWZLXSINeZYBI0eyTely&#10;lJDeJTnwquT/O1Q/UEsDBBQAAAAIAIdO4kCVMuVacgIAANgEAAAOAAAAZHJzL2Uyb0RvYy54bWyt&#10;VM1uEzEQviPxDpbvdDdptglRN1XUqAipgkoFcXa83qwl/2E7P+VlkLjxEDwO4jX47N22oXDogRyc&#10;sWf2G8833/j84qAV2QkfpDU1HZ2UlAjDbSPNpqYfP1y9mlESIjMNU9aImt6JQC8WL1+c791cjG1n&#10;VSM8AYgJ872raRejmxdF4J3QLJxYJwycrfWaRWz9pmg82wNdq2JclmfF3vrGectFCDhd9U46IPrn&#10;ANq2lVysLN9qYWKP6oViESWFTrpAF/m2bSt4fN+2QUSiaopKY16RBPY6rcXinM03nrlO8uEK7DlX&#10;eFKTZtIg6QPUikVGtl7+BaUl9zbYNp5wq4u+kMwIqhiVT7i57ZgTuRZQHdwD6eH/wfJ3uxtPZFPT&#10;akqJYRod//X1+88f3wgOwM7ehTmCbt2NH3YBZir10Hqd/lEEOdR0XJWTyQS83sGezU6r06pnVxwi&#10;4QiYjMbTCn6OgOqsnJbZXzwCOR/iG2E1SUZNPZqXOWW76xCRHKH3ISmvsVdSqdxAZcgeWh5Py4TP&#10;oMoWaoCpHSoLZkMJUxvInUefIYNVskmfJ6DgN+tL5cmOJZHkX7o50v0RlnKvWOj6uOzqC9QyYiKU&#10;1DWdHX+tDEASfz1jyVrb5g58e9sLMTh+JQF7zUK8YR7Kw/0xm/E9llZZFGUHi5LO+i//Ok/xEAS8&#10;lOyhZBT8ecu8oES9NZDK61FuS8ybSTUdI4c/9qyPPWarLy14GOEVcDybKT6qe7P1Vn/CCC9TVriY&#10;4cjdUztsLmM/YXgEuFgucxjk7li8NreOJ/C+gctttK3MvX1kZyANgs89GIYzTdTxPkc9Pki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ZwyBXaAAAACwEAAA8AAAAAAAAAAQAgAAAAIgAAAGRycy9k&#10;b3ducmV2LnhtbFBLAQIUABQAAAAIAIdO4kCVMuVacgIAANgEAAAOAAAAAAAAAAEAIAAAACkBAABk&#10;cnMvZTJvRG9jLnhtbFBLBQYAAAAABgAGAFkBAAANBg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2121535</wp:posOffset>
                </wp:positionH>
                <wp:positionV relativeFrom="paragraph">
                  <wp:posOffset>1177290</wp:posOffset>
                </wp:positionV>
                <wp:extent cx="5408295" cy="3788410"/>
                <wp:effectExtent l="50800" t="6350" r="8255" b="15240"/>
                <wp:wrapNone/>
                <wp:docPr id="55" name="任意多边形 55"/>
                <wp:cNvGraphicFramePr/>
                <a:graphic xmlns:a="http://schemas.openxmlformats.org/drawingml/2006/main">
                  <a:graphicData uri="http://schemas.microsoft.com/office/word/2010/wordprocessingShape">
                    <wps:wsp>
                      <wps:cNvSpPr/>
                      <wps:spPr>
                        <a:xfrm>
                          <a:off x="2546985" y="1634490"/>
                          <a:ext cx="5408295" cy="3788410"/>
                        </a:xfrm>
                        <a:custGeom>
                          <a:avLst/>
                          <a:gdLst>
                            <a:gd name="connisteX0" fmla="*/ 5440045 w 5440045"/>
                            <a:gd name="connsiteY0" fmla="*/ 3788410 h 3788410"/>
                            <a:gd name="connisteX1" fmla="*/ 1513205 w 5440045"/>
                            <a:gd name="connsiteY1" fmla="*/ 3778250 h 3788410"/>
                            <a:gd name="connisteX2" fmla="*/ 1524000 w 5440045"/>
                            <a:gd name="connsiteY2" fmla="*/ 1343660 h 3788410"/>
                            <a:gd name="connisteX3" fmla="*/ 3968750 w 5440045"/>
                            <a:gd name="connsiteY3" fmla="*/ 1343660 h 3788410"/>
                            <a:gd name="connisteX4" fmla="*/ 3619500 w 5440045"/>
                            <a:gd name="connsiteY4" fmla="*/ 0 h 3788410"/>
                            <a:gd name="connisteX5" fmla="*/ 0 w 5440045"/>
                            <a:gd name="connsiteY5" fmla="*/ 52705 h 3788410"/>
                            <a:gd name="connisteX6" fmla="*/ 20955 w 5440045"/>
                            <a:gd name="connsiteY6" fmla="*/ 52705 h 378841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5440045" h="3788410">
                              <a:moveTo>
                                <a:pt x="5440045" y="3788410"/>
                              </a:moveTo>
                              <a:lnTo>
                                <a:pt x="1513205" y="3778250"/>
                              </a:lnTo>
                              <a:lnTo>
                                <a:pt x="1524000" y="1343660"/>
                              </a:lnTo>
                              <a:lnTo>
                                <a:pt x="3968750" y="1343660"/>
                              </a:lnTo>
                              <a:lnTo>
                                <a:pt x="3619500" y="0"/>
                              </a:lnTo>
                              <a:lnTo>
                                <a:pt x="0" y="52705"/>
                              </a:lnTo>
                              <a:lnTo>
                                <a:pt x="20955" y="52705"/>
                              </a:lnTo>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7.05pt;margin-top:92.7pt;height:298.3pt;width:425.85pt;z-index:251699200;mso-width-relative:page;mso-height-relative:page;" filled="f" stroked="t" coordsize="5440045,3788410" o:gfxdata="UEsDBAoAAAAAAIdO4kAAAAAAAAAAAAAAAAAEAAAAZHJzL1BLAwQUAAAACACHTuJA5GAGetsAAAAM&#10;AQAADwAAAGRycy9kb3ducmV2LnhtbE2PwU7DMBBE70j8g7VI3KidpoUojdNDJYQ4ILUBDr258TaJ&#10;iNdR7DaFr2d7gtuO5ml2plhfXC/OOIbOk4ZkpkAg1d521Gj4eH9+yECEaMia3hNq+MYA6/L2pjC5&#10;9RPt8FzFRnAIhdxoaGMccilD3aIzYeYHJPaOfnQmshwbaUczcbjr5VypR+lMR/yhNQNuWqy/qpPT&#10;sP9Zpm/VMO6nzE/b181Lsuu2n1rf3yVqBSLiJf7BcK3P1aHkTgd/IhtEryFNFwmjbGTLBYgrwRev&#10;OWh4yuYKZFnI/yPKX1BLAwQUAAAACACHTuJAIdX7IWMDAAAOCgAADgAAAGRycy9lMm9Eb2MueG1s&#10;rVbLbtQwFN0j8Q+Wl0g078xDnXZBBRsESAUJlq7jTCI5dmS7M9M9e/YsET+BEHwNID6Da8eZujw6&#10;qcQskpvxPff98PHpruNow5RupVjh5CjGiAkqq1asV/jVy8cP5xhpQ0RFuBRsha+Yxqcn9+8db/sl&#10;S2UjecUUAiFCL7f9CjfG9Mso0rRhHdFHsmcCDmupOmLgU62jSpEtSO94lMZxGW2lqnolKdMa/j0b&#10;DrGXqKYIlHXdUnYm6WXHhBmkKsaJAZd00/Yanzhr65pR87yuNTOIrzB4atwTlAB9YZ/RyTFZrhXp&#10;m5Z6E8gUE37zqSOtAKV7UWfEEHSp2j9EdS1VUsvaHFHZRYMjLiLgRRL/FpvzhvTM+QKh1v0+6Pr/&#10;iaXPNi8UaqsVLgqMBOkg498+f/7x9t33j+9/fv30/csHBCcQpm2vl8B93r9Q/ksDaX3e1aqzb/AG&#10;7VY4LfJyMQdpV1BeZZbnCx9mtjOIAkORx/N0AQwUOLLZfJ4njiO6FkUvtXnCpBNLNk+1GfJUAeWi&#10;XHlTqRSi1Ya9hnzWHYfUPYhQkedxnBdoO1I+yyFIt4a9CUHeDtSgwCLIZwhympJAU1IkWRpP0BSC&#10;stlsnhbxYU3pDU0pOBUf9ukGKMuzspygKQs0ZYtyPgPzDkYvBCVTNeWhpjJZFFN8CkETvIHK2tfC&#10;BD9C9iKdQToP1kAZaEjjRTGhAkLIX7RA7a/H6ibNWPB0J3zFA4WIndCxGzO91LbVwvKHXrKfvrCh&#10;X0AkoGy7HABDcYbgxLbLZDDUWwhO7wSGEgrB2Z3AUBUhOL8TeBhP+4C5CTfZZ8hlqLkMNQ9CfNYU&#10;7B+7ebjbPAYj2DzKbZ4LiyHLnhib7JFEWzsd3fTCqLkejva8kxv2UjpOY3O/5wNTgpEF+q85uQgR&#10;flo54/0Q8paPfOO7dxqSws0cx+8b/FZ+Pzmm8w/97/jHBTBaML4HS2BQg5eubW61wPXiP3ghMDba&#10;rrT3YbfZClaNkI9bzl1muLDJSGAegHJK4KJTwwUDyK6HZanFGiPC13CDoka5ltSSt5WF2xRptb54&#10;xBXaEHvvcD9v+A22XmlzRnQz8LkjywYphPWkEG+7FZ6HaA79HNlNPOxeS13I6sqtZPc/XBOch/5K&#10;Y+8h4bdDX1/jTn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5GAGetsAAAAMAQAADwAAAAAAAAAB&#10;ACAAAAAiAAAAZHJzL2Rvd25yZXYueG1sUEsBAhQAFAAAAAgAh07iQCHV+yFjAwAADgoAAA4AAAAA&#10;AAAAAQAgAAAAKgEAAGRycy9lMm9Eb2MueG1sUEsFBgAAAAAGAAYAWQEAAP8GAAAAAA==&#10;" path="m5440045,3788410l1513205,3778250,1524000,1343660,3968750,1343660,3619500,0,0,52705,20955,52705e">
                <v:path o:connectlocs="5408295,3788410;1504373,3778250;1515105,1343660;3945586,1343660;3598375,0;0,52705;20832,52705" o:connectangles="0,0,0,0,0,0,0"/>
                <v:fill on="f"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2554605</wp:posOffset>
                </wp:positionH>
                <wp:positionV relativeFrom="paragraph">
                  <wp:posOffset>884555</wp:posOffset>
                </wp:positionV>
                <wp:extent cx="835660" cy="34925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8356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12E929">
                            <w:pPr>
                              <w:rPr>
                                <w:rFonts w:hint="eastAsia" w:eastAsia="宋体"/>
                                <w:lang w:val="en-US" w:eastAsia="zh-CN"/>
                              </w:rPr>
                            </w:pPr>
                            <w:r>
                              <w:rPr>
                                <w:rFonts w:hint="eastAsia"/>
                                <w:lang w:val="en-US" w:eastAsia="zh-CN"/>
                              </w:rPr>
                              <w:t>粉煤灰仓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15pt;margin-top:69.65pt;height:27.5pt;width:65.8pt;z-index:251713536;mso-width-relative:page;mso-height-relative:page;" filled="f" stroked="f" coordsize="21600,21600" o:gfxdata="UEsDBAoAAAAAAIdO4kAAAAAAAAAAAAAAAAAEAAAAZHJzL1BLAwQUAAAACACHTuJAAF06L9sAAAAL&#10;AQAADwAAAGRycy9kb3ducmV2LnhtbE2PS0/DMBCE70j8B2uRuFG7cYuaEKdCkSokBIeWXrhtYjeJ&#10;8CPE7gN+PcsJbrs7o9lvyvXFWXYyUxyCVzCfCWDGt0EPvlOwf9vcrYDFhF6jDd4o+DIR1tX1VYmF&#10;Dme/Nadd6hiF+Figgj6lseA8tr1xGGdhNJ60Q5gcJlqnjusJzxTuLM+EuOcOB08fehxN3Zv2Y3d0&#10;Cp7rzStum8ytvm399HJ4HD/370ulbm/m4gFYMpf0Z4ZffEKHipiacPQ6MqtgITJJVhJkTgM5llLm&#10;wBq65AsJvCr5/w7VD1BLAwQUAAAACACHTuJAP12L7zsCAABnBAAADgAAAGRycy9lMm9Eb2MueG1s&#10;rVTBThsxEL1X6j9YvpdNQggQsUEpiKoSKki06tnxetmVbI9rO+zSD2j/gFMvvfe7+I4+exOgtAcO&#10;vWzGM+M3896Mc3TcG81ulA8t2ZKPd0acKSupau11yT99PHtzwFmIwlZCk1Ulv1WBHy9evzrq3FxN&#10;qCFdKc8AYsO8cyVvYnTzogiyUUaEHXLKIliTNyLi6K+LyosO6EYXk9FoVnTkK+dJqhDgPR2CfIPo&#10;XwJIdd1KdUpybZSNA6pXWkRQCk3rAl/kbutayXhR10FFpksOpjF/UQT2Kn2LxZGYX3vhmlZuWhAv&#10;aeEZJyNai6IPUKciCrb27V9QppWeAtVxR5IpBiJZEbAYj55pc9UIpzIXSB3cg+jh/8HKDzeXnrVV&#10;yffHnFlhMPH7u+/3P37d//zG4INAnQtz5F05ZMb+LfVYm60/wJl497U36ReMGOKQ9/ZBXtVHJuE8&#10;2N2bzRCRCO1ODyd7Wf7i8bLzIb5TZFgySu4xvSyquDkPEY0gdZuSalk6a7XOE9SWdSWf7QLyjwhu&#10;aIuLicLQarJiv+o3vFZU3YKWp2EzgpNnLYqfixAvhccqoF88lniBT60JRWhjcdaQ//ovf8rHhBDl&#10;rMNqlTx8WQuvONPvLWZ3OJ5OARvzYbq3P8HBP42snkbs2pwQthfjQXfZTPlRb83ak/mMN7VMVRES&#10;VqJ2yePWPInDwuNNSrVc5iRsnxPx3F45maAH0ZbrSHWblU4yDdps1MP+5QFs3kpa8KfnnPX4/7D4&#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BdOi/bAAAACwEAAA8AAAAAAAAAAQAgAAAAIgAAAGRy&#10;cy9kb3ducmV2LnhtbFBLAQIUABQAAAAIAIdO4kA/XYvvOwIAAGcEAAAOAAAAAAAAAAEAIAAAACoB&#10;AABkcnMvZTJvRG9jLnhtbFBLBQYAAAAABgAGAFkBAADXBQAAAAA=&#10;">
                <v:fill on="f" focussize="0,0"/>
                <v:stroke on="f" weight="0.5pt"/>
                <v:imagedata o:title=""/>
                <o:lock v:ext="edit" aspectratio="f"/>
                <v:textbox>
                  <w:txbxContent>
                    <w:p w14:paraId="4A12E929">
                      <w:pPr>
                        <w:rPr>
                          <w:rFonts w:hint="eastAsia" w:eastAsia="宋体"/>
                          <w:lang w:val="en-US" w:eastAsia="zh-CN"/>
                        </w:rPr>
                      </w:pPr>
                      <w:r>
                        <w:rPr>
                          <w:rFonts w:hint="eastAsia"/>
                          <w:lang w:val="en-US" w:eastAsia="zh-CN"/>
                        </w:rPr>
                        <w:t>粉煤灰仓</w:t>
                      </w:r>
                    </w:p>
                  </w:txbxContent>
                </v:textbox>
              </v:shape>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2554605</wp:posOffset>
                </wp:positionH>
                <wp:positionV relativeFrom="paragraph">
                  <wp:posOffset>641985</wp:posOffset>
                </wp:positionV>
                <wp:extent cx="709295" cy="34925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709295"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8A85F5">
                            <w:pPr>
                              <w:rPr>
                                <w:rFonts w:hint="eastAsia" w:eastAsia="宋体"/>
                                <w:lang w:val="en-US" w:eastAsia="zh-CN"/>
                              </w:rPr>
                            </w:pPr>
                            <w:r>
                              <w:rPr>
                                <w:rFonts w:hint="eastAsia"/>
                                <w:lang w:val="en-US" w:eastAsia="zh-CN"/>
                              </w:rPr>
                              <w:t>水泥仓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15pt;margin-top:50.55pt;height:27.5pt;width:55.85pt;z-index:251712512;mso-width-relative:page;mso-height-relative:page;" filled="f" stroked="f" coordsize="21600,21600" o:gfxdata="UEsDBAoAAAAAAIdO4kAAAAAAAAAAAAAAAAAEAAAAZHJzL1BLAwQUAAAACACHTuJA+jSdntsAAAAL&#10;AQAADwAAAGRycy9kb3ducmV2LnhtbE2PzU7DMBCE70i8g7VI3Kjt0FRViFOhSBUSooeWXrg5sZtE&#10;2OsQuz/w9F1OcNyZT7Mz5eriHTvZKQ4BFciZAGaxDWbATsH+ff2wBBaTRqNdQKvg20ZYVbc3pS5M&#10;OOPWnnapYxSCsdAK+pTGgvPY9tbrOAujRfIOYfI60Tl13Ez6TOHe8UyIBfd6QPrQ69HWvW0/d0ev&#10;4LVeb/S2yfzyx9Uvb4fn8Wv/kSt1fyfFE7BkL+kPht/6VB0q6tSEI5rInIK5yB4JJUNICYyIXM5p&#10;XUNKvpDAq5L/31BdAVBLAwQUAAAACACHTuJA/jPcNjsCAABnBAAADgAAAGRycy9lMm9Eb2MueG1s&#10;rVTBbhMxEL0j8Q+W73STNG1J1E0VWhUhVbRSQZwdr7e7ku0xttPd8gHwB5y4cOe78h08e5O2FA49&#10;cPGOZ8Zv/N6M9/ikN5rdKh9asiUf7404U1ZS1dqbkn/8cP7qNWchClsJTVaV/E4FfrJ4+eK4c3M1&#10;oYZ0pTwDiA3zzpW8idHNiyLIRhkR9sgpi2BN3oiIrb8pKi86oBtdTEajw6IjXzlPUoUA79kQ5FtE&#10;/xxAqutWqjOSa6NsHFC90iKCUmhaF/gi37aulYyXdR1UZLrkYBrziiKwV2ktFsdifuOFa1q5vYJ4&#10;zhWecDKitSh6D3UmomBr3/4FZVrpKVAd9ySZYiCSFQGL8eiJNteNcCpzgdTB3Yse/h+sfH975Vlb&#10;lfwIklhh0PHN92+bH782P78y+CBQ58IcedcOmbF/Qz3GZucPcCbefe1N+oIRQxxYd/fyqj4yCefR&#10;aDaZHXAmEdqfziYHGb14OOx8iG8VGZaMknt0L4sqbi9CxEWQuktJtSydt1rnDmrLupIf7gPyjwhO&#10;aIuDicJw1WTFftVvea2ougMtT8NkBCfPWxS/ECFeCY9RABM8lniJpdaEIrS1OGvIf/mXP+WjQ4hy&#10;1mG0Sh4+r4VXnOl3Fr2bjadTwMa8mR4cTbDxjyOrxxG7NqeE6R3jWTqZzZQf9c6sPZlPeFPLVBUh&#10;YSVqlzzuzNM4DDzepFTLZU7C9DkRL+y1kwl6EG25jlS3Wekk06DNVj3MX27A9q2kAX+8z1kP/4fF&#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o0nZ7bAAAACwEAAA8AAAAAAAAAAQAgAAAAIgAAAGRy&#10;cy9kb3ducmV2LnhtbFBLAQIUABQAAAAIAIdO4kD+M9w2OwIAAGcEAAAOAAAAAAAAAAEAIAAAACoB&#10;AABkcnMvZTJvRG9jLnhtbFBLBQYAAAAABgAGAFkBAADXBQAAAAA=&#10;">
                <v:fill on="f" focussize="0,0"/>
                <v:stroke on="f" weight="0.5pt"/>
                <v:imagedata o:title=""/>
                <o:lock v:ext="edit" aspectratio="f"/>
                <v:textbox>
                  <w:txbxContent>
                    <w:p w14:paraId="1F8A85F5">
                      <w:pPr>
                        <w:rPr>
                          <w:rFonts w:hint="eastAsia" w:eastAsia="宋体"/>
                          <w:lang w:val="en-US" w:eastAsia="zh-CN"/>
                        </w:rPr>
                      </w:pPr>
                      <w:r>
                        <w:rPr>
                          <w:rFonts w:hint="eastAsia"/>
                          <w:lang w:val="en-US" w:eastAsia="zh-CN"/>
                        </w:rPr>
                        <w:t>水泥仓</w:t>
                      </w:r>
                    </w:p>
                  </w:txbxContent>
                </v:textbox>
              </v:shape>
            </w:pict>
          </mc:Fallback>
        </mc:AlternateContent>
      </w:r>
      <w:r>
        <w:rPr>
          <w:sz w:val="21"/>
        </w:rPr>
        <mc:AlternateContent>
          <mc:Choice Requires="wps">
            <w:drawing>
              <wp:anchor distT="0" distB="0" distL="114300" distR="114300" simplePos="0" relativeHeight="251711488" behindDoc="0" locked="0" layoutInCell="1" allowOverlap="1">
                <wp:simplePos x="0" y="0"/>
                <wp:positionH relativeFrom="column">
                  <wp:posOffset>6163945</wp:posOffset>
                </wp:positionH>
                <wp:positionV relativeFrom="paragraph">
                  <wp:posOffset>3625215</wp:posOffset>
                </wp:positionV>
                <wp:extent cx="709295" cy="34925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709295"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3141DE">
                            <w:pPr>
                              <w:rPr>
                                <w:rFonts w:hint="eastAsia" w:eastAsia="宋体"/>
                                <w:lang w:val="en-US" w:eastAsia="zh-CN"/>
                              </w:rPr>
                            </w:pPr>
                            <w:r>
                              <w:rPr>
                                <w:rFonts w:hint="eastAsia"/>
                                <w:lang w:val="en-US" w:eastAsia="zh-CN"/>
                              </w:rPr>
                              <w:t>砂料仓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5.35pt;margin-top:285.45pt;height:27.5pt;width:55.85pt;z-index:251711488;mso-width-relative:page;mso-height-relative:page;" filled="f" stroked="f" coordsize="21600,21600" o:gfxdata="UEsDBAoAAAAAAIdO4kAAAAAAAAAAAAAAAAAEAAAAZHJzL1BLAwQUAAAACACHTuJABHXPf90AAAAM&#10;AQAADwAAAGRycy9kb3ducmV2LnhtbE2Py07DMBBF90j8gzWV2FG7EWkeZFKhSBUSgkVLN+wmsZtE&#10;je0Quw/4etxVWY7u0b1nitVFD+ykJtdbg7CYC2DKNFb2pkXYfa4fU2DOk5E0WKMQfpSDVXl/V1Au&#10;7dls1GnrWxZKjMsJofN+zDl3Tac0ubkdlQnZ3k6afDinlsuJzqFcDzwSYsk19SYsdDSqqlPNYXvU&#10;CG/V+oM2daTT36F6fd+/jN+7rxjxYbYQz8C8uvgbDFf9oA5lcKrt0UjHBoQsEUlAEeJEZMCuhEij&#10;J2A1wjKKM+Blwf8/Uf4BUEsDBBQAAAAIAIdO4kDl1JZ+PAIAAGcEAAAOAAAAZHJzL2Uyb0RvYy54&#10;bWytVMFuEzEQvSPxD5bvdJM0bUnUTRVaFSFVtFJBnB2vt7uS7TG2093yAfAHnLhw57vyHTx7k7YU&#10;Dj1w8Y5nxjPz3szs8UlvNLtVPrRkSz7eG3GmrKSqtTcl//jh/NVrzkIUthKarCr5nQr8ZPHyxXHn&#10;5mpCDelKeYYgNsw7V/ImRjcviiAbZUTYI6csjDV5IyKu/qaovOgQ3ehiMhodFh35ynmSKgRozwYj&#10;30b0zwlIdd1KdUZybZSNQ1SvtIiAFJrWBb7I1da1kvGyroOKTJccSGM+kQTyKp3F4ljMb7xwTSu3&#10;JYjnlPAEkxGtRdL7UGciCrb27V+hTCs9BarjniRTDEAyI0AxHj3h5roRTmUsoDq4e9LD/wsr399e&#10;edZWJT+ccWaFQcc3379tfvza/PzKoANBnQtz+F07eMb+DfUYm50+QJlw97U36QtEDHbQe3dPr+oj&#10;k1AejWaT2QFnEqb96WxykOkvHh47H+JbRYYloeQe3cukituLEFEIXHcuKZel81br3EFtWQcI+wj5&#10;hwUvtMXDBGEoNUmxX/VbXCuq7gDL0zAZwcnzFskvRIhXwmMUgATLEi9x1JqQhLYSZw35L//SJ390&#10;CFbOOoxWycPntfCKM/3Oonez8XSaZjFfpgdHE1z8Y8vqscWuzSlhesdYSyezmPyj3om1J/MJO7VM&#10;WWESViJ3yeNOPI3DwGMnpVousxOmz4l4Ya+dTKEH0pbrSHWbmU40Ddxs2cP85QZsdyUN+ON79nr4&#10;Py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R1z3/dAAAADAEAAA8AAAAAAAAAAQAgAAAAIgAA&#10;AGRycy9kb3ducmV2LnhtbFBLAQIUABQAAAAIAIdO4kDl1JZ+PAIAAGcEAAAOAAAAAAAAAAEAIAAA&#10;ACwBAABkcnMvZTJvRG9jLnhtbFBLBQYAAAAABgAGAFkBAADaBQAAAAA=&#10;">
                <v:fill on="f" focussize="0,0"/>
                <v:stroke on="f" weight="0.5pt"/>
                <v:imagedata o:title=""/>
                <o:lock v:ext="edit" aspectratio="f"/>
                <v:textbox>
                  <w:txbxContent>
                    <w:p w14:paraId="503141DE">
                      <w:pPr>
                        <w:rPr>
                          <w:rFonts w:hint="eastAsia" w:eastAsia="宋体"/>
                          <w:lang w:val="en-US" w:eastAsia="zh-CN"/>
                        </w:rPr>
                      </w:pPr>
                      <w:r>
                        <w:rPr>
                          <w:rFonts w:hint="eastAsia"/>
                          <w:lang w:val="en-US" w:eastAsia="zh-CN"/>
                        </w:rPr>
                        <w:t>砂料仓</w:t>
                      </w:r>
                    </w:p>
                  </w:txbxContent>
                </v:textbox>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2036445</wp:posOffset>
                </wp:positionH>
                <wp:positionV relativeFrom="paragraph">
                  <wp:posOffset>574040</wp:posOffset>
                </wp:positionV>
                <wp:extent cx="5493385" cy="5227955"/>
                <wp:effectExtent l="6350" t="6350" r="24765" b="23495"/>
                <wp:wrapNone/>
                <wp:docPr id="54" name="任意多边形 54"/>
                <wp:cNvGraphicFramePr/>
                <a:graphic xmlns:a="http://schemas.openxmlformats.org/drawingml/2006/main">
                  <a:graphicData uri="http://schemas.microsoft.com/office/word/2010/wordprocessingShape">
                    <wps:wsp>
                      <wps:cNvSpPr/>
                      <wps:spPr>
                        <a:xfrm>
                          <a:off x="2462530" y="1031240"/>
                          <a:ext cx="5493385" cy="5227955"/>
                        </a:xfrm>
                        <a:custGeom>
                          <a:avLst/>
                          <a:gdLst>
                            <a:gd name="connisteX0" fmla="*/ 5524500 w 5524500"/>
                            <a:gd name="connsiteY0" fmla="*/ 4391660 h 5227955"/>
                            <a:gd name="connisteX1" fmla="*/ 4222750 w 5524500"/>
                            <a:gd name="connsiteY1" fmla="*/ 63500 h 5227955"/>
                            <a:gd name="connisteX2" fmla="*/ 84455 w 5524500"/>
                            <a:gd name="connsiteY2" fmla="*/ 0 h 5227955"/>
                            <a:gd name="connisteX3" fmla="*/ 0 w 5524500"/>
                            <a:gd name="connsiteY3" fmla="*/ 5227955 h 5227955"/>
                            <a:gd name="connisteX4" fmla="*/ 814705 w 5524500"/>
                            <a:gd name="connsiteY4" fmla="*/ 5196205 h 5227955"/>
                            <a:gd name="connisteX5" fmla="*/ 814705 w 5524500"/>
                            <a:gd name="connsiteY5" fmla="*/ 4359910 h 522795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5524500" h="5227955">
                              <a:moveTo>
                                <a:pt x="5524500" y="4391660"/>
                              </a:moveTo>
                              <a:lnTo>
                                <a:pt x="4222750" y="63500"/>
                              </a:lnTo>
                              <a:lnTo>
                                <a:pt x="84455" y="0"/>
                              </a:lnTo>
                              <a:lnTo>
                                <a:pt x="0" y="5227955"/>
                              </a:lnTo>
                              <a:lnTo>
                                <a:pt x="814705" y="5196205"/>
                              </a:lnTo>
                              <a:lnTo>
                                <a:pt x="814705" y="4359910"/>
                              </a:lnTo>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0.35pt;margin-top:45.2pt;height:411.65pt;width:432.55pt;z-index:251698176;mso-width-relative:page;mso-height-relative:page;" filled="f" stroked="t" coordsize="5524500,5227955" o:gfxdata="UEsDBAoAAAAAAIdO4kAAAAAAAAAAAAAAAAAEAAAAZHJzL1BLAwQUAAAACACHTuJAgKZ9L9kAAAAL&#10;AQAADwAAAGRycy9kb3ducmV2LnhtbE2PwVLCMBCG7874Dpl1xpskpSpQmnIA9SIX0eGcNqHpmGw6&#10;TaDo07uc8Li73/z7/eXq7B07mSF2ASVkEwHMYBN0h62Er8/XhzmwmBRq5QIaCT8mwqq6vSlVocOI&#10;H+a0Sy2jEIyFkmBT6gvOY2ONV3ESeoN0O4TBq0Tj0HI9qJHCveNTIZ65Vx3SB6t6s7am+d4dvYRN&#10;7d6GxcuI+/z3Pd9u911tN2sp7+8ysQSWzDldYbjokzpU5FSHI+rInIR8KmaESliIR2AXIJs/UZma&#10;Nlk+A16V/H+H6g9QSwMEFAAAAAgAh07iQKKCsTxOAwAANwkAAA4AAABkcnMvZTJvRG9jLnhtbK1W&#10;y24TMRTdI/EPlpdIdN5pEjXpgqpsEFRqkWDpeDyZkTz2yHaTdM+ePUvET6AKvoYiPoNrjydxiyCp&#10;RBYzdnzPfZz78JycblqOVkzpRooZTo5ijJigsmzEcobfXp0/H2OkDREl4VKwGb5hGp/Onz45WXdT&#10;lspa8pIpBEqEnq67Ga6N6aZRpGnNWqKPZMcEHFZStcTAVi2jUpE1aG95lMbxKFpLVXZKUqY1/HvW&#10;H2KvUR2iUFZVQ9mZpNctE6bXqhgnBkLSddNpPHfeVhWj5k1VaWYQn2GI1LgnGIH1wj6j+QmZLhXp&#10;6oZ6F8ghLjyIqSWNAKNbVWfEEHStmj9UtQ1VUsvKHFHZRn0gjhGIIokfcHNZk465WIBq3W1J1/9P&#10;LX29ulCoKWe4yDESpIWM/7i9/fnh492XT7++f7379hnBCdC07vQUpC+7C+V3GpY25k2lWvuGaNBm&#10;htN8lBYZEHwD5RVnSZp7mtnGIAoCRT7JsnGBEQWJIk2PJ0VhLUQ7VfRam5dMOrVk9UqbPk8lrBzL&#10;pXeVSiEabdg7MFe1HFL3LEJFkeZFHKP1sPJZDkG6Mex9CMqzSTIaxahGgUeQzxDkLCWBpTwF74sD&#10;LIWgUWad22snDeyM87wo9scTQg6wkAUWDoghFPcc7Y8Cimqbl3GSH8cHhBFiimQySgG0ly4op0cb&#10;CjF5VkwmyQPWoCKXQ82ReihDuhG+DmGFiJ2bsWv+TmrbAGFRQoXbrS+3vsgBZYt4DxhKJgQnvkMO&#10;A0MlhOD0UWBIdAjOHgWG5IVgNzqAxsPchoSE4GEqOHCvxBOvYLDbkc7dSDcYwUhXbqQv+mbviLH5&#10;sjzbJVrDpOnHAkb1burY81au2JV0ksambysHrvip4BnYSXIRIvwYcM677vbyg9Tw7px+18xO1s1F&#10;iGs4H969XD9Bg2n0V8m+sZxK3y//dsD1oRP3VX9PHMxYytw83tJo2Q9mspDnDeduKHNhyU3S4xgc&#10;pgS+CCq4iWHZdnCraLHEiPAlfGpQo1yXaMmb0sIt5VotFy+4QitiL2j3887cE+uUNmdE172cO7Ji&#10;kDyY4wrxpp3hcYjm0GKRvbL6S8quFrK8cXeX+x/uUxehv/vthR3uHXr3vTP/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ICmfS/ZAAAACwEAAA8AAAAAAAAAAQAgAAAAIgAAAGRycy9kb3ducmV2Lnht&#10;bFBLAQIUABQAAAAIAIdO4kCigrE8TgMAADcJAAAOAAAAAAAAAAEAIAAAACgBAABkcnMvZTJvRG9j&#10;LnhtbFBLBQYAAAAABgAGAFkBAADoBgAAAAA=&#10;" path="m5524500,4391660l4222750,63500,84455,0,0,5227955,814705,5196205,814705,4359910e">
                <v:path o:connectlocs="5493385,4391660;4198966,63500;83979,0;0,5227955;810116,5196205;810116,4359910" o:connectangles="0,0,0,0,0,0"/>
                <v:fill on="f"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121285</wp:posOffset>
                </wp:positionH>
                <wp:positionV relativeFrom="paragraph">
                  <wp:posOffset>5805805</wp:posOffset>
                </wp:positionV>
                <wp:extent cx="8794750" cy="20955"/>
                <wp:effectExtent l="0" t="9525" r="6350" b="26670"/>
                <wp:wrapNone/>
                <wp:docPr id="66" name="直接连接符 66"/>
                <wp:cNvGraphicFramePr/>
                <a:graphic xmlns:a="http://schemas.openxmlformats.org/drawingml/2006/main">
                  <a:graphicData uri="http://schemas.microsoft.com/office/word/2010/wordprocessingShape">
                    <wps:wsp>
                      <wps:cNvCnPr/>
                      <wps:spPr>
                        <a:xfrm>
                          <a:off x="0" y="0"/>
                          <a:ext cx="8794750" cy="20955"/>
                        </a:xfrm>
                        <a:prstGeom prst="line">
                          <a:avLst/>
                        </a:prstGeom>
                        <a:ln w="19050">
                          <a:solidFill>
                            <a:schemeClr val="tx1"/>
                          </a:solidFill>
                          <a:prstDash val="das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9.55pt;margin-top:457.15pt;height:1.65pt;width:692.5pt;z-index:251708416;mso-width-relative:page;mso-height-relative:page;" filled="f" stroked="t" coordsize="21600,21600" o:gfxdata="UEsDBAoAAAAAAIdO4kAAAAAAAAAAAAAAAAAEAAAAZHJzL1BLAwQUAAAACACHTuJAWT95zdYAAAAL&#10;AQAADwAAAGRycy9kb3ducmV2LnhtbE2PQU+EMBCF7yb+h2ZMvLktK0EXKXsw0YuJiWj2PEtHYKUt&#10;0sLiv3c46fG9+fLmvWK/2F7MNIbOOw3JRoEgV3vTuUbDx/vTzT2IENEZ7L0jDT8UYF9eXhSYG392&#10;bzRXsREc4kKOGtoYh1zKULdkMWz8QI5vn360GFmOjTQjnjnc9nKrVCYtdo4/tDjQY0v1VzVZDdNL&#10;jVkbX+fvansyywGfT7I6aH19lagHEJGW+AfDWp+rQ8mdjn5yJoie9S5hUsMuSW9BrECqUraOq3WX&#10;gSwL+X9D+QtQSwMEFAAAAAgAh07iQCL9V2foAQAAtwMAAA4AAABkcnMvZTJvRG9jLnhtbK1TzY7T&#10;MBC+I/EOlu802Yp2t1HTPWy1XBBUAh5g6jiJJf/J423al+AFkLjBiSN33oblMRg7pft32QM5OOPx&#10;zDfzfR4vL/dGs50MqJyt+dmk5Exa4Rplu5p/+nj96oIzjGAb0M7Kmh8k8svVyxfLwVdy6nqnGxkY&#10;gVisBl/zPkZfFQWKXhrAifPS0mHrgoFI29AVTYCB0I0upmU5LwYXGh+ckIjkXY+H/IgYngPo2lYJ&#10;uXbixkgbR9QgNUSihL3yyFe527aVIr5vW5SR6ZoT05hXKkL2Nq3FaglVF8D3ShxbgOe08IiTAWWp&#10;6AlqDRHYTVBPoIwSwaFr40Q4U4xEsiLE4qx8pM2HHrzMXEhq9CfR8f/Bine7TWCqqfl8zpkFQzd+&#10;++Xn78/f/vz6Suvtj++MTkimwWNF0Vd2E4479JuQOO/bYNKf2LB9lvZwklbuIxPkvDhfvD6fkeqC&#10;zqblYjZLmMVdsg8Y30hnWDJqrpVNzKGC3VuMY+i/kOS27lppTX6otGUDDfKizPBAI9nSKFAl44kW&#10;2o4z0B3NuoghQ6LTqknpKRtDt73Sge0gTUj+jp09CEu114D9GNeQlaKgMirSa9DKEMX7ydoSuyTZ&#10;KFKytq45ZO2yn+4z8z/OXhqY+/ucfffeV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WT95zdYA&#10;AAALAQAADwAAAAAAAAABACAAAAAiAAAAZHJzL2Rvd25yZXYueG1sUEsBAhQAFAAAAAgAh07iQCL9&#10;V2foAQAAtwMAAA4AAAAAAAAAAQAgAAAAJQEAAGRycy9lMm9Eb2MueG1sUEsFBgAAAAAGAAYAWQEA&#10;AH8FAAAAAA==&#10;">
                <v:fill on="f" focussize="0,0"/>
                <v:stroke weight="1.5pt" color="#000000 [3213]" miterlimit="8" joinstyle="miter" dashstyle="dash"/>
                <v:imagedata o:title=""/>
                <o:lock v:ext="edit" aspectratio="f"/>
              </v:lin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4798695</wp:posOffset>
                </wp:positionH>
                <wp:positionV relativeFrom="paragraph">
                  <wp:posOffset>2524760</wp:posOffset>
                </wp:positionV>
                <wp:extent cx="42545" cy="2433955"/>
                <wp:effectExtent l="6350" t="0" r="8255" b="4445"/>
                <wp:wrapNone/>
                <wp:docPr id="63" name="直接连接符 63"/>
                <wp:cNvGraphicFramePr/>
                <a:graphic xmlns:a="http://schemas.openxmlformats.org/drawingml/2006/main">
                  <a:graphicData uri="http://schemas.microsoft.com/office/word/2010/wordprocessingShape">
                    <wps:wsp>
                      <wps:cNvCnPr/>
                      <wps:spPr>
                        <a:xfrm>
                          <a:off x="5255895" y="2981960"/>
                          <a:ext cx="42545" cy="2433955"/>
                        </a:xfrm>
                        <a:prstGeom prst="line">
                          <a:avLst/>
                        </a:prstGeom>
                        <a:ln>
                          <a:solidFill>
                            <a:schemeClr val="tx1"/>
                          </a:solidFill>
                          <a:prstDash val="das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77.85pt;margin-top:198.8pt;height:191.65pt;width:3.35pt;z-index:251705344;mso-width-relative:page;mso-height-relative:page;" filled="f" stroked="t" coordsize="21600,21600" o:gfxdata="UEsDBAoAAAAAAIdO4kAAAAAAAAAAAAAAAAAEAAAAZHJzL1BLAwQUAAAACACHTuJA+f3hH9sAAAAL&#10;AQAADwAAAGRycy9kb3ducmV2LnhtbE2Py07DQAxF90j8w8hI7OhMH3k0ZFIhVCQWbCggwc5NTBIx&#10;jygz6YOvx6xgZ8tH1+eWm5M14kBj6L3TMJ8pEORq3/Su1fD68nCTgwgRXYPGO9JwpgCb6vKixKLx&#10;R/dMh11sBYe4UKCGLsahkDLUHVkMMz+Q49unHy1GXsdWNiMeOdwauVAqlRZ7xx86HOi+o/prN1kN&#10;2wTfzbTcvt3h96rP7VNyfsQPra+v5uoWRKRT/IPhV5/VoWKnvZ9cE4TRkCVJxqiG5TpLQTCRpYsV&#10;iD0PuVqDrEr5v0P1A1BLAwQUAAAACACHTuJAsauPQfcBAADDAwAADgAAAGRycy9lMm9Eb2MueG1s&#10;rVPNjtMwEL4j8Q6W7zTdtClt1HQPWy0XBJWAB5g6TmPJf/J4m/YleAEkbnDiyJ23YXkMxknYXZbL&#10;HsjBGc/P5/k+j9eXJ6PZUQZUzlb8YjLlTFrhamUPFf/w/vrFkjOMYGvQzsqKnyXyy83zZ+vOlzJ3&#10;rdO1DIxALJadr3gboy+zDEUrDeDEeWkp2LhgINI2HLI6QEfoRmf5dLrIOhdqH5yQiOTdDkE+Ioan&#10;ALqmUUJunbgx0sYBNUgNkShhqzzyTd9t00gR3zYNysh0xYlp7Fc6hOx9WrPNGspDAN8qMbYAT2nh&#10;EScDytKhd1BbiMBugvoHyigRHLomToQz2UCkV4RYXEwfafOuBS97LiQ1+jvR8f/BijfHXWCqrvhi&#10;xpkFQzd+++n7z49ffv34TOvtt6+MIiRT57Gk7Cu7C+MO/S4kzqcmmPQnNuxU8SIviuWq4Oxc8Xy1&#10;vFgtRpnlKTJBCfO8mFNYpPh8NlsVRcLP7oF8wPhKOsOSUXGtbFIBSji+xjik/klJbuuuldbkh1Jb&#10;1tFQ5y+ndMECaDwbGgsyjSeKaA+cgT7Q3IsYekh0WtWpPFVjOOyvdGBHSNPSf2Nnf6Wls7eA7ZBX&#10;k5WyoDQq0svQylR8+bBYW2KX5BsES9be1edex95Pd9vzH+cwDc/DfV99//Y2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5/eEf2wAAAAsBAAAPAAAAAAAAAAEAIAAAACIAAABkcnMvZG93bnJldi54&#10;bWxQSwECFAAUAAAACACHTuJAsauPQfcBAADDAwAADgAAAAAAAAABACAAAAAqAQAAZHJzL2Uyb0Rv&#10;Yy54bWxQSwUGAAAAAAYABgBZAQAAkwUAAAAA&#10;">
                <v:fill on="f" focussize="0,0"/>
                <v:stroke weight="1pt" color="#000000 [3213]" miterlimit="8" joinstyle="miter" dashstyle="dash"/>
                <v:imagedata o:title=""/>
                <o:lock v:ext="edit" aspectratio="f"/>
              </v:line>
            </w:pict>
          </mc:Fallback>
        </mc:AlternateContent>
      </w:r>
      <w:r>
        <w:rPr>
          <w:rFonts w:hint="default" w:ascii="Times New Roman" w:hAnsi="Times New Roman" w:cs="Times New Roman"/>
          <w:sz w:val="24"/>
        </w:rPr>
        <mc:AlternateContent>
          <mc:Choice Requires="wps">
            <w:drawing>
              <wp:anchor distT="0" distB="0" distL="114300" distR="114300" simplePos="0" relativeHeight="251670528" behindDoc="0" locked="0" layoutInCell="1" allowOverlap="1">
                <wp:simplePos x="0" y="0"/>
                <wp:positionH relativeFrom="column">
                  <wp:posOffset>3640455</wp:posOffset>
                </wp:positionH>
                <wp:positionV relativeFrom="paragraph">
                  <wp:posOffset>6392545</wp:posOffset>
                </wp:positionV>
                <wp:extent cx="2785110" cy="43434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2785110" cy="434340"/>
                        </a:xfrm>
                        <a:prstGeom prst="rect">
                          <a:avLst/>
                        </a:prstGeom>
                        <a:noFill/>
                        <a:ln w="6350">
                          <a:noFill/>
                        </a:ln>
                        <a:effectLst/>
                      </wps:spPr>
                      <wps:txbx>
                        <w:txbxContent>
                          <w:p w14:paraId="769DB657">
                            <w:pPr>
                              <w:rPr>
                                <w:rFonts w:hint="default" w:eastAsiaTheme="minorEastAsia"/>
                                <w:b/>
                                <w:bCs/>
                                <w:sz w:val="28"/>
                                <w:szCs w:val="28"/>
                                <w:lang w:val="en-US" w:eastAsia="zh-CN"/>
                              </w:rPr>
                            </w:pPr>
                            <w:r>
                              <w:rPr>
                                <w:rFonts w:hint="eastAsia"/>
                                <w:b/>
                                <w:bCs/>
                                <w:sz w:val="28"/>
                                <w:szCs w:val="28"/>
                                <w:lang w:val="en-US" w:eastAsia="zh-CN"/>
                              </w:rPr>
                              <w:t>附图四：</w:t>
                            </w:r>
                            <w:r>
                              <w:rPr>
                                <w:rFonts w:hint="eastAsia" w:ascii="宋体" w:hAnsi="宋体" w:eastAsia="宋体" w:cs="宋体"/>
                                <w:b/>
                                <w:bCs/>
                                <w:sz w:val="28"/>
                                <w:szCs w:val="28"/>
                                <w:lang w:val="en-US" w:eastAsia="zh-CN"/>
                              </w:rPr>
                              <w:t>本项目厂区平面布局图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65pt;margin-top:503.35pt;height:34.2pt;width:219.3pt;z-index:251670528;mso-width-relative:page;mso-height-relative:page;" filled="f" stroked="f" coordsize="21600,21600" o:gfxdata="UEsDBAoAAAAAAIdO4kAAAAAAAAAAAAAAAAAEAAAAZHJzL1BLAwQUAAAACACHTuJAGC6li9wAAAAO&#10;AQAADwAAAGRycy9kb3ducmV2LnhtbE2Py07DMBBF90j8gzVI7KjtViFtGqdCkSokBIuWbtg58TSJ&#10;iMchdh/w9Tgr2M3oHt1Hvrnanp1x9J0jBXImgCHVznTUKDi8bx+WwHzQZHTvCBV8o4dNcXuT68y4&#10;C+3wvA8NiybkM62gDWHIOPd1i1b7mRuQonZ0o9UhvmPDzagv0dz2fC7EI7e6o5jQ6gHLFuvP/ckq&#10;eCm3b3pXze3ypy+fX49Pw9fhI1Hq/k6KNbCA1/AHw1Q/VocidqrciYxnvYIkXSwiGoUYkwKbECHl&#10;Clg1XWkigRc5/z+j+AVQSwMEFAAAAAgAh07iQEs6geJCAgAAdgQAAA4AAABkcnMvZTJvRG9jLnht&#10;bK1UzW4TMRC+I/EOlu90kzT9IeqmCq2KkCpaqSDOjtebXcn2GNvpbnkAeIOeuHDnufocfPYmaVU4&#10;9IAiOeOZ8cx838zsyWlvNLtVPrRkSz7eG3GmrKSqtauSf/508eaYsxCFrYQmq0p+pwI/nb9+ddK5&#10;mZpQQ7pSniGIDbPOlbyJ0c2KIshGGRH2yCkLY03eiIirXxWVFx2iG11MRqPDoiNfOU9ShQDt+WDk&#10;m4j+JQGprlupzkmujbJxiOqVFhGQQtO6wOe52rpWMl7VdVCR6ZIDacwnkkBeprOYn4jZygvXtHJT&#10;gnhJCc8wGdFaJN2FOhdRsLVv/wplWukpUB33JJliAJIZAYrx6Bk3N41wKmMB1cHtSA//L6z8eHvt&#10;WVthEtB3Kww6/nD/4+Hn74df3xl0IKhzYQa/GwfP2L+jHs5bfYAy4e5rb9I/EDHYQe/djl7VRyah&#10;nBwdH4zHMEnYpvv4Zf6Lx9fOh/hekWFJKLlH+zKr4vYyRFQC161LSmbpotU6t1Bb1pX8cP9glB/s&#10;LHihbfJVeRg2YRKiofIkxX7Zb2AuqboDSk/DoAQnL1qUcilCvBYek4HqsTvxCketCSlpI3HWkP/2&#10;L33yR8Ng5azDpJU8fF0LrzjTHyxa+XY8BREs5sv04GiCi39qWT612LU5IwzzGFvqZBaTf9RbsfZk&#10;vmDFFikrTMJK5C553IpncZh/rKhUi0V2wjA6ES/tjZMp9EDuYh2pbjPviaaBGzQhXTCOuR2b1Unz&#10;/vSevR4/F/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GC6li9wAAAAOAQAADwAAAAAAAAABACAA&#10;AAAiAAAAZHJzL2Rvd25yZXYueG1sUEsBAhQAFAAAAAgAh07iQEs6geJCAgAAdgQAAA4AAAAAAAAA&#10;AQAgAAAAKwEAAGRycy9lMm9Eb2MueG1sUEsFBgAAAAAGAAYAWQEAAN8FAAAAAA==&#10;">
                <v:fill on="f" focussize="0,0"/>
                <v:stroke on="f" weight="0.5pt"/>
                <v:imagedata o:title=""/>
                <o:lock v:ext="edit" aspectratio="f"/>
                <v:textbox>
                  <w:txbxContent>
                    <w:p w14:paraId="769DB657">
                      <w:pPr>
                        <w:rPr>
                          <w:rFonts w:hint="default" w:eastAsiaTheme="minorEastAsia"/>
                          <w:b/>
                          <w:bCs/>
                          <w:sz w:val="28"/>
                          <w:szCs w:val="28"/>
                          <w:lang w:val="en-US" w:eastAsia="zh-CN"/>
                        </w:rPr>
                      </w:pPr>
                      <w:r>
                        <w:rPr>
                          <w:rFonts w:hint="eastAsia"/>
                          <w:b/>
                          <w:bCs/>
                          <w:sz w:val="28"/>
                          <w:szCs w:val="28"/>
                          <w:lang w:val="en-US" w:eastAsia="zh-CN"/>
                        </w:rPr>
                        <w:t>附图四：</w:t>
                      </w:r>
                      <w:r>
                        <w:rPr>
                          <w:rFonts w:hint="eastAsia" w:ascii="宋体" w:hAnsi="宋体" w:eastAsia="宋体" w:cs="宋体"/>
                          <w:b/>
                          <w:bCs/>
                          <w:sz w:val="28"/>
                          <w:szCs w:val="28"/>
                          <w:lang w:val="en-US" w:eastAsia="zh-CN"/>
                        </w:rPr>
                        <w:t>本项目厂区平面布局图</w:t>
                      </w:r>
                    </w:p>
                  </w:txbxContent>
                </v:textbox>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2839720</wp:posOffset>
                </wp:positionH>
                <wp:positionV relativeFrom="paragraph">
                  <wp:posOffset>3484880</wp:posOffset>
                </wp:positionV>
                <wp:extent cx="773430" cy="359410"/>
                <wp:effectExtent l="6350" t="6350" r="20320" b="15240"/>
                <wp:wrapNone/>
                <wp:docPr id="59" name="矩形 59"/>
                <wp:cNvGraphicFramePr/>
                <a:graphic xmlns:a="http://schemas.openxmlformats.org/drawingml/2006/main">
                  <a:graphicData uri="http://schemas.microsoft.com/office/word/2010/wordprocessingShape">
                    <wps:wsp>
                      <wps:cNvSpPr/>
                      <wps:spPr>
                        <a:xfrm>
                          <a:off x="0" y="0"/>
                          <a:ext cx="773430" cy="35941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3.6pt;margin-top:274.4pt;height:28.3pt;width:60.9pt;z-index:251702272;v-text-anchor:middle;mso-width-relative:page;mso-height-relative:page;" filled="f" stroked="t" coordsize="21600,21600" o:gfxdata="UEsDBAoAAAAAAIdO4kAAAAAAAAAAAAAAAAAEAAAAZHJzL1BLAwQUAAAACACHTuJA2/efwNkAAAAL&#10;AQAADwAAAGRycy9kb3ducmV2LnhtbE2PMU/DMBCFdyT+g3VIbNRu5YQ2xOkQxIBAQhSWbm5skkB8&#10;jmwnKf+eY4LxdE/vfV+5P7uBzTbE3qOC9UoAs9h402Or4P3t4WYLLCaNRg8erYJvG2FfXV6UujB+&#10;wVc7H1LLqARjoRV0KY0F57HprNNx5UeL9PvwwelEZ2i5CXqhcjfwjRA5d7pHWuj0aOvONl+HySk4&#10;Zp/8pa8XPT0/3j9lc/Cill6p66u1uAOW7Dn9heEXn9ChIqaTn9BENiiQ8nZDUQWZ3JIDJbJ8R3Yn&#10;BbnIJPCq5P8dqh9QSwMEFAAAAAgAh07iQOVkA/xnAgAAzAQAAA4AAABkcnMvZTJvRG9jLnhtbK1U&#10;zW4TMRC+I/EOlu90kzQlbdRNFTUqQqqgUkGcHa+dteQ/bCeb8jJI3HgIHgfxGnz2bttQOPRADs6M&#10;Z/yN5/M3e36xN5rsRIjK2ZqOj0aUCMtdo+ymph8/XL06pSQmZhumnRU1vRORXixevjjv/FxMXOt0&#10;IwIBiI3zzte0TcnPqyryVhgWj5wXFkHpgmEJbthUTWAd0I2uJqPR66pzofHBcREjdld9kA6I4TmA&#10;TkrFxcrxrRE29ahBaJbQUmyVj3RRbiul4Om9lFEkomuKTlNZUQT2Oq/V4pzNN4H5VvHhCuw5V3jS&#10;k2HKougD1IolRrZB/QVlFA8uOpmOuDNV30hhBF2MR0+4uW2ZF6UXUB39A+nx/8Hyd7ubQFRT05Mz&#10;SiwzePFfX7///PGNYAPsdD7OkXTrb8LgRZi51b0MJv+jCbIvjN49MCr2iXBszmbH02NwzRE6Pjmb&#10;jgvj1eNhH2J6I5wh2ahpwIMVHtnuOiYUROp9Sq5l3ZXSujyatqSDfiezUcZnUKKEAmAaj26i3VDC&#10;9AYS5ykUyOi0avLxDBTDZn2pA9mxLIzyy92i3B9pufaKxbbPK6FeMkYlTIFWpqanh6e1BUjmrGcp&#10;W2vX3IHj4HrxRc+vFGCvWUw3LEBtuD/mMb3HIrVDU26wKGld+PKv/ZwPESBKSQf1ouHPWxYEJfqt&#10;hTzOxtMpYFNxpiezCZxwGFkfRuzWXDrwMMbke17MnJ/0vSmDM58wtstcFSFmOWr31A7OZeqnCoPP&#10;xXJZ0iBxz9K1vfU8g/cPuNwmJ1V520d2BtIg8vIGw0DmKTr0S9bjR2jx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v3n8DZAAAACwEAAA8AAAAAAAAAAQAgAAAAIgAAAGRycy9kb3ducmV2LnhtbFBL&#10;AQIUABQAAAAIAIdO4kDlZAP8ZwIAAMwEAAAOAAAAAAAAAAEAIAAAACgBAABkcnMvZTJvRG9jLnht&#10;bFBLBQYAAAAABgAGAFkBAAABBgAAAAA=&#10;">
                <v:fill on="f" focussize="0,0"/>
                <v:stroke weight="1pt" color="#000000 [3213]" miterlimit="8" joinstyle="miter"/>
                <v:imagedata o:title=""/>
                <o:lock v:ext="edit" aspectratio="f"/>
              </v:rect>
            </w:pict>
          </mc:Fallback>
        </mc:AlternateContent>
      </w:r>
      <w:r>
        <w:rPr>
          <w:rFonts w:hint="default" w:ascii="Times New Roman" w:hAnsi="Times New Roman" w:cs="Times New Roman"/>
          <w:sz w:val="21"/>
        </w:rPr>
        <w:drawing>
          <wp:anchor distT="0" distB="0" distL="114300" distR="114300" simplePos="0" relativeHeight="251680768" behindDoc="0" locked="0" layoutInCell="1" allowOverlap="1">
            <wp:simplePos x="0" y="0"/>
            <wp:positionH relativeFrom="column">
              <wp:posOffset>9024620</wp:posOffset>
            </wp:positionH>
            <wp:positionV relativeFrom="paragraph">
              <wp:posOffset>37465</wp:posOffset>
            </wp:positionV>
            <wp:extent cx="742315" cy="742315"/>
            <wp:effectExtent l="15875" t="15875" r="19050" b="19050"/>
            <wp:wrapNone/>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7"/>
                    <a:stretch>
                      <a:fillRect/>
                    </a:stretch>
                  </pic:blipFill>
                  <pic:spPr>
                    <a:xfrm>
                      <a:off x="0" y="0"/>
                      <a:ext cx="742315" cy="742315"/>
                    </a:xfrm>
                    <a:prstGeom prst="rect">
                      <a:avLst/>
                    </a:prstGeom>
                    <a:noFill/>
                    <a:ln w="15875" cap="flat" cmpd="sng">
                      <a:solidFill>
                        <a:srgbClr val="000000"/>
                      </a:solidFill>
                      <a:prstDash val="solid"/>
                      <a:miter/>
                      <a:headEnd type="none" w="med" len="med"/>
                      <a:tailEnd type="none" w="med" len="med"/>
                    </a:ln>
                  </pic:spPr>
                </pic:pic>
              </a:graphicData>
            </a:graphic>
          </wp:anchor>
        </w:drawing>
      </w:r>
    </w:p>
    <w:p w14:paraId="42B86337">
      <w:pPr>
        <w:jc w:val="center"/>
        <w:rPr>
          <w:rFonts w:hint="default" w:ascii="Times New Roman" w:hAnsi="Times New Roman" w:cs="Times New Roman"/>
          <w:lang w:val="en-US" w:eastAsia="zh-CN"/>
        </w:rPr>
      </w:pPr>
      <w:r>
        <w:drawing>
          <wp:anchor distT="0" distB="0" distL="114300" distR="114300" simplePos="0" relativeHeight="251692032" behindDoc="0" locked="0" layoutInCell="1" allowOverlap="1">
            <wp:simplePos x="0" y="0"/>
            <wp:positionH relativeFrom="column">
              <wp:posOffset>645795</wp:posOffset>
            </wp:positionH>
            <wp:positionV relativeFrom="paragraph">
              <wp:posOffset>-19050</wp:posOffset>
            </wp:positionV>
            <wp:extent cx="3959225" cy="2967990"/>
            <wp:effectExtent l="0" t="0" r="3175" b="3810"/>
            <wp:wrapNone/>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24"/>
                    <a:stretch>
                      <a:fillRect/>
                    </a:stretch>
                  </pic:blipFill>
                  <pic:spPr>
                    <a:xfrm>
                      <a:off x="0" y="0"/>
                      <a:ext cx="3959225" cy="2967990"/>
                    </a:xfrm>
                    <a:prstGeom prst="rect">
                      <a:avLst/>
                    </a:prstGeom>
                    <a:noFill/>
                    <a:ln>
                      <a:noFill/>
                    </a:ln>
                  </pic:spPr>
                </pic:pic>
              </a:graphicData>
            </a:graphic>
          </wp:anchor>
        </w:drawing>
      </w:r>
      <w:r>
        <w:drawing>
          <wp:anchor distT="0" distB="0" distL="114300" distR="114300" simplePos="0" relativeHeight="251691008" behindDoc="0" locked="0" layoutInCell="1" allowOverlap="1">
            <wp:simplePos x="0" y="0"/>
            <wp:positionH relativeFrom="column">
              <wp:posOffset>5440045</wp:posOffset>
            </wp:positionH>
            <wp:positionV relativeFrom="paragraph">
              <wp:posOffset>26670</wp:posOffset>
            </wp:positionV>
            <wp:extent cx="4209415" cy="3155315"/>
            <wp:effectExtent l="0" t="0" r="635" b="6985"/>
            <wp:wrapNone/>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25"/>
                    <a:stretch>
                      <a:fillRect/>
                    </a:stretch>
                  </pic:blipFill>
                  <pic:spPr>
                    <a:xfrm>
                      <a:off x="0" y="0"/>
                      <a:ext cx="4209415" cy="3155315"/>
                    </a:xfrm>
                    <a:prstGeom prst="rect">
                      <a:avLst/>
                    </a:prstGeom>
                    <a:noFill/>
                    <a:ln>
                      <a:noFill/>
                    </a:ln>
                  </pic:spPr>
                </pic:pic>
              </a:graphicData>
            </a:graphic>
          </wp:anchor>
        </w:drawing>
      </w:r>
    </w:p>
    <w:p w14:paraId="4EC72082">
      <w:pPr>
        <w:jc w:val="center"/>
        <w:rPr>
          <w:rFonts w:hint="default" w:ascii="Times New Roman" w:hAnsi="Times New Roman" w:cs="Times New Roman"/>
          <w:lang w:val="en-US" w:eastAsia="zh-CN"/>
        </w:rPr>
      </w:pPr>
    </w:p>
    <w:p w14:paraId="2E2779A8">
      <w:pPr>
        <w:jc w:val="center"/>
        <w:rPr>
          <w:rFonts w:hint="default" w:ascii="Times New Roman" w:hAnsi="Times New Roman" w:cs="Times New Roman"/>
          <w:lang w:val="en-US" w:eastAsia="zh-CN"/>
        </w:rPr>
      </w:pPr>
    </w:p>
    <w:p w14:paraId="402ECF2E">
      <w:pPr>
        <w:jc w:val="center"/>
        <w:rPr>
          <w:rFonts w:hint="default" w:ascii="Times New Roman" w:hAnsi="Times New Roman" w:cs="Times New Roman"/>
          <w:lang w:val="en-US" w:eastAsia="zh-CN"/>
        </w:rPr>
      </w:pPr>
    </w:p>
    <w:p w14:paraId="7D086BF3">
      <w:pPr>
        <w:jc w:val="center"/>
        <w:rPr>
          <w:rFonts w:hint="default" w:ascii="Times New Roman" w:hAnsi="Times New Roman" w:cs="Times New Roman"/>
          <w:lang w:val="en-US" w:eastAsia="zh-CN"/>
        </w:rPr>
      </w:pPr>
    </w:p>
    <w:p w14:paraId="29F3C744">
      <w:pPr>
        <w:jc w:val="both"/>
        <w:rPr>
          <w:rFonts w:hint="default" w:ascii="Times New Roman" w:hAnsi="Times New Roman" w:cs="Times New Roman"/>
          <w:lang w:val="en-US" w:eastAsia="zh-CN"/>
        </w:rPr>
      </w:pPr>
    </w:p>
    <w:p w14:paraId="5917FB0B">
      <w:pPr>
        <w:jc w:val="center"/>
        <w:rPr>
          <w:rFonts w:hint="default" w:ascii="Times New Roman" w:hAnsi="Times New Roman" w:cs="Times New Roman"/>
          <w:lang w:val="en-US" w:eastAsia="zh-CN"/>
        </w:rPr>
      </w:pPr>
    </w:p>
    <w:p w14:paraId="74E3C0EE">
      <w:pPr>
        <w:jc w:val="center"/>
        <w:rPr>
          <w:rFonts w:hint="default" w:ascii="Times New Roman" w:hAnsi="Times New Roman" w:cs="Times New Roman"/>
          <w:lang w:val="en-US" w:eastAsia="zh-CN"/>
        </w:rPr>
      </w:pPr>
    </w:p>
    <w:p w14:paraId="5F7B149B">
      <w:pPr>
        <w:jc w:val="center"/>
        <w:rPr>
          <w:rFonts w:hint="default" w:ascii="Times New Roman" w:hAnsi="Times New Roman" w:cs="Times New Roman"/>
          <w:lang w:val="en-US" w:eastAsia="zh-CN"/>
        </w:rPr>
      </w:pPr>
    </w:p>
    <w:p w14:paraId="3085E706">
      <w:pPr>
        <w:jc w:val="center"/>
        <w:rPr>
          <w:rFonts w:hint="default" w:ascii="Times New Roman" w:hAnsi="Times New Roman" w:cs="Times New Roman"/>
          <w:lang w:val="en-US" w:eastAsia="zh-CN"/>
        </w:rPr>
      </w:pPr>
    </w:p>
    <w:p w14:paraId="234C2DA3">
      <w:pPr>
        <w:jc w:val="center"/>
        <w:rPr>
          <w:rFonts w:hint="default" w:ascii="Times New Roman" w:hAnsi="Times New Roman" w:cs="Times New Roman"/>
          <w:lang w:val="en-US" w:eastAsia="zh-CN"/>
        </w:rPr>
      </w:pPr>
    </w:p>
    <w:p w14:paraId="2CC6B551">
      <w:pPr>
        <w:jc w:val="center"/>
        <w:rPr>
          <w:rFonts w:hint="default" w:ascii="Times New Roman" w:hAnsi="Times New Roman" w:cs="Times New Roman"/>
          <w:lang w:val="en-US" w:eastAsia="zh-CN"/>
        </w:rPr>
      </w:pPr>
    </w:p>
    <w:p w14:paraId="56C30A4D">
      <w:pPr>
        <w:jc w:val="center"/>
        <w:rPr>
          <w:rFonts w:hint="default" w:ascii="Times New Roman" w:hAnsi="Times New Roman" w:cs="Times New Roman"/>
          <w:lang w:val="en-US" w:eastAsia="zh-CN"/>
        </w:rPr>
      </w:pPr>
      <w:r>
        <w:rPr>
          <w:rFonts w:hint="default" w:ascii="Times New Roman" w:hAnsi="Times New Roman" w:cs="Times New Roman"/>
          <w:lang w:val="en-US" w:eastAsia="zh-CN"/>
        </w:rPr>
        <w:t xml:space="preserve">   </w:t>
      </w:r>
    </w:p>
    <w:p w14:paraId="6A6242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lang w:val="en-US" w:eastAsia="zh-CN"/>
        </w:rPr>
      </w:pPr>
    </w:p>
    <w:p w14:paraId="761E5A56">
      <w:pPr>
        <w:jc w:val="center"/>
        <w:rPr>
          <w:rFonts w:hint="default" w:ascii="Times New Roman" w:hAnsi="Times New Roman" w:cs="Times New Roman"/>
          <w:lang w:val="en-US" w:eastAsia="zh-CN"/>
        </w:rPr>
      </w:pPr>
      <w:r>
        <w:rPr>
          <w:rFonts w:hint="default" w:ascii="Times New Roman" w:hAnsi="Times New Roman" w:cs="Times New Roman"/>
          <w:sz w:val="21"/>
        </w:rPr>
        <mc:AlternateContent>
          <mc:Choice Requires="wps">
            <w:drawing>
              <wp:anchor distT="0" distB="0" distL="114300" distR="114300" simplePos="0" relativeHeight="251671552" behindDoc="0" locked="0" layoutInCell="1" allowOverlap="1">
                <wp:simplePos x="0" y="0"/>
                <wp:positionH relativeFrom="column">
                  <wp:posOffset>1645920</wp:posOffset>
                </wp:positionH>
                <wp:positionV relativeFrom="paragraph">
                  <wp:posOffset>134620</wp:posOffset>
                </wp:positionV>
                <wp:extent cx="2164715" cy="35052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2164715" cy="350520"/>
                        </a:xfrm>
                        <a:prstGeom prst="rect">
                          <a:avLst/>
                        </a:prstGeom>
                        <a:noFill/>
                        <a:ln w="6350">
                          <a:noFill/>
                        </a:ln>
                        <a:effectLst/>
                      </wps:spPr>
                      <wps:txbx>
                        <w:txbxContent>
                          <w:p w14:paraId="13F53C8D">
                            <w:pPr>
                              <w:rPr>
                                <w:rFonts w:hint="default" w:eastAsia="宋体"/>
                                <w:sz w:val="24"/>
                                <w:szCs w:val="24"/>
                                <w:lang w:val="en-US" w:eastAsia="zh-CN"/>
                              </w:rPr>
                            </w:pPr>
                            <w:r>
                              <w:rPr>
                                <w:rFonts w:hint="eastAsia"/>
                                <w:sz w:val="24"/>
                                <w:szCs w:val="24"/>
                                <w:lang w:val="en-US" w:eastAsia="zh-CN"/>
                              </w:rPr>
                              <w:t>项目厂区南侧环境情况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9.6pt;margin-top:10.6pt;height:27.6pt;width:170.45pt;z-index:251671552;mso-width-relative:page;mso-height-relative:page;" filled="f" stroked="f" coordsize="21600,21600" o:gfxdata="UEsDBAoAAAAAAIdO4kAAAAAAAAAAAAAAAAAEAAAAZHJzL1BLAwQUAAAACACHTuJAvqxAyNoAAAAJ&#10;AQAADwAAAGRycy9kb3ducmV2LnhtbE2PTU/DMAyG70j8h8hI3FjSipVRmk6o0oSExmFjF25uk7UV&#10;jVOa7AN+Pd4JTrblR68fF8uzG8TRTqH3pCGZKRCWGm96ajXs3ld3CxAhIhkcPFkN3zbAsry+KjA3&#10;/kQbe9zGVnAIhRw1dDGOuZSh6azDMPOjJd7t/eQw8ji10kx44nA3yFSpTDrsiS90ONqqs83n9uA0&#10;vFarN9zUqVv8DNXLev88fu0+5lrf3iTqCUS05/gHw0Wf1aFkp9ofyAQxaEjnjymj3CRcGciUSkDU&#10;Gh6ye5BlIf9/UP4CUEsDBBQAAAAIAIdO4kBEAptCQwIAAHYEAAAOAAAAZHJzL2Uyb0RvYy54bWyt&#10;VMFuEzEQvSPxD5bvdJOQtBB1U4VWRUgVrVQQZ8fr7a5ke4ztdLd8APxBT1y48135Dp69SVoVDj1w&#10;2YxnxjPz3jzn+KQ3mt0qH1qyJR8fjDhTVlLV2puSf/50/uoNZyEKWwlNVpX8TgV+snj54rhzczWh&#10;hnSlPEMRG+adK3kTo5sXRZCNMiIckFMWwZq8ERFHf1NUXnSobnQxGY0Oi4585TxJFQK8Z0OQbyv6&#10;5xSkum6lOiO5NsrGoapXWkRACk3rAl/kaetayXhZ10FFpksOpDF/0QT2Kn2LxbGY33jhmlZuRxDP&#10;GeEJJiNai6b7UmciCrb27V+lTCs9BarjgSRTDEAyI0AxHj3h5roRTmUsoDq4Penh/5WVH2+vPGur&#10;kk/GnFlhsPHN/Y/Nz9+bX98ZfCCoc2GOvGuHzNi/ox6y2fkDnAl3X3uTfoGIIQ567/b0qj4yCedk&#10;fDg9Gs84k4i9no1mk8x/8XDb+RDfKzIsGSX3WF9mVdxehIhJkLpLSc0snbda5xVqy7qSH6JqvrCP&#10;4Ia2KVdlMWzLJETD5MmK/arfwlxRdQeUngahBCfPW4xyIUK8Eh7KADC8nXiJT60JLWlrcdaQ//Yv&#10;f8rHwhDlrIPSSh6+roVXnOkPFqt8O55OkzTzYTo7AivMP46sHkfs2pwSxIxtYbpspvyod2btyXzB&#10;E1umrggJK9G75HFnnsZB/3iiUi2XOQlidCJe2GsnU+mB3OU6Ut1m3hNNAzdYQjpAjnkd26eT9P74&#10;nLMe/i4W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rEDI2gAAAAkBAAAPAAAAAAAAAAEAIAAA&#10;ACIAAABkcnMvZG93bnJldi54bWxQSwECFAAUAAAACACHTuJARAKbQkMCAAB2BAAADgAAAAAAAAAB&#10;ACAAAAApAQAAZHJzL2Uyb0RvYy54bWxQSwUGAAAAAAYABgBZAQAA3gUAAAAA&#10;">
                <v:fill on="f" focussize="0,0"/>
                <v:stroke on="f" weight="0.5pt"/>
                <v:imagedata o:title=""/>
                <o:lock v:ext="edit" aspectratio="f"/>
                <v:textbox>
                  <w:txbxContent>
                    <w:p w14:paraId="13F53C8D">
                      <w:pPr>
                        <w:rPr>
                          <w:rFonts w:hint="default" w:eastAsia="宋体"/>
                          <w:sz w:val="24"/>
                          <w:szCs w:val="24"/>
                          <w:lang w:val="en-US" w:eastAsia="zh-CN"/>
                        </w:rPr>
                      </w:pPr>
                      <w:r>
                        <w:rPr>
                          <w:rFonts w:hint="eastAsia"/>
                          <w:sz w:val="24"/>
                          <w:szCs w:val="24"/>
                          <w:lang w:val="en-US" w:eastAsia="zh-CN"/>
                        </w:rPr>
                        <w:t>项目厂区南侧环境情况</w:t>
                      </w:r>
                    </w:p>
                  </w:txbxContent>
                </v:textbox>
              </v:shape>
            </w:pict>
          </mc:Fallback>
        </mc:AlternateContent>
      </w:r>
      <w:r>
        <w:rPr>
          <w:rFonts w:hint="default" w:ascii="Times New Roman" w:hAnsi="Times New Roman" w:cs="Times New Roman"/>
          <w:lang w:val="en-US" w:eastAsia="zh-CN"/>
        </w:rPr>
        <w:t xml:space="preserve">   </w:t>
      </w:r>
    </w:p>
    <w:p w14:paraId="403A7E87">
      <w:pPr>
        <w:rPr>
          <w:rFonts w:hint="default" w:ascii="Times New Roman" w:hAnsi="Times New Roman" w:eastAsia="宋体" w:cs="Times New Roman"/>
          <w:lang w:eastAsia="zh-CN"/>
        </w:rPr>
        <w:sectPr>
          <w:pgSz w:w="16838" w:h="11906" w:orient="landscape"/>
          <w:pgMar w:top="720" w:right="720" w:bottom="720" w:left="720" w:header="624" w:footer="567"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689984" behindDoc="0" locked="0" layoutInCell="1" allowOverlap="1">
            <wp:simplePos x="0" y="0"/>
            <wp:positionH relativeFrom="column">
              <wp:posOffset>330200</wp:posOffset>
            </wp:positionH>
            <wp:positionV relativeFrom="paragraph">
              <wp:posOffset>194945</wp:posOffset>
            </wp:positionV>
            <wp:extent cx="4685665" cy="2984500"/>
            <wp:effectExtent l="0" t="0" r="635" b="6350"/>
            <wp:wrapNone/>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26"/>
                    <a:stretch>
                      <a:fillRect/>
                    </a:stretch>
                  </pic:blipFill>
                  <pic:spPr>
                    <a:xfrm>
                      <a:off x="0" y="0"/>
                      <a:ext cx="4685665" cy="2984500"/>
                    </a:xfrm>
                    <a:prstGeom prst="rect">
                      <a:avLst/>
                    </a:prstGeom>
                    <a:noFill/>
                    <a:ln>
                      <a:noFill/>
                    </a:ln>
                  </pic:spPr>
                </pic:pic>
              </a:graphicData>
            </a:graphic>
          </wp:anchor>
        </w:drawing>
      </w:r>
      <w:r>
        <w:rPr>
          <w:rFonts w:hint="default" w:ascii="Times New Roman" w:hAnsi="Times New Roman" w:cs="Times New Roman"/>
          <w:sz w:val="21"/>
        </w:rPr>
        <mc:AlternateContent>
          <mc:Choice Requires="wps">
            <w:drawing>
              <wp:anchor distT="0" distB="0" distL="114300" distR="114300" simplePos="0" relativeHeight="251674624" behindDoc="0" locked="0" layoutInCell="1" allowOverlap="1">
                <wp:simplePos x="0" y="0"/>
                <wp:positionH relativeFrom="column">
                  <wp:posOffset>6682105</wp:posOffset>
                </wp:positionH>
                <wp:positionV relativeFrom="paragraph">
                  <wp:posOffset>202565</wp:posOffset>
                </wp:positionV>
                <wp:extent cx="2164715" cy="35052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164715" cy="350520"/>
                        </a:xfrm>
                        <a:prstGeom prst="rect">
                          <a:avLst/>
                        </a:prstGeom>
                        <a:noFill/>
                        <a:ln w="6350">
                          <a:noFill/>
                        </a:ln>
                        <a:effectLst/>
                      </wps:spPr>
                      <wps:txbx>
                        <w:txbxContent>
                          <w:p w14:paraId="703CB060">
                            <w:pPr>
                              <w:rPr>
                                <w:rFonts w:hint="default" w:eastAsia="宋体"/>
                                <w:sz w:val="24"/>
                                <w:szCs w:val="24"/>
                                <w:lang w:val="en-US" w:eastAsia="zh-CN"/>
                              </w:rPr>
                            </w:pPr>
                            <w:r>
                              <w:rPr>
                                <w:rFonts w:hint="eastAsia"/>
                                <w:sz w:val="24"/>
                                <w:szCs w:val="24"/>
                                <w:lang w:val="en-US" w:eastAsia="zh-CN"/>
                              </w:rPr>
                              <w:t>项目厂区北侧环境情况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6.15pt;margin-top:15.95pt;height:27.6pt;width:170.45pt;z-index:251674624;mso-width-relative:page;mso-height-relative:page;" filled="f" stroked="f" coordsize="21600,21600" o:gfxdata="UEsDBAoAAAAAAIdO4kAAAAAAAAAAAAAAAAAEAAAAZHJzL1BLAwQUAAAACACHTuJAQDTyAdsAAAAL&#10;AQAADwAAAGRycy9kb3ducmV2LnhtbE2Py07DMBBF90j8gzVI7KidRIU0jVOhSBUSgkVLN91N4mkS&#10;4UeI3Qd8Pe4KlldzdO+ZcnUxmp1o8oOzEpKZAEa2dWqwnYTdx/ohB+YDWoXaWZLwTR5W1e1NiYVy&#10;Z7uh0zZ0LJZYX6CEPoSx4Ny3PRn0MzeSjbeDmwyGGKeOqwnPsdxongrxyA0ONi70OFLdU/u5PRoJ&#10;r/X6HTdNavIfXb+8HZ7Hr91+LuX9XSKWwAJdwh8MV/2oDlV0atzRKs90zGKeZpGVkCULYFciW2Qp&#10;sEZC/pQAr0r+/4fqF1BLAwQUAAAACACHTuJAtzFC+UECAAB2BAAADgAAAGRycy9lMm9Eb2MueG1s&#10;rVTBbhMxEL0j8Q+W73STkLQQdVOFVkVIFa1UEGfH6+2uZHuM7XS3fAD8QU9cuPNd+Q6evUlaFQ49&#10;cNmMZ8Zv5r0Z5/ikN5rdKh9asiUfH4w4U1ZS1dqbkn/+dP7qDWchClsJTVaV/E4FfrJ4+eK4c3M1&#10;oYZ0pTwDiA3zzpW8idHNiyLIRhkRDsgpi2BN3oiIo78pKi86oBtdTEajw6IjXzlPUoUA79kQ5FtE&#10;/xxAqutWqjOSa6NsHFC90iKCUmhaF/gid1vXSsbLug4qMl1yMI35iyKwV+lbLI7F/MYL17Ry24J4&#10;TgtPOBnRWhTdQ52JKNjat39BmVZ6ClTHA0mmGIhkRcBiPHqizXUjnMpcIHVwe9HD/4OVH2+vPGur&#10;kk8giRUGE9/c/9j8/L359Z3BB4E6F+bIu3bIjP076rE2O3+AM/Hua2/SLxgxxIF1t5dX9ZFJOCfj&#10;w+nReMaZROz1bDQb4IuH286H+F6RYckoucf4sqri9iJEdILUXUoqZum81TqPUFvWlfwQqPnCPoIb&#10;2qZclZdhC5MYDZ0nK/arfktzRdUdWHoaFiU4ed6ilQsR4pXw2AwQw9uJl/jUmlCSthZnDflv//Kn&#10;fAwMUc46bFrJw9e18Ioz/cFilG/H0ylgYz5MZ0dQhfnHkdXjiF2bU8Iyj/FKncxmyo96Z9aezBc8&#10;sWWqipCwErVLHnfmaRz2H09UquUyJ2EZnYgX9trJBD2Iu1xHqtuse5Jp0AZDSAesYx7H9umkfX98&#10;zlkPfxeL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EA08gHbAAAACwEAAA8AAAAAAAAAAQAgAAAA&#10;IgAAAGRycy9kb3ducmV2LnhtbFBLAQIUABQAAAAIAIdO4kC3MUL5QQIAAHYEAAAOAAAAAAAAAAEA&#10;IAAAACoBAABkcnMvZTJvRG9jLnhtbFBLBQYAAAAABgAGAFkBAADdBQAAAAA=&#10;">
                <v:fill on="f" focussize="0,0"/>
                <v:stroke on="f" weight="0.5pt"/>
                <v:imagedata o:title=""/>
                <o:lock v:ext="edit" aspectratio="f"/>
                <v:textbox>
                  <w:txbxContent>
                    <w:p w14:paraId="703CB060">
                      <w:pPr>
                        <w:rPr>
                          <w:rFonts w:hint="default" w:eastAsia="宋体"/>
                          <w:sz w:val="24"/>
                          <w:szCs w:val="24"/>
                          <w:lang w:val="en-US" w:eastAsia="zh-CN"/>
                        </w:rPr>
                      </w:pPr>
                      <w:r>
                        <w:rPr>
                          <w:rFonts w:hint="eastAsia"/>
                          <w:sz w:val="24"/>
                          <w:szCs w:val="24"/>
                          <w:lang w:val="en-US" w:eastAsia="zh-CN"/>
                        </w:rPr>
                        <w:t>项目厂区北侧环境情况</w:t>
                      </w:r>
                    </w:p>
                  </w:txbxContent>
                </v:textbox>
              </v:shape>
            </w:pict>
          </mc:Fallback>
        </mc:AlternateContent>
      </w:r>
      <w:r>
        <w:drawing>
          <wp:anchor distT="0" distB="0" distL="114300" distR="114300" simplePos="0" relativeHeight="251688960" behindDoc="0" locked="0" layoutInCell="1" allowOverlap="1">
            <wp:simplePos x="0" y="0"/>
            <wp:positionH relativeFrom="column">
              <wp:posOffset>5143500</wp:posOffset>
            </wp:positionH>
            <wp:positionV relativeFrom="paragraph">
              <wp:posOffset>485775</wp:posOffset>
            </wp:positionV>
            <wp:extent cx="4712335" cy="2651125"/>
            <wp:effectExtent l="0" t="0" r="12065" b="15875"/>
            <wp:wrapNone/>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27"/>
                    <a:stretch>
                      <a:fillRect/>
                    </a:stretch>
                  </pic:blipFill>
                  <pic:spPr>
                    <a:xfrm>
                      <a:off x="0" y="0"/>
                      <a:ext cx="4712335" cy="2651125"/>
                    </a:xfrm>
                    <a:prstGeom prst="rect">
                      <a:avLst/>
                    </a:prstGeom>
                    <a:noFill/>
                    <a:ln>
                      <a:noFill/>
                    </a:ln>
                  </pic:spPr>
                </pic:pic>
              </a:graphicData>
            </a:graphic>
          </wp:anchor>
        </w:drawing>
      </w:r>
      <w:r>
        <w:rPr>
          <w:rFonts w:hint="default" w:ascii="Times New Roman" w:hAnsi="Times New Roman" w:cs="Times New Roman"/>
          <w:sz w:val="21"/>
        </w:rPr>
        <mc:AlternateContent>
          <mc:Choice Requires="wps">
            <w:drawing>
              <wp:anchor distT="0" distB="0" distL="114300" distR="114300" simplePos="0" relativeHeight="251672576" behindDoc="0" locked="0" layoutInCell="1" allowOverlap="1">
                <wp:simplePos x="0" y="0"/>
                <wp:positionH relativeFrom="column">
                  <wp:posOffset>6403340</wp:posOffset>
                </wp:positionH>
                <wp:positionV relativeFrom="paragraph">
                  <wp:posOffset>3209925</wp:posOffset>
                </wp:positionV>
                <wp:extent cx="2164715" cy="35052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2164715" cy="350520"/>
                        </a:xfrm>
                        <a:prstGeom prst="rect">
                          <a:avLst/>
                        </a:prstGeom>
                        <a:noFill/>
                        <a:ln w="6350">
                          <a:noFill/>
                        </a:ln>
                        <a:effectLst/>
                      </wps:spPr>
                      <wps:txbx>
                        <w:txbxContent>
                          <w:p w14:paraId="77223DD8">
                            <w:pPr>
                              <w:rPr>
                                <w:rFonts w:hint="default" w:eastAsia="宋体"/>
                                <w:sz w:val="24"/>
                                <w:szCs w:val="24"/>
                                <w:lang w:val="en-US" w:eastAsia="zh-CN"/>
                              </w:rPr>
                            </w:pPr>
                            <w:r>
                              <w:rPr>
                                <w:rFonts w:hint="eastAsia"/>
                                <w:sz w:val="24"/>
                                <w:szCs w:val="24"/>
                                <w:lang w:val="en-US" w:eastAsia="zh-CN"/>
                              </w:rPr>
                              <w:t>项目厂区西侧环境情况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4.2pt;margin-top:252.75pt;height:27.6pt;width:170.45pt;z-index:251672576;mso-width-relative:page;mso-height-relative:page;" filled="f" stroked="f" coordsize="21600,21600" o:gfxdata="UEsDBAoAAAAAAIdO4kAAAAAAAAAAAAAAAAAEAAAAZHJzL1BLAwQUAAAACACHTuJAFJ8JgdwAAAAN&#10;AQAADwAAAGRycy9kb3ducmV2LnhtbE2Py07DMBBF90j8gzVI7KjdR0oIcSoUqUJCsGjphp0TT5OI&#10;eBxi9wFfz3QFyztzdOdMvjq7XhxxDJ0nDdOJAoFUe9tRo2H3vr5LQYRoyJreE2r4xgCr4voqN5n1&#10;J9rgcRsbwSUUMqOhjXHIpAx1i86EiR+QeLf3ozOR49hIO5oTl7tezpRaSmc64gutGbBssf7cHpyG&#10;l3L9ZjbVzKU/ffn8un8avnYfida3N1P1CCLiOf7BcNFndSjYqfIHskH0nJVKF8xqSFSSgLgg88XD&#10;HETFo6W6B1nk8v8XxS9QSwMEFAAAAAgAh07iQEvHbMBDAgAAdgQAAA4AAABkcnMvZTJvRG9jLnht&#10;bK1UwW4TMRC9I/EPlu90k5C0EHVThVZFSBWtVBBnx+vtrmR7jO10t3wA/EFPXLjzXfkOnr1JWhUO&#10;PXDZjGfGM/PePOf4pDea3SofWrIlHx+MOFNWUtXam5J//nT+6g1nIQpbCU1WlfxOBX6yePniuHNz&#10;NaGGdKU8QxEb5p0reROjmxdFkI0yIhyQUxbBmrwREUd/U1RedKhudDEZjQ6LjnzlPEkVArxnQ5Bv&#10;K/rnFKS6bqU6I7k2ysahqldaREAKTesCX+Rp61rJeFnXQUWmSw6kMX/RBPYqfYvFsZjfeOGaVm5H&#10;EM8Z4QkmI1qLpvtSZyIKtvbtX6VMKz0FquOBJFMMQDIjQDEePeHmuhFOZSygOrg96eH/lZUfb688&#10;a6uST2acWWGw8c39j83P35tf3xl8IKhzYY68a4fM2L+jHrLZ+QOcCXdfe5N+gYghDnrv9vSqPjIJ&#10;52R8OD0ao41E7PVsNJtk/ouH286H+F6RYckoucf6Mqvi9iJETILUXUpqZum81TqvUFvWlfwQVfOF&#10;fQQ3tE25KothWyYhGiZPVuxX/Rbmiqo7oPQ0CCU4ed5ilAsR4pXwUAaA4e3ES3xqTWhJW4uzhvy3&#10;f/lTPhaGKGcdlFby8HUtvOJMf7BY5dvxdJqkmQ/T2RFYYf5xZPU4YtfmlCDmMV6pk9lM+VHvzNqT&#10;+YIntkxdERJWonfJ4848jYP+8USlWi5zEsToRLyw106m0gO5y3Wkus28J5oGbrCEdIAc8zq2Tyfp&#10;/fE5Zz38XS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SfCYHcAAAADQEAAA8AAAAAAAAAAQAg&#10;AAAAIgAAAGRycy9kb3ducmV2LnhtbFBLAQIUABQAAAAIAIdO4kBLx2zAQwIAAHYEAAAOAAAAAAAA&#10;AAEAIAAAACsBAABkcnMvZTJvRG9jLnhtbFBLBQYAAAAABgAGAFkBAADgBQAAAAA=&#10;">
                <v:fill on="f" focussize="0,0"/>
                <v:stroke on="f" weight="0.5pt"/>
                <v:imagedata o:title=""/>
                <o:lock v:ext="edit" aspectratio="f"/>
                <v:textbox>
                  <w:txbxContent>
                    <w:p w14:paraId="77223DD8">
                      <w:pPr>
                        <w:rPr>
                          <w:rFonts w:hint="default" w:eastAsia="宋体"/>
                          <w:sz w:val="24"/>
                          <w:szCs w:val="24"/>
                          <w:lang w:val="en-US" w:eastAsia="zh-CN"/>
                        </w:rPr>
                      </w:pPr>
                      <w:r>
                        <w:rPr>
                          <w:rFonts w:hint="eastAsia"/>
                          <w:sz w:val="24"/>
                          <w:szCs w:val="24"/>
                          <w:lang w:val="en-US" w:eastAsia="zh-CN"/>
                        </w:rPr>
                        <w:t>项目厂区西侧环境情况</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73600" behindDoc="0" locked="0" layoutInCell="1" allowOverlap="1">
                <wp:simplePos x="0" y="0"/>
                <wp:positionH relativeFrom="column">
                  <wp:posOffset>1602105</wp:posOffset>
                </wp:positionH>
                <wp:positionV relativeFrom="paragraph">
                  <wp:posOffset>3230880</wp:posOffset>
                </wp:positionV>
                <wp:extent cx="2164715" cy="35052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2164715" cy="350520"/>
                        </a:xfrm>
                        <a:prstGeom prst="rect">
                          <a:avLst/>
                        </a:prstGeom>
                        <a:noFill/>
                        <a:ln w="6350">
                          <a:noFill/>
                        </a:ln>
                        <a:effectLst/>
                      </wps:spPr>
                      <wps:txbx>
                        <w:txbxContent>
                          <w:p w14:paraId="59520580">
                            <w:pPr>
                              <w:rPr>
                                <w:rFonts w:hint="default" w:eastAsia="宋体"/>
                                <w:sz w:val="24"/>
                                <w:szCs w:val="24"/>
                                <w:lang w:val="en-US" w:eastAsia="zh-CN"/>
                              </w:rPr>
                            </w:pPr>
                            <w:r>
                              <w:rPr>
                                <w:rFonts w:hint="eastAsia"/>
                                <w:sz w:val="24"/>
                                <w:szCs w:val="24"/>
                                <w:lang w:val="en-US" w:eastAsia="zh-CN"/>
                              </w:rPr>
                              <w:t>项目厂区东侧环境情况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6.15pt;margin-top:254.4pt;height:27.6pt;width:170.45pt;z-index:251673600;mso-width-relative:page;mso-height-relative:page;" filled="f" stroked="f" coordsize="21600,21600" o:gfxdata="UEsDBAoAAAAAAIdO4kAAAAAAAAAAAAAAAAAEAAAAZHJzL1BLAwQUAAAACACHTuJAxXEPhdsAAAAL&#10;AQAADwAAAGRycy9kb3ducmV2LnhtbE2Py07DMBBF90j8gzVI7Khdl1QhxKlQpAoJwaKlG3aT2E0i&#10;/Aix+4CvZ1iV3Yzm6M655ersLDuaKQ7BK5jPBDDj26AH3ynYva/vcmAxoddogzcKvk2EVXV9VWKh&#10;w8lvzHGbOkYhPhaooE9pLDiPbW8cxlkYjafbPkwOE61Tx/WEJwp3lkshltzh4OlDj6Ope9N+bg9O&#10;wUu9fsNNI13+Y+vn1/3T+LX7yJS6vZmLR2DJnNMFhj99UoeKnJpw8Doyq0BmckGogkzk1IGI7GEh&#10;gTU0LO8F8Krk/ztUv1BLAwQUAAAACACHTuJAH5V210MCAAB2BAAADgAAAGRycy9lMm9Eb2MueG1s&#10;rVTBbhMxEL0j8Q+W73STkKQQdVOFVkVIFa1UEGfH6+2uZHuM7XS3fAD8QU9cuPNd/Q6evUlaFQ49&#10;cNmMZ8Yz89485+i4N5rdKB9asiUfH4w4U1ZS1drrkn/+dPbqDWchClsJTVaV/FYFfrx8+eKocws1&#10;oYZ0pTxDERsWnSt5E6NbFEWQjTIiHJBTFsGavBERR39dVF50qG50MRmN5kVHvnKepAoB3tMhyLcV&#10;/XMKUl23Up2S3Bhl41DVKy0iIIWmdYEv87R1rWS8qOugItMlB9KYv2gCe52+xfJILK69cE0rtyOI&#10;54zwBJMRrUXTfalTEQXb+PavUqaVngLV8UCSKQYgmRGgGI+ecHPVCKcyFlAd3J708P/Kyo83l561&#10;Vcknc86sMNj4/d2P+5+/7399Z/CBoM6FBfKuHDJj/456yGbnD3Am3H3tTfoFIoY46L3d06v6yCSc&#10;k/F8ejiecSYRez0bzSaZ/+LhtvMhvldkWDJK7rG+zKq4OQ8RkyB1l5KaWTprtc4r1JZ1JZ+jar6w&#10;j+CGtilXZTFsyyREw+TJiv2638JcU3ULlJ4GoQQnz1qMci5CvBQeygAwvJ14gU+tCS1pa3HWkP/2&#10;L3/Kx8IQ5ayD0koevm6EV5zpDxarfDueTpM082E6OwQrzD+OrB9H7MacEMQ8xit1MpspP+qdWXsy&#10;X/DEVqkrQsJK9C553JkncdA/nqhUq1VOghidiOf2yslUeiB3tYlUt5n3RNPADZaQDpBjXsf26SS9&#10;Pz7nrIe/i+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xXEPhdsAAAALAQAADwAAAAAAAAABACAA&#10;AAAiAAAAZHJzL2Rvd25yZXYueG1sUEsBAhQAFAAAAAgAh07iQB+VdtdDAgAAdgQAAA4AAAAAAAAA&#10;AQAgAAAAKgEAAGRycy9lMm9Eb2MueG1sUEsFBgAAAAAGAAYAWQEAAN8FAAAAAA==&#10;">
                <v:fill on="f" focussize="0,0"/>
                <v:stroke on="f" weight="0.5pt"/>
                <v:imagedata o:title=""/>
                <o:lock v:ext="edit" aspectratio="f"/>
                <v:textbox>
                  <w:txbxContent>
                    <w:p w14:paraId="59520580">
                      <w:pPr>
                        <w:rPr>
                          <w:rFonts w:hint="default" w:eastAsia="宋体"/>
                          <w:sz w:val="24"/>
                          <w:szCs w:val="24"/>
                          <w:lang w:val="en-US" w:eastAsia="zh-CN"/>
                        </w:rPr>
                      </w:pPr>
                      <w:r>
                        <w:rPr>
                          <w:rFonts w:hint="eastAsia"/>
                          <w:sz w:val="24"/>
                          <w:szCs w:val="24"/>
                          <w:lang w:val="en-US" w:eastAsia="zh-CN"/>
                        </w:rPr>
                        <w:t>项目厂区东侧环境情况</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75648" behindDoc="0" locked="0" layoutInCell="1" allowOverlap="1">
                <wp:simplePos x="0" y="0"/>
                <wp:positionH relativeFrom="column">
                  <wp:posOffset>3539490</wp:posOffset>
                </wp:positionH>
                <wp:positionV relativeFrom="paragraph">
                  <wp:posOffset>3479800</wp:posOffset>
                </wp:positionV>
                <wp:extent cx="3383915" cy="43434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3383915" cy="434340"/>
                        </a:xfrm>
                        <a:prstGeom prst="rect">
                          <a:avLst/>
                        </a:prstGeom>
                        <a:noFill/>
                        <a:ln w="6350">
                          <a:noFill/>
                        </a:ln>
                        <a:effectLst/>
                      </wps:spPr>
                      <wps:txbx>
                        <w:txbxContent>
                          <w:p w14:paraId="745656A0">
                            <w:pPr>
                              <w:rPr>
                                <w:rFonts w:hint="default" w:eastAsiaTheme="minorEastAsia"/>
                                <w:b/>
                                <w:bCs/>
                                <w:sz w:val="28"/>
                                <w:szCs w:val="28"/>
                                <w:lang w:val="en-US" w:eastAsia="zh-CN"/>
                              </w:rPr>
                            </w:pPr>
                            <w:r>
                              <w:rPr>
                                <w:rFonts w:hint="eastAsia"/>
                                <w:b/>
                                <w:bCs/>
                                <w:sz w:val="28"/>
                                <w:szCs w:val="28"/>
                                <w:lang w:val="en-US" w:eastAsia="zh-CN"/>
                              </w:rPr>
                              <w:t>附图五：</w:t>
                            </w:r>
                            <w:r>
                              <w:rPr>
                                <w:rFonts w:hint="eastAsia" w:ascii="宋体" w:hAnsi="宋体" w:eastAsia="宋体" w:cs="宋体"/>
                                <w:b/>
                                <w:bCs/>
                                <w:sz w:val="28"/>
                                <w:szCs w:val="28"/>
                                <w:lang w:val="en-US" w:eastAsia="zh-CN"/>
                              </w:rPr>
                              <w:t>本项目厂区周边环境现状图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7pt;margin-top:274pt;height:34.2pt;width:266.45pt;z-index:251675648;mso-width-relative:page;mso-height-relative:page;" filled="f" stroked="f" coordsize="21600,21600" o:gfxdata="UEsDBAoAAAAAAIdO4kAAAAAAAAAAAAAAAAAEAAAAZHJzL1BLAwQUAAAACACHTuJAoxwdIt0AAAAM&#10;AQAADwAAAGRycy9kb3ducmV2LnhtbE2Py07DMBBF90j8gzVI7KidkoQ0xKlQpAoJ0UVLN91NYjeJ&#10;iO0Quw/4eqYr2M1oju6cWywvZmAnPfneWQnRTADTtnGqt62E3cfqIQPmA1qFg7Nawrf2sCxvbwrM&#10;lTvbjT5tQ8soxPocJXQhjDnnvum0QT9zo7Z0O7jJYKB1arma8EzhZuBzIVJusLf0ocNRV51uPrdH&#10;I+GtWq1xU89N9jNUr++Hl/Frt0+kvL+LxDOwoC/hD4arPqlDSU61O1rl2SAhSZ5iQmmIMyp1JcRC&#10;PAKrJaRRGgMvC/6/RPkLUEsDBBQAAAAIAIdO4kBCbK8WRAIAAHYEAAAOAAAAZHJzL2Uyb0RvYy54&#10;bWytVM1OGzEQvlfqO1i+l80fFCI2KAVRVUIFiVY9O14vu5LtcW2HXfoA7Rtw6qX3PhfP0c/eJCDa&#10;A4cqkjOeGc/M983MHp/0RrNb5UNLtuTjvRFnykqqWntT8s+fzt8cchaisJXQZFXJ71TgJ4vXr447&#10;N1cTakhXyjMEsWHeuZI3Mbp5UQTZKCPCHjllYazJGxFx9TdF5UWH6EYXk9HooOjIV86TVCFAezYY&#10;+Saif0lAqutWqjOSa6NsHKJ6pUUEpNC0LvBFrraulYyXdR1UZLrkQBrziSSQV+ksFsdifuOFa1q5&#10;KUG8pIRnmIxoLZLuQp2JKNjat3+FMq30FKiOe5JMMQDJjADFePSMm+tGOJWxgOrgdqSH/xdWfry9&#10;8qytSj6ZcWaFQccf7n88/Pz98Os7gw4EdS7M4Xft4Bn7d9RjbLb6AGXC3dfepH8gYrCD3rsdvaqP&#10;TEI5nR5Oj8b7nEnYZlP8Mv/F42vnQ3yvyLAklNyjfZlVcXsRIiqB69YlJbN03mqdW6gt60p+MN0f&#10;5Qc7C15om3xVHoZNmIRoqDxJsV/1G5grqu6A0tMwKMHJ8xalXIgQr4THZAAYdide4qg1ISVtJM4a&#10;8t/+pU/+aBisnHWYtJKHr2vhFWf6g0Urj8YzEMFivsz2305w8U8tq6cWuzanhGEeY0udzGLyj3or&#10;1p7MF6zYMmWFSViJ3CWPW/E0DvOPFZVqucxOGEYn4oW9djKFHshdriPVbeY90TRwgyakC8Yxt2Oz&#10;Omnen96z1+PnYv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oxwdIt0AAAAMAQAADwAAAAAAAAAB&#10;ACAAAAAiAAAAZHJzL2Rvd25yZXYueG1sUEsBAhQAFAAAAAgAh07iQEJsrxZEAgAAdgQAAA4AAAAA&#10;AAAAAQAgAAAALAEAAGRycy9lMm9Eb2MueG1sUEsFBgAAAAAGAAYAWQEAAOIFAAAAAA==&#10;">
                <v:fill on="f" focussize="0,0"/>
                <v:stroke on="f" weight="0.5pt"/>
                <v:imagedata o:title=""/>
                <o:lock v:ext="edit" aspectratio="f"/>
                <v:textbox>
                  <w:txbxContent>
                    <w:p w14:paraId="745656A0">
                      <w:pPr>
                        <w:rPr>
                          <w:rFonts w:hint="default" w:eastAsiaTheme="minorEastAsia"/>
                          <w:b/>
                          <w:bCs/>
                          <w:sz w:val="28"/>
                          <w:szCs w:val="28"/>
                          <w:lang w:val="en-US" w:eastAsia="zh-CN"/>
                        </w:rPr>
                      </w:pPr>
                      <w:r>
                        <w:rPr>
                          <w:rFonts w:hint="eastAsia"/>
                          <w:b/>
                          <w:bCs/>
                          <w:sz w:val="28"/>
                          <w:szCs w:val="28"/>
                          <w:lang w:val="en-US" w:eastAsia="zh-CN"/>
                        </w:rPr>
                        <w:t>附图五：</w:t>
                      </w:r>
                      <w:r>
                        <w:rPr>
                          <w:rFonts w:hint="eastAsia" w:ascii="宋体" w:hAnsi="宋体" w:eastAsia="宋体" w:cs="宋体"/>
                          <w:b/>
                          <w:bCs/>
                          <w:sz w:val="28"/>
                          <w:szCs w:val="28"/>
                          <w:lang w:val="en-US" w:eastAsia="zh-CN"/>
                        </w:rPr>
                        <w:t>本项目厂区周边环境现状图</w:t>
                      </w:r>
                    </w:p>
                  </w:txbxContent>
                </v:textbox>
              </v:shape>
            </w:pict>
          </mc:Fallback>
        </mc:AlternateContent>
      </w:r>
    </w:p>
    <w:p w14:paraId="27C3C0D4">
      <w:pPr>
        <w:rPr>
          <w:rFonts w:hint="default" w:ascii="Times New Roman" w:hAnsi="Times New Roman" w:eastAsia="宋体" w:cs="Times New Roman"/>
          <w:b/>
          <w:bCs/>
          <w:sz w:val="28"/>
          <w:szCs w:val="28"/>
          <w:highlight w:val="yellow"/>
          <w:lang w:val="en-US" w:eastAsia="zh-CN"/>
        </w:rPr>
      </w:pPr>
      <w:r>
        <w:drawing>
          <wp:anchor distT="0" distB="0" distL="114300" distR="114300" simplePos="0" relativeHeight="251792384" behindDoc="0" locked="0" layoutInCell="1" allowOverlap="1">
            <wp:simplePos x="0" y="0"/>
            <wp:positionH relativeFrom="column">
              <wp:posOffset>296545</wp:posOffset>
            </wp:positionH>
            <wp:positionV relativeFrom="paragraph">
              <wp:posOffset>335915</wp:posOffset>
            </wp:positionV>
            <wp:extent cx="6332855" cy="9392920"/>
            <wp:effectExtent l="0" t="0" r="10795" b="17780"/>
            <wp:wrapNone/>
            <wp:docPr id="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
                    <pic:cNvPicPr>
                      <a:picLocks noChangeAspect="1"/>
                    </pic:cNvPicPr>
                  </pic:nvPicPr>
                  <pic:blipFill>
                    <a:blip r:embed="rId28"/>
                    <a:stretch>
                      <a:fillRect/>
                    </a:stretch>
                  </pic:blipFill>
                  <pic:spPr>
                    <a:xfrm>
                      <a:off x="0" y="0"/>
                      <a:ext cx="6332855" cy="9392920"/>
                    </a:xfrm>
                    <a:prstGeom prst="rect">
                      <a:avLst/>
                    </a:prstGeom>
                    <a:noFill/>
                    <a:ln>
                      <a:noFill/>
                    </a:ln>
                  </pic:spPr>
                </pic:pic>
              </a:graphicData>
            </a:graphic>
          </wp:anchor>
        </w:drawing>
      </w:r>
      <w:r>
        <w:rPr>
          <w:rFonts w:hint="default" w:ascii="Times New Roman" w:hAnsi="Times New Roman" w:cs="Times New Roman"/>
          <w:b/>
          <w:bCs/>
          <w:sz w:val="28"/>
          <w:szCs w:val="28"/>
          <w:highlight w:val="none"/>
          <w:lang w:val="en-US" w:eastAsia="zh-CN"/>
        </w:rPr>
        <w:t>附件1</w:t>
      </w:r>
      <w:r>
        <w:rPr>
          <w:rFonts w:hint="default" w:ascii="Times New Roman" w:hAnsi="Times New Roman" w:cs="Times New Roman"/>
          <w:b/>
          <w:bCs/>
          <w:color w:val="auto"/>
          <w:sz w:val="28"/>
          <w:szCs w:val="28"/>
          <w:highlight w:val="none"/>
          <w:lang w:val="en-US" w:eastAsia="zh-CN"/>
        </w:rPr>
        <w:t>：备案证明</w:t>
      </w:r>
    </w:p>
    <w:p w14:paraId="5237746D">
      <w:pPr>
        <w:pStyle w:val="25"/>
        <w:ind w:left="0" w:leftChars="0" w:firstLine="0" w:firstLineChars="0"/>
        <w:jc w:val="center"/>
        <w:rPr>
          <w:rFonts w:hint="default" w:ascii="Times New Roman" w:hAnsi="Times New Roman" w:eastAsia="宋体" w:cs="Times New Roman"/>
          <w:lang w:eastAsia="zh-CN"/>
        </w:rPr>
      </w:pPr>
    </w:p>
    <w:p w14:paraId="57D7A023">
      <w:pPr>
        <w:rPr>
          <w:rFonts w:hint="default" w:ascii="Times New Roman" w:hAnsi="Times New Roman" w:eastAsia="宋体" w:cs="Times New Roman"/>
          <w:lang w:eastAsia="zh-CN"/>
        </w:rPr>
      </w:pPr>
    </w:p>
    <w:p w14:paraId="07D1ED9C">
      <w:pPr>
        <w:rPr>
          <w:rFonts w:hint="default" w:ascii="Times New Roman" w:hAnsi="Times New Roman" w:eastAsia="宋体" w:cs="Times New Roman"/>
          <w:lang w:eastAsia="zh-CN"/>
        </w:rPr>
      </w:pPr>
    </w:p>
    <w:p w14:paraId="71B6A3FD">
      <w:pPr>
        <w:rPr>
          <w:rFonts w:hint="default" w:ascii="Times New Roman" w:hAnsi="Times New Roman" w:eastAsia="宋体" w:cs="Times New Roman"/>
          <w:lang w:eastAsia="zh-CN"/>
        </w:rPr>
      </w:pPr>
    </w:p>
    <w:p w14:paraId="49CDB40F">
      <w:pPr>
        <w:rPr>
          <w:rFonts w:hint="default" w:ascii="Times New Roman" w:hAnsi="Times New Roman" w:cs="Times New Roman"/>
          <w:b/>
          <w:bCs/>
          <w:sz w:val="28"/>
          <w:szCs w:val="28"/>
          <w:highlight w:val="none"/>
          <w:lang w:val="en-US" w:eastAsia="zh-CN"/>
        </w:rPr>
      </w:pPr>
    </w:p>
    <w:p w14:paraId="5BDD763C">
      <w:pPr>
        <w:rPr>
          <w:rFonts w:hint="default" w:ascii="Times New Roman" w:hAnsi="Times New Roman" w:cs="Times New Roman"/>
          <w:b/>
          <w:bCs/>
          <w:sz w:val="28"/>
          <w:szCs w:val="28"/>
          <w:highlight w:val="none"/>
          <w:lang w:val="en-US" w:eastAsia="zh-CN"/>
        </w:rPr>
      </w:pPr>
    </w:p>
    <w:p w14:paraId="5807585C">
      <w:pPr>
        <w:rPr>
          <w:rFonts w:hint="default" w:ascii="Times New Roman" w:hAnsi="Times New Roman" w:cs="Times New Roman"/>
          <w:b/>
          <w:bCs/>
          <w:sz w:val="28"/>
          <w:szCs w:val="28"/>
          <w:highlight w:val="none"/>
          <w:lang w:val="en-US" w:eastAsia="zh-CN"/>
        </w:rPr>
      </w:pPr>
    </w:p>
    <w:p w14:paraId="562B9072">
      <w:pPr>
        <w:rPr>
          <w:rFonts w:hint="default" w:ascii="Times New Roman" w:hAnsi="Times New Roman" w:cs="Times New Roman"/>
          <w:b/>
          <w:bCs/>
          <w:sz w:val="28"/>
          <w:szCs w:val="28"/>
          <w:highlight w:val="none"/>
          <w:lang w:val="en-US" w:eastAsia="zh-CN"/>
        </w:rPr>
      </w:pPr>
    </w:p>
    <w:p w14:paraId="01FDFF51">
      <w:pPr>
        <w:rPr>
          <w:rFonts w:hint="default" w:ascii="Times New Roman" w:hAnsi="Times New Roman" w:cs="Times New Roman"/>
          <w:b/>
          <w:bCs/>
          <w:sz w:val="28"/>
          <w:szCs w:val="28"/>
          <w:highlight w:val="none"/>
          <w:lang w:val="en-US" w:eastAsia="zh-CN"/>
        </w:rPr>
      </w:pPr>
    </w:p>
    <w:p w14:paraId="63AD4A49">
      <w:pPr>
        <w:rPr>
          <w:rFonts w:hint="default" w:ascii="Times New Roman" w:hAnsi="Times New Roman" w:cs="Times New Roman"/>
          <w:b/>
          <w:bCs/>
          <w:sz w:val="28"/>
          <w:szCs w:val="28"/>
          <w:highlight w:val="none"/>
          <w:lang w:val="en-US" w:eastAsia="zh-CN"/>
        </w:rPr>
      </w:pPr>
    </w:p>
    <w:p w14:paraId="3FD67AE3">
      <w:pPr>
        <w:rPr>
          <w:rFonts w:hint="default" w:ascii="Times New Roman" w:hAnsi="Times New Roman" w:cs="Times New Roman"/>
          <w:b/>
          <w:bCs/>
          <w:sz w:val="28"/>
          <w:szCs w:val="28"/>
          <w:highlight w:val="none"/>
          <w:lang w:val="en-US" w:eastAsia="zh-CN"/>
        </w:rPr>
      </w:pPr>
    </w:p>
    <w:p w14:paraId="1EEF4586">
      <w:pPr>
        <w:rPr>
          <w:rFonts w:hint="default" w:ascii="Times New Roman" w:hAnsi="Times New Roman" w:cs="Times New Roman"/>
          <w:b/>
          <w:bCs/>
          <w:sz w:val="28"/>
          <w:szCs w:val="28"/>
          <w:highlight w:val="none"/>
          <w:lang w:val="en-US" w:eastAsia="zh-CN"/>
        </w:rPr>
      </w:pPr>
    </w:p>
    <w:p w14:paraId="5BCF63AA">
      <w:pPr>
        <w:rPr>
          <w:rFonts w:hint="default" w:ascii="Times New Roman" w:hAnsi="Times New Roman" w:cs="Times New Roman"/>
          <w:b/>
          <w:bCs/>
          <w:sz w:val="28"/>
          <w:szCs w:val="28"/>
          <w:highlight w:val="none"/>
          <w:lang w:val="en-US" w:eastAsia="zh-CN"/>
        </w:rPr>
      </w:pPr>
    </w:p>
    <w:p w14:paraId="02B7DCD6">
      <w:pPr>
        <w:rPr>
          <w:rFonts w:hint="default" w:ascii="Times New Roman" w:hAnsi="Times New Roman" w:cs="Times New Roman"/>
          <w:b/>
          <w:bCs/>
          <w:sz w:val="28"/>
          <w:szCs w:val="28"/>
          <w:highlight w:val="none"/>
          <w:lang w:val="en-US" w:eastAsia="zh-CN"/>
        </w:rPr>
      </w:pPr>
    </w:p>
    <w:p w14:paraId="68A282CB">
      <w:pPr>
        <w:rPr>
          <w:rFonts w:hint="default" w:ascii="Times New Roman" w:hAnsi="Times New Roman" w:cs="Times New Roman"/>
          <w:b/>
          <w:bCs/>
          <w:sz w:val="28"/>
          <w:szCs w:val="28"/>
          <w:highlight w:val="none"/>
          <w:lang w:val="en-US" w:eastAsia="zh-CN"/>
        </w:rPr>
      </w:pPr>
    </w:p>
    <w:p w14:paraId="512FCCF4">
      <w:pPr>
        <w:rPr>
          <w:rFonts w:hint="default" w:ascii="Times New Roman" w:hAnsi="Times New Roman" w:cs="Times New Roman"/>
          <w:b/>
          <w:bCs/>
          <w:sz w:val="28"/>
          <w:szCs w:val="28"/>
          <w:highlight w:val="none"/>
          <w:lang w:val="en-US" w:eastAsia="zh-CN"/>
        </w:rPr>
      </w:pPr>
    </w:p>
    <w:p w14:paraId="1F732198">
      <w:pPr>
        <w:rPr>
          <w:rFonts w:hint="default" w:ascii="Times New Roman" w:hAnsi="Times New Roman" w:cs="Times New Roman"/>
          <w:b/>
          <w:bCs/>
          <w:sz w:val="28"/>
          <w:szCs w:val="28"/>
          <w:highlight w:val="none"/>
          <w:lang w:val="en-US" w:eastAsia="zh-CN"/>
        </w:rPr>
      </w:pPr>
    </w:p>
    <w:p w14:paraId="70306766">
      <w:pPr>
        <w:rPr>
          <w:rFonts w:hint="default" w:ascii="Times New Roman" w:hAnsi="Times New Roman" w:cs="Times New Roman"/>
          <w:b/>
          <w:bCs/>
          <w:sz w:val="28"/>
          <w:szCs w:val="28"/>
          <w:highlight w:val="none"/>
          <w:lang w:val="en-US" w:eastAsia="zh-CN"/>
        </w:rPr>
      </w:pPr>
    </w:p>
    <w:p w14:paraId="73F907F1">
      <w:pPr>
        <w:rPr>
          <w:rFonts w:hint="default" w:ascii="Times New Roman" w:hAnsi="Times New Roman" w:cs="Times New Roman"/>
          <w:b/>
          <w:bCs/>
          <w:sz w:val="28"/>
          <w:szCs w:val="28"/>
          <w:highlight w:val="none"/>
          <w:lang w:val="en-US" w:eastAsia="zh-CN"/>
        </w:rPr>
      </w:pPr>
    </w:p>
    <w:p w14:paraId="6FBB9AFF">
      <w:pPr>
        <w:rPr>
          <w:rFonts w:hint="default" w:ascii="Times New Roman" w:hAnsi="Times New Roman" w:cs="Times New Roman"/>
          <w:b/>
          <w:bCs/>
          <w:sz w:val="28"/>
          <w:szCs w:val="28"/>
          <w:highlight w:val="none"/>
          <w:lang w:val="en-US" w:eastAsia="zh-CN"/>
        </w:rPr>
      </w:pPr>
    </w:p>
    <w:p w14:paraId="0AD36E19">
      <w:pPr>
        <w:rPr>
          <w:rFonts w:hint="default" w:ascii="Times New Roman" w:hAnsi="Times New Roman" w:cs="Times New Roman"/>
          <w:b/>
          <w:bCs/>
          <w:sz w:val="28"/>
          <w:szCs w:val="28"/>
          <w:highlight w:val="none"/>
          <w:lang w:val="en-US" w:eastAsia="zh-CN"/>
        </w:rPr>
      </w:pPr>
    </w:p>
    <w:p w14:paraId="2BB96386">
      <w:pPr>
        <w:rPr>
          <w:rFonts w:hint="default" w:ascii="Times New Roman" w:hAnsi="Times New Roman" w:cs="Times New Roman"/>
          <w:b/>
          <w:bCs/>
          <w:sz w:val="28"/>
          <w:szCs w:val="28"/>
          <w:highlight w:val="none"/>
          <w:lang w:val="en-US" w:eastAsia="zh-CN"/>
        </w:rPr>
      </w:pPr>
    </w:p>
    <w:p w14:paraId="6B9DDB8A">
      <w:pPr>
        <w:rPr>
          <w:rFonts w:hint="default" w:ascii="Times New Roman" w:hAnsi="Times New Roman" w:cs="Times New Roman"/>
          <w:b/>
          <w:bCs/>
          <w:sz w:val="28"/>
          <w:szCs w:val="28"/>
          <w:highlight w:val="none"/>
          <w:lang w:val="en-US" w:eastAsia="zh-CN"/>
        </w:rPr>
      </w:pPr>
    </w:p>
    <w:p w14:paraId="492425E8">
      <w:pPr>
        <w:rPr>
          <w:rFonts w:hint="default" w:ascii="Times New Roman" w:hAnsi="Times New Roman" w:cs="Times New Roman"/>
          <w:b/>
          <w:bCs/>
          <w:sz w:val="28"/>
          <w:szCs w:val="28"/>
          <w:highlight w:val="none"/>
          <w:lang w:val="en-US" w:eastAsia="zh-CN"/>
        </w:rPr>
      </w:pPr>
    </w:p>
    <w:p w14:paraId="32388416">
      <w:pPr>
        <w:rPr>
          <w:rFonts w:hint="default" w:ascii="Times New Roman" w:hAnsi="Times New Roman" w:eastAsia="宋体" w:cs="Times New Roman"/>
          <w:b/>
          <w:bCs/>
          <w:sz w:val="28"/>
          <w:szCs w:val="28"/>
          <w:lang w:val="en-US" w:eastAsia="zh-CN"/>
        </w:rPr>
      </w:pPr>
      <w:r>
        <w:rPr>
          <w:rFonts w:hint="default" w:ascii="Times New Roman" w:hAnsi="Times New Roman" w:cs="Times New Roman"/>
          <w:b/>
          <w:bCs/>
          <w:sz w:val="28"/>
          <w:szCs w:val="28"/>
          <w:highlight w:val="none"/>
          <w:lang w:val="en-US" w:eastAsia="zh-CN"/>
        </w:rPr>
        <w:t>附件</w:t>
      </w:r>
      <w:r>
        <w:rPr>
          <w:rFonts w:hint="eastAsia" w:ascii="Times New Roman" w:hAnsi="Times New Roman" w:cs="Times New Roman"/>
          <w:b/>
          <w:bCs/>
          <w:sz w:val="28"/>
          <w:szCs w:val="28"/>
          <w:highlight w:val="none"/>
          <w:lang w:val="en-US" w:eastAsia="zh-CN"/>
        </w:rPr>
        <w:t>2</w:t>
      </w:r>
      <w:r>
        <w:rPr>
          <w:rFonts w:hint="default" w:ascii="Times New Roman" w:hAnsi="Times New Roman" w:cs="Times New Roman"/>
          <w:b/>
          <w:bCs/>
          <w:sz w:val="28"/>
          <w:szCs w:val="28"/>
          <w:highlight w:val="none"/>
          <w:lang w:val="en-US" w:eastAsia="zh-CN"/>
        </w:rPr>
        <w:t>：</w:t>
      </w:r>
      <w:r>
        <w:rPr>
          <w:rFonts w:hint="eastAsia" w:ascii="Times New Roman" w:hAnsi="Times New Roman" w:cs="Times New Roman"/>
          <w:b/>
          <w:bCs/>
          <w:sz w:val="28"/>
          <w:szCs w:val="28"/>
          <w:highlight w:val="none"/>
          <w:lang w:val="en-US" w:eastAsia="zh-CN"/>
        </w:rPr>
        <w:t>委托书</w:t>
      </w:r>
    </w:p>
    <w:p w14:paraId="19DFEF47">
      <w:pPr>
        <w:jc w:val="center"/>
        <w:rPr>
          <w:rFonts w:hint="default" w:ascii="Times New Roman" w:hAnsi="Times New Roman" w:cs="Times New Roman"/>
          <w:sz w:val="44"/>
          <w:szCs w:val="44"/>
          <w:lang w:val="en-US" w:eastAsia="zh-CN"/>
        </w:rPr>
      </w:pPr>
    </w:p>
    <w:p w14:paraId="34EF64E7">
      <w:pPr>
        <w:jc w:val="center"/>
        <w:rPr>
          <w:rFonts w:hint="default" w:ascii="Times New Roman" w:hAnsi="Times New Roman" w:cs="Times New Roman"/>
          <w:sz w:val="44"/>
          <w:szCs w:val="44"/>
          <w:lang w:val="en-US" w:eastAsia="zh-CN"/>
        </w:rPr>
      </w:pPr>
      <w:r>
        <w:rPr>
          <w:rFonts w:hint="default" w:ascii="Times New Roman" w:hAnsi="Times New Roman" w:cs="Times New Roman"/>
          <w:sz w:val="44"/>
          <w:szCs w:val="44"/>
          <w:lang w:val="en-US" w:eastAsia="zh-CN"/>
        </w:rPr>
        <w:t>委托书</w:t>
      </w:r>
    </w:p>
    <w:p w14:paraId="26D578B5">
      <w:pPr>
        <w:jc w:val="center"/>
        <w:rPr>
          <w:rFonts w:hint="default" w:ascii="Times New Roman" w:hAnsi="Times New Roman" w:cs="Times New Roman"/>
          <w:sz w:val="32"/>
          <w:szCs w:val="40"/>
          <w:lang w:val="en-US" w:eastAsia="zh-CN"/>
        </w:rPr>
      </w:pPr>
    </w:p>
    <w:p w14:paraId="6E92A675">
      <w:pPr>
        <w:rPr>
          <w:rFonts w:hint="default" w:ascii="Times New Roman" w:hAnsi="Times New Roman" w:cs="Times New Roman"/>
          <w:sz w:val="28"/>
          <w:szCs w:val="36"/>
          <w:lang w:val="en-US" w:eastAsia="zh-CN"/>
        </w:rPr>
      </w:pPr>
      <w:r>
        <w:rPr>
          <w:rFonts w:hint="default" w:ascii="Times New Roman" w:hAnsi="Times New Roman" w:cs="Times New Roman"/>
          <w:sz w:val="28"/>
          <w:szCs w:val="36"/>
          <w:lang w:val="en-US" w:eastAsia="zh-CN"/>
        </w:rPr>
        <w:t>河南橦华生态环境设计院有限公司：</w:t>
      </w:r>
    </w:p>
    <w:p w14:paraId="5AC5EEEB">
      <w:pPr>
        <w:ind w:firstLine="560" w:firstLineChars="200"/>
        <w:rPr>
          <w:rFonts w:hint="default" w:ascii="Times New Roman" w:hAnsi="Times New Roman" w:cs="Times New Roman"/>
          <w:sz w:val="28"/>
          <w:szCs w:val="28"/>
          <w:u w:val="none"/>
          <w:lang w:val="en-US" w:eastAsia="zh-CN"/>
        </w:rPr>
      </w:pPr>
      <w:r>
        <w:rPr>
          <w:rFonts w:hint="default" w:ascii="Times New Roman" w:hAnsi="Times New Roman" w:cs="Times New Roman"/>
          <w:sz w:val="28"/>
          <w:szCs w:val="28"/>
          <w:lang w:val="en-US" w:eastAsia="zh-CN"/>
        </w:rPr>
        <w:t>根据</w:t>
      </w:r>
      <w:r>
        <w:rPr>
          <w:rFonts w:hint="default" w:ascii="Times New Roman" w:hAnsi="Times New Roman" w:cs="Times New Roman"/>
          <w:sz w:val="28"/>
          <w:szCs w:val="36"/>
          <w:lang w:val="en-US" w:eastAsia="zh-CN"/>
        </w:rPr>
        <w:t>《中华人民共和国环境影响评价法》和《建设项目环境保护管理条例》的要求。特委托贵公司承</w:t>
      </w:r>
      <w:r>
        <w:rPr>
          <w:rFonts w:hint="default" w:ascii="Times New Roman" w:hAnsi="Times New Roman" w:eastAsia="宋体" w:cs="Times New Roman"/>
          <w:sz w:val="28"/>
          <w:szCs w:val="36"/>
          <w:lang w:val="en-US" w:eastAsia="zh-CN"/>
        </w:rPr>
        <w:t>担</w:t>
      </w:r>
      <w:r>
        <w:rPr>
          <w:rFonts w:hint="eastAsia" w:ascii="Times New Roman" w:hAnsi="Times New Roman" w:eastAsia="宋体" w:cs="Times New Roman"/>
          <w:sz w:val="28"/>
          <w:szCs w:val="36"/>
          <w:u w:val="single"/>
          <w:lang w:val="en-US" w:eastAsia="zh-CN"/>
        </w:rPr>
        <w:t xml:space="preserve"> </w:t>
      </w:r>
      <w:r>
        <w:rPr>
          <w:rFonts w:hint="eastAsia" w:cs="Times New Roman"/>
          <w:sz w:val="28"/>
          <w:szCs w:val="36"/>
          <w:u w:val="single"/>
          <w:lang w:val="en-US" w:eastAsia="zh-CN"/>
        </w:rPr>
        <w:t>叶县砼鑫建材有限公司商砼站建设项目</w:t>
      </w:r>
      <w:r>
        <w:rPr>
          <w:rFonts w:hint="eastAsia" w:ascii="Times New Roman" w:hAnsi="Times New Roman" w:eastAsia="宋体" w:cs="Times New Roman"/>
          <w:sz w:val="28"/>
          <w:szCs w:val="36"/>
          <w:u w:val="single"/>
          <w:lang w:val="en-US" w:eastAsia="zh-CN"/>
        </w:rPr>
        <w:t xml:space="preserve"> </w:t>
      </w:r>
      <w:r>
        <w:rPr>
          <w:rFonts w:hint="default" w:ascii="Times New Roman" w:hAnsi="Times New Roman" w:eastAsia="宋体" w:cs="Times New Roman"/>
          <w:sz w:val="28"/>
          <w:szCs w:val="36"/>
          <w:lang w:val="en-US" w:eastAsia="zh-CN"/>
        </w:rPr>
        <w:t>环境影响评价</w:t>
      </w:r>
      <w:r>
        <w:rPr>
          <w:rFonts w:hint="default" w:ascii="Times New Roman" w:hAnsi="Times New Roman" w:eastAsia="宋体" w:cs="Times New Roman"/>
          <w:sz w:val="28"/>
          <w:szCs w:val="36"/>
          <w:u w:val="none"/>
          <w:lang w:val="en-US" w:eastAsia="zh-CN"/>
        </w:rPr>
        <w:t>的工作，望贵公司</w:t>
      </w:r>
      <w:r>
        <w:rPr>
          <w:rFonts w:hint="default" w:ascii="Times New Roman" w:hAnsi="Times New Roman" w:cs="Times New Roman"/>
          <w:sz w:val="28"/>
          <w:szCs w:val="36"/>
          <w:u w:val="none"/>
          <w:lang w:val="en-US" w:eastAsia="zh-CN"/>
        </w:rPr>
        <w:t>接受委托后，尽快组织有关工作人员，进行环境影响评价，工作中的有关事宜，双方共同协商解决</w:t>
      </w:r>
      <w:r>
        <w:rPr>
          <w:rFonts w:hint="default" w:ascii="Times New Roman" w:hAnsi="Times New Roman" w:cs="Times New Roman"/>
          <w:sz w:val="28"/>
          <w:szCs w:val="28"/>
          <w:u w:val="none"/>
          <w:lang w:val="en-US" w:eastAsia="zh-CN"/>
        </w:rPr>
        <w:t>。</w:t>
      </w:r>
    </w:p>
    <w:p w14:paraId="61E4382E">
      <w:pPr>
        <w:rPr>
          <w:rFonts w:hint="default" w:ascii="Times New Roman" w:hAnsi="Times New Roman" w:cs="Times New Roman"/>
          <w:sz w:val="28"/>
          <w:szCs w:val="28"/>
          <w:lang w:val="en-US" w:eastAsia="zh-CN"/>
        </w:rPr>
      </w:pPr>
    </w:p>
    <w:p w14:paraId="29CDDD45">
      <w:pPr>
        <w:rPr>
          <w:rFonts w:hint="default" w:ascii="Times New Roman" w:hAnsi="Times New Roman" w:cs="Times New Roman"/>
          <w:sz w:val="28"/>
          <w:szCs w:val="28"/>
          <w:lang w:val="en-US" w:eastAsia="zh-CN"/>
        </w:rPr>
      </w:pPr>
    </w:p>
    <w:p w14:paraId="07581432">
      <w:pPr>
        <w:rPr>
          <w:rFonts w:hint="default" w:ascii="Times New Roman" w:hAnsi="Times New Roman" w:cs="Times New Roman"/>
          <w:sz w:val="28"/>
          <w:szCs w:val="28"/>
          <w:lang w:val="en-US" w:eastAsia="zh-CN"/>
        </w:rPr>
      </w:pPr>
    </w:p>
    <w:p w14:paraId="379A3E8D">
      <w:pPr>
        <w:ind w:firstLine="2240" w:firstLineChars="800"/>
        <w:rPr>
          <w:rFonts w:hint="default" w:ascii="Times New Roman" w:hAnsi="Times New Roman" w:cs="Times New Roman"/>
          <w:sz w:val="28"/>
          <w:szCs w:val="28"/>
          <w:lang w:val="en-US" w:eastAsia="zh-CN"/>
        </w:rPr>
      </w:pPr>
    </w:p>
    <w:p w14:paraId="40FA2EC9">
      <w:pPr>
        <w:pStyle w:val="2"/>
        <w:rPr>
          <w:rFonts w:hint="default" w:ascii="Times New Roman" w:hAnsi="Times New Roman" w:cs="Times New Roman"/>
          <w:lang w:val="en-US" w:eastAsia="zh-CN"/>
        </w:rPr>
      </w:pPr>
    </w:p>
    <w:p w14:paraId="7560644C">
      <w:pPr>
        <w:jc w:val="right"/>
        <w:rPr>
          <w:rFonts w:hint="default" w:ascii="Times New Roman" w:hAnsi="Times New Roman" w:eastAsia="宋体" w:cs="Times New Roman"/>
          <w:sz w:val="28"/>
          <w:szCs w:val="28"/>
          <w:u w:val="none"/>
          <w:lang w:val="en-US" w:eastAsia="zh-CN"/>
        </w:rPr>
      </w:pPr>
      <w:r>
        <w:rPr>
          <w:rFonts w:hint="default" w:ascii="Times New Roman" w:hAnsi="Times New Roman" w:cs="Times New Roman"/>
          <w:sz w:val="28"/>
          <w:szCs w:val="28"/>
          <w:lang w:val="en-US" w:eastAsia="zh-CN"/>
        </w:rPr>
        <w:t>委托单位（盖章）：</w:t>
      </w:r>
      <w:r>
        <w:rPr>
          <w:rFonts w:hint="eastAsia" w:cs="Times New Roman"/>
          <w:sz w:val="28"/>
          <w:szCs w:val="28"/>
          <w:lang w:val="en-US" w:eastAsia="zh-CN"/>
        </w:rPr>
        <w:t>叶县砼鑫建材有限公司</w:t>
      </w:r>
    </w:p>
    <w:p w14:paraId="54A8993E">
      <w:pPr>
        <w:jc w:val="center"/>
        <w:rPr>
          <w:rFonts w:hint="default" w:ascii="Times New Roman" w:hAnsi="Times New Roman" w:cs="Times New Roman"/>
          <w:sz w:val="28"/>
          <w:szCs w:val="28"/>
          <w:highlight w:val="none"/>
          <w:lang w:val="en-US" w:eastAsia="zh-CN"/>
        </w:rPr>
      </w:pPr>
      <w:r>
        <w:rPr>
          <w:rFonts w:hint="default" w:ascii="Times New Roman" w:hAnsi="Times New Roman" w:cs="Times New Roman"/>
          <w:sz w:val="28"/>
          <w:szCs w:val="28"/>
          <w:lang w:val="en-US" w:eastAsia="zh-CN"/>
        </w:rPr>
        <w:t xml:space="preserve">                                 委托时间：2</w:t>
      </w:r>
      <w:r>
        <w:rPr>
          <w:rFonts w:hint="default" w:ascii="Times New Roman" w:hAnsi="Times New Roman" w:cs="Times New Roman"/>
          <w:sz w:val="28"/>
          <w:szCs w:val="28"/>
          <w:highlight w:val="none"/>
          <w:lang w:val="en-US" w:eastAsia="zh-CN"/>
        </w:rPr>
        <w:t>02</w:t>
      </w:r>
      <w:r>
        <w:rPr>
          <w:rFonts w:hint="eastAsia" w:cs="Times New Roman"/>
          <w:sz w:val="28"/>
          <w:szCs w:val="28"/>
          <w:highlight w:val="none"/>
          <w:lang w:val="en-US" w:eastAsia="zh-CN"/>
        </w:rPr>
        <w:t>5</w:t>
      </w:r>
      <w:r>
        <w:rPr>
          <w:rFonts w:hint="default" w:ascii="Times New Roman" w:hAnsi="Times New Roman" w:cs="Times New Roman"/>
          <w:sz w:val="28"/>
          <w:szCs w:val="28"/>
          <w:highlight w:val="none"/>
          <w:lang w:val="en-US" w:eastAsia="zh-CN"/>
        </w:rPr>
        <w:t>年</w:t>
      </w:r>
      <w:r>
        <w:rPr>
          <w:rFonts w:hint="eastAsia" w:cs="Times New Roman"/>
          <w:sz w:val="28"/>
          <w:szCs w:val="28"/>
          <w:highlight w:val="none"/>
          <w:lang w:val="en-US" w:eastAsia="zh-CN"/>
        </w:rPr>
        <w:t>1</w:t>
      </w:r>
      <w:r>
        <w:rPr>
          <w:rFonts w:hint="default" w:ascii="Times New Roman" w:hAnsi="Times New Roman" w:cs="Times New Roman"/>
          <w:sz w:val="28"/>
          <w:szCs w:val="28"/>
          <w:highlight w:val="none"/>
          <w:lang w:val="en-US" w:eastAsia="zh-CN"/>
        </w:rPr>
        <w:t>月</w:t>
      </w:r>
      <w:r>
        <w:rPr>
          <w:rFonts w:hint="eastAsia" w:cs="Times New Roman"/>
          <w:sz w:val="28"/>
          <w:szCs w:val="28"/>
          <w:highlight w:val="none"/>
          <w:lang w:val="en-US" w:eastAsia="zh-CN"/>
        </w:rPr>
        <w:t>2</w:t>
      </w:r>
      <w:r>
        <w:rPr>
          <w:rFonts w:hint="default" w:ascii="Times New Roman" w:hAnsi="Times New Roman" w:cs="Times New Roman"/>
          <w:sz w:val="28"/>
          <w:szCs w:val="28"/>
          <w:highlight w:val="none"/>
          <w:lang w:val="en-US" w:eastAsia="zh-CN"/>
        </w:rPr>
        <w:t>日</w:t>
      </w:r>
    </w:p>
    <w:p w14:paraId="25DE4EA6">
      <w:pPr>
        <w:rPr>
          <w:rFonts w:hint="default" w:ascii="Times New Roman" w:hAnsi="Times New Roman" w:cs="Times New Roman"/>
          <w:b/>
          <w:bCs/>
          <w:sz w:val="28"/>
          <w:szCs w:val="28"/>
          <w:lang w:val="en-US" w:eastAsia="zh-CN"/>
        </w:rPr>
      </w:pPr>
    </w:p>
    <w:p w14:paraId="611FDCB8">
      <w:pPr>
        <w:rPr>
          <w:rFonts w:hint="default" w:ascii="Times New Roman" w:hAnsi="Times New Roman" w:cs="Times New Roman"/>
          <w:b/>
          <w:bCs/>
          <w:sz w:val="28"/>
          <w:szCs w:val="28"/>
          <w:lang w:val="en-US" w:eastAsia="zh-CN"/>
        </w:rPr>
      </w:pPr>
    </w:p>
    <w:p w14:paraId="49AB1969">
      <w:pPr>
        <w:rPr>
          <w:rFonts w:hint="default" w:ascii="Times New Roman" w:hAnsi="Times New Roman" w:cs="Times New Roman"/>
          <w:b/>
          <w:bCs/>
          <w:sz w:val="28"/>
          <w:szCs w:val="28"/>
          <w:lang w:val="en-US" w:eastAsia="zh-CN"/>
        </w:rPr>
      </w:pPr>
    </w:p>
    <w:p w14:paraId="6D513C88">
      <w:pPr>
        <w:rPr>
          <w:rFonts w:hint="default" w:ascii="Times New Roman" w:hAnsi="Times New Roman" w:cs="Times New Roman"/>
          <w:b/>
          <w:bCs/>
          <w:sz w:val="28"/>
          <w:szCs w:val="28"/>
          <w:lang w:val="en-US" w:eastAsia="zh-CN"/>
        </w:rPr>
      </w:pPr>
    </w:p>
    <w:p w14:paraId="1E39617B">
      <w:pPr>
        <w:rPr>
          <w:rFonts w:hint="default" w:ascii="Times New Roman" w:hAnsi="Times New Roman" w:cs="Times New Roman"/>
          <w:b/>
          <w:bCs/>
          <w:sz w:val="28"/>
          <w:szCs w:val="28"/>
          <w:lang w:val="en-US" w:eastAsia="zh-CN"/>
        </w:rPr>
      </w:pPr>
    </w:p>
    <w:p w14:paraId="430E7163">
      <w:pPr>
        <w:rPr>
          <w:rFonts w:hint="default" w:ascii="Times New Roman" w:hAnsi="Times New Roman" w:cs="Times New Roman"/>
          <w:b/>
          <w:bCs/>
          <w:sz w:val="28"/>
          <w:szCs w:val="28"/>
          <w:lang w:val="en-US" w:eastAsia="zh-CN"/>
        </w:rPr>
      </w:pPr>
    </w:p>
    <w:p w14:paraId="131AE32B">
      <w:pPr>
        <w:rPr>
          <w:rFonts w:hint="default" w:ascii="Times New Roman" w:hAnsi="Times New Roman" w:cs="Times New Roman"/>
          <w:b/>
          <w:bCs/>
          <w:sz w:val="28"/>
          <w:szCs w:val="28"/>
          <w:lang w:val="en-US" w:eastAsia="zh-CN"/>
        </w:rPr>
      </w:pPr>
    </w:p>
    <w:p w14:paraId="749026DD">
      <w:pPr>
        <w:rPr>
          <w:rFonts w:hint="default" w:ascii="Times New Roman" w:hAnsi="Times New Roman" w:cs="Times New Roman"/>
          <w:b/>
          <w:bCs/>
          <w:sz w:val="28"/>
          <w:szCs w:val="28"/>
          <w:lang w:val="en-US" w:eastAsia="zh-CN"/>
        </w:rPr>
      </w:pPr>
      <w:r>
        <w:drawing>
          <wp:anchor distT="0" distB="0" distL="114300" distR="114300" simplePos="0" relativeHeight="251693056" behindDoc="0" locked="0" layoutInCell="1" allowOverlap="1">
            <wp:simplePos x="0" y="0"/>
            <wp:positionH relativeFrom="column">
              <wp:posOffset>168910</wp:posOffset>
            </wp:positionH>
            <wp:positionV relativeFrom="paragraph">
              <wp:posOffset>325120</wp:posOffset>
            </wp:positionV>
            <wp:extent cx="6201410" cy="9433560"/>
            <wp:effectExtent l="0" t="0" r="8890" b="15240"/>
            <wp:wrapNone/>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29"/>
                    <a:srcRect t="15882" r="8614" b="5927"/>
                    <a:stretch>
                      <a:fillRect/>
                    </a:stretch>
                  </pic:blipFill>
                  <pic:spPr>
                    <a:xfrm>
                      <a:off x="0" y="0"/>
                      <a:ext cx="6201410" cy="9433560"/>
                    </a:xfrm>
                    <a:prstGeom prst="rect">
                      <a:avLst/>
                    </a:prstGeom>
                    <a:noFill/>
                    <a:ln>
                      <a:noFill/>
                    </a:ln>
                  </pic:spPr>
                </pic:pic>
              </a:graphicData>
            </a:graphic>
          </wp:anchor>
        </w:drawing>
      </w:r>
      <w:r>
        <w:rPr>
          <w:rFonts w:hint="default" w:ascii="Times New Roman" w:hAnsi="Times New Roman" w:cs="Times New Roman"/>
          <w:b/>
          <w:bCs/>
          <w:sz w:val="28"/>
          <w:szCs w:val="28"/>
          <w:lang w:val="en-US" w:eastAsia="zh-CN"/>
        </w:rPr>
        <w:t>附件3：</w:t>
      </w:r>
      <w:r>
        <w:rPr>
          <w:rFonts w:hint="eastAsia" w:cs="Times New Roman"/>
          <w:b/>
          <w:bCs/>
          <w:sz w:val="28"/>
          <w:szCs w:val="28"/>
          <w:lang w:val="en-US" w:eastAsia="zh-CN"/>
        </w:rPr>
        <w:t>租赁协议</w:t>
      </w:r>
    </w:p>
    <w:p w14:paraId="04F28F42">
      <w:pPr>
        <w:rPr>
          <w:rFonts w:hint="default" w:ascii="Times New Roman" w:hAnsi="Times New Roman" w:cs="Times New Roman"/>
          <w:b/>
          <w:bCs/>
          <w:sz w:val="28"/>
          <w:szCs w:val="28"/>
          <w:lang w:val="en-US" w:eastAsia="zh-CN"/>
        </w:rPr>
      </w:pPr>
    </w:p>
    <w:p w14:paraId="7F2C789D">
      <w:pPr>
        <w:pStyle w:val="4"/>
        <w:rPr>
          <w:rFonts w:hint="default" w:ascii="Times New Roman" w:hAnsi="Times New Roman" w:cs="Times New Roman"/>
          <w:b/>
          <w:bCs/>
          <w:sz w:val="28"/>
          <w:szCs w:val="28"/>
          <w:lang w:val="en-US" w:eastAsia="zh-CN"/>
        </w:rPr>
      </w:pPr>
    </w:p>
    <w:p w14:paraId="2266E72F">
      <w:pPr>
        <w:pStyle w:val="5"/>
        <w:rPr>
          <w:rFonts w:hint="default" w:ascii="Times New Roman" w:hAnsi="Times New Roman" w:cs="Times New Roman"/>
          <w:b/>
          <w:bCs/>
          <w:sz w:val="28"/>
          <w:szCs w:val="28"/>
          <w:lang w:val="en-US" w:eastAsia="zh-CN"/>
        </w:rPr>
      </w:pPr>
    </w:p>
    <w:p w14:paraId="4C3F3118">
      <w:pPr>
        <w:rPr>
          <w:rFonts w:hint="default" w:ascii="Times New Roman" w:hAnsi="Times New Roman" w:cs="Times New Roman"/>
          <w:b/>
          <w:bCs/>
          <w:sz w:val="28"/>
          <w:szCs w:val="28"/>
          <w:lang w:val="en-US" w:eastAsia="zh-CN"/>
        </w:rPr>
      </w:pPr>
    </w:p>
    <w:p w14:paraId="06D0BF20">
      <w:pPr>
        <w:pStyle w:val="4"/>
        <w:rPr>
          <w:rFonts w:hint="default" w:ascii="Times New Roman" w:hAnsi="Times New Roman" w:cs="Times New Roman"/>
          <w:b/>
          <w:bCs/>
          <w:sz w:val="28"/>
          <w:szCs w:val="28"/>
          <w:lang w:val="en-US" w:eastAsia="zh-CN"/>
        </w:rPr>
      </w:pPr>
    </w:p>
    <w:p w14:paraId="1859C3E2">
      <w:pPr>
        <w:pStyle w:val="5"/>
        <w:rPr>
          <w:rFonts w:hint="default" w:ascii="Times New Roman" w:hAnsi="Times New Roman" w:cs="Times New Roman"/>
          <w:b/>
          <w:bCs/>
          <w:sz w:val="28"/>
          <w:szCs w:val="28"/>
          <w:lang w:val="en-US" w:eastAsia="zh-CN"/>
        </w:rPr>
      </w:pPr>
    </w:p>
    <w:p w14:paraId="79847625">
      <w:pPr>
        <w:rPr>
          <w:rFonts w:hint="default" w:ascii="Times New Roman" w:hAnsi="Times New Roman" w:cs="Times New Roman"/>
          <w:b/>
          <w:bCs/>
          <w:sz w:val="28"/>
          <w:szCs w:val="28"/>
          <w:lang w:val="en-US" w:eastAsia="zh-CN"/>
        </w:rPr>
      </w:pPr>
    </w:p>
    <w:p w14:paraId="25ECB136">
      <w:pPr>
        <w:pStyle w:val="4"/>
        <w:rPr>
          <w:rFonts w:hint="default" w:ascii="Times New Roman" w:hAnsi="Times New Roman" w:cs="Times New Roman"/>
          <w:b/>
          <w:bCs/>
          <w:sz w:val="28"/>
          <w:szCs w:val="28"/>
          <w:lang w:val="en-US" w:eastAsia="zh-CN"/>
        </w:rPr>
      </w:pPr>
    </w:p>
    <w:p w14:paraId="3789386A">
      <w:pPr>
        <w:pStyle w:val="5"/>
        <w:rPr>
          <w:rFonts w:hint="default" w:ascii="Times New Roman" w:hAnsi="Times New Roman" w:cs="Times New Roman"/>
          <w:b/>
          <w:bCs/>
          <w:sz w:val="28"/>
          <w:szCs w:val="28"/>
          <w:lang w:val="en-US" w:eastAsia="zh-CN"/>
        </w:rPr>
      </w:pPr>
    </w:p>
    <w:p w14:paraId="2B397CFB">
      <w:pPr>
        <w:rPr>
          <w:rFonts w:hint="default" w:ascii="Times New Roman" w:hAnsi="Times New Roman" w:cs="Times New Roman"/>
          <w:b/>
          <w:bCs/>
          <w:sz w:val="28"/>
          <w:szCs w:val="28"/>
          <w:lang w:val="en-US" w:eastAsia="zh-CN"/>
        </w:rPr>
      </w:pPr>
    </w:p>
    <w:p w14:paraId="6BA6EB7C">
      <w:pPr>
        <w:pStyle w:val="4"/>
        <w:rPr>
          <w:rFonts w:hint="default" w:ascii="Times New Roman" w:hAnsi="Times New Roman" w:cs="Times New Roman"/>
          <w:b/>
          <w:bCs/>
          <w:sz w:val="28"/>
          <w:szCs w:val="28"/>
          <w:lang w:val="en-US" w:eastAsia="zh-CN"/>
        </w:rPr>
      </w:pPr>
    </w:p>
    <w:p w14:paraId="5C04791A">
      <w:pPr>
        <w:pStyle w:val="5"/>
        <w:rPr>
          <w:rFonts w:hint="default" w:ascii="Times New Roman" w:hAnsi="Times New Roman" w:cs="Times New Roman"/>
          <w:b/>
          <w:bCs/>
          <w:sz w:val="28"/>
          <w:szCs w:val="28"/>
          <w:lang w:val="en-US" w:eastAsia="zh-CN"/>
        </w:rPr>
      </w:pPr>
    </w:p>
    <w:p w14:paraId="62E7D458">
      <w:pPr>
        <w:rPr>
          <w:rFonts w:hint="default" w:ascii="Times New Roman" w:hAnsi="Times New Roman" w:cs="Times New Roman"/>
          <w:b/>
          <w:bCs/>
          <w:sz w:val="28"/>
          <w:szCs w:val="28"/>
          <w:lang w:val="en-US" w:eastAsia="zh-CN"/>
        </w:rPr>
      </w:pPr>
    </w:p>
    <w:p w14:paraId="4FB72E61">
      <w:pPr>
        <w:pStyle w:val="4"/>
        <w:rPr>
          <w:rFonts w:hint="default" w:ascii="Times New Roman" w:hAnsi="Times New Roman" w:cs="Times New Roman"/>
          <w:b/>
          <w:bCs/>
          <w:sz w:val="28"/>
          <w:szCs w:val="28"/>
          <w:lang w:val="en-US" w:eastAsia="zh-CN"/>
        </w:rPr>
      </w:pPr>
    </w:p>
    <w:p w14:paraId="7C2121FB">
      <w:pPr>
        <w:pStyle w:val="5"/>
        <w:rPr>
          <w:rFonts w:hint="default"/>
          <w:lang w:val="en-US" w:eastAsia="zh-CN"/>
        </w:rPr>
      </w:pPr>
    </w:p>
    <w:p w14:paraId="55A33024">
      <w:pPr>
        <w:jc w:val="center"/>
        <w:rPr>
          <w:rFonts w:hint="default" w:ascii="Times New Roman" w:hAnsi="Times New Roman" w:cs="Times New Roman"/>
          <w:b/>
          <w:bCs/>
          <w:sz w:val="28"/>
          <w:szCs w:val="28"/>
          <w:lang w:val="en-US" w:eastAsia="zh-CN"/>
        </w:rPr>
      </w:pPr>
    </w:p>
    <w:p w14:paraId="30603D8D">
      <w:pPr>
        <w:rPr>
          <w:rFonts w:hint="default" w:ascii="Times New Roman" w:hAnsi="Times New Roman" w:cs="Times New Roman"/>
          <w:b/>
          <w:bCs/>
          <w:sz w:val="28"/>
          <w:szCs w:val="28"/>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A279E1A">
      <w:pPr>
        <w:pStyle w:val="4"/>
        <w:rPr>
          <w:rFonts w:hint="default"/>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694080" behindDoc="0" locked="0" layoutInCell="1" allowOverlap="1">
            <wp:simplePos x="0" y="0"/>
            <wp:positionH relativeFrom="column">
              <wp:posOffset>135255</wp:posOffset>
            </wp:positionH>
            <wp:positionV relativeFrom="paragraph">
              <wp:posOffset>67310</wp:posOffset>
            </wp:positionV>
            <wp:extent cx="6382385" cy="9639300"/>
            <wp:effectExtent l="0" t="0" r="18415" b="0"/>
            <wp:wrapNone/>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r:embed="rId30"/>
                    <a:srcRect l="2053" t="11230" r="3696" b="8723"/>
                    <a:stretch>
                      <a:fillRect/>
                    </a:stretch>
                  </pic:blipFill>
                  <pic:spPr>
                    <a:xfrm>
                      <a:off x="0" y="0"/>
                      <a:ext cx="6382385" cy="9639300"/>
                    </a:xfrm>
                    <a:prstGeom prst="rect">
                      <a:avLst/>
                    </a:prstGeom>
                    <a:noFill/>
                    <a:ln>
                      <a:noFill/>
                    </a:ln>
                  </pic:spPr>
                </pic:pic>
              </a:graphicData>
            </a:graphic>
          </wp:anchor>
        </w:drawing>
      </w:r>
    </w:p>
    <w:p w14:paraId="3CF0500F">
      <w:pPr>
        <w:pStyle w:val="4"/>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6714490" cy="9127490"/>
            <wp:effectExtent l="0" t="0" r="10160" b="16510"/>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31"/>
                    <a:srcRect t="2135" r="3985"/>
                    <a:stretch>
                      <a:fillRect/>
                    </a:stretch>
                  </pic:blipFill>
                  <pic:spPr>
                    <a:xfrm>
                      <a:off x="0" y="0"/>
                      <a:ext cx="6714490" cy="9127490"/>
                    </a:xfrm>
                    <a:prstGeom prst="rect">
                      <a:avLst/>
                    </a:prstGeom>
                    <a:noFill/>
                    <a:ln>
                      <a:noFill/>
                    </a:ln>
                  </pic:spPr>
                </pic:pic>
              </a:graphicData>
            </a:graphic>
          </wp:inline>
        </w:drawing>
      </w:r>
    </w:p>
    <w:p w14:paraId="70E14080">
      <w:pPr>
        <w:pStyle w:val="5"/>
        <w:rPr>
          <w:rFonts w:hint="default"/>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696128" behindDoc="0" locked="0" layoutInCell="1" allowOverlap="1">
            <wp:simplePos x="0" y="0"/>
            <wp:positionH relativeFrom="column">
              <wp:posOffset>74295</wp:posOffset>
            </wp:positionH>
            <wp:positionV relativeFrom="paragraph">
              <wp:posOffset>107315</wp:posOffset>
            </wp:positionV>
            <wp:extent cx="6513830" cy="9347835"/>
            <wp:effectExtent l="0" t="0" r="1270" b="5715"/>
            <wp:wrapNone/>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32"/>
                    <a:srcRect t="13399" r="2449" b="7862"/>
                    <a:stretch>
                      <a:fillRect/>
                    </a:stretch>
                  </pic:blipFill>
                  <pic:spPr>
                    <a:xfrm>
                      <a:off x="0" y="0"/>
                      <a:ext cx="6513830" cy="9347835"/>
                    </a:xfrm>
                    <a:prstGeom prst="rect">
                      <a:avLst/>
                    </a:prstGeom>
                    <a:noFill/>
                    <a:ln>
                      <a:noFill/>
                    </a:ln>
                  </pic:spPr>
                </pic:pic>
              </a:graphicData>
            </a:graphic>
          </wp:anchor>
        </w:drawing>
      </w:r>
    </w:p>
    <w:p w14:paraId="2E4E6E31">
      <w:pPr>
        <w:rPr>
          <w:rFonts w:hint="eastAsia" w:cs="Times New Roman"/>
          <w:b/>
          <w:bCs/>
          <w:sz w:val="28"/>
          <w:szCs w:val="28"/>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803648" behindDoc="0" locked="0" layoutInCell="1" allowOverlap="1">
            <wp:simplePos x="0" y="0"/>
            <wp:positionH relativeFrom="column">
              <wp:posOffset>742315</wp:posOffset>
            </wp:positionH>
            <wp:positionV relativeFrom="paragraph">
              <wp:posOffset>294005</wp:posOffset>
            </wp:positionV>
            <wp:extent cx="5088255" cy="9688195"/>
            <wp:effectExtent l="0" t="0" r="17145" b="8255"/>
            <wp:wrapNone/>
            <wp:docPr id="2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
                    <pic:cNvPicPr>
                      <a:picLocks noChangeAspect="1"/>
                    </pic:cNvPicPr>
                  </pic:nvPicPr>
                  <pic:blipFill>
                    <a:blip r:embed="rId33"/>
                    <a:stretch>
                      <a:fillRect/>
                    </a:stretch>
                  </pic:blipFill>
                  <pic:spPr>
                    <a:xfrm>
                      <a:off x="0" y="0"/>
                      <a:ext cx="5088255" cy="9688195"/>
                    </a:xfrm>
                    <a:prstGeom prst="rect">
                      <a:avLst/>
                    </a:prstGeom>
                    <a:noFill/>
                    <a:ln>
                      <a:noFill/>
                    </a:ln>
                  </pic:spPr>
                </pic:pic>
              </a:graphicData>
            </a:graphic>
          </wp:anchor>
        </w:drawing>
      </w:r>
      <w:r>
        <w:rPr>
          <w:rFonts w:hint="default" w:ascii="Times New Roman" w:hAnsi="Times New Roman" w:cs="Times New Roman"/>
          <w:b/>
          <w:bCs/>
          <w:sz w:val="28"/>
          <w:szCs w:val="28"/>
          <w:lang w:val="en-US" w:eastAsia="zh-CN"/>
        </w:rPr>
        <w:t>附件4：</w:t>
      </w:r>
      <w:r>
        <w:rPr>
          <w:rFonts w:hint="eastAsia" w:cs="Times New Roman"/>
          <w:b/>
          <w:bCs/>
          <w:sz w:val="28"/>
          <w:szCs w:val="28"/>
          <w:lang w:val="en-US" w:eastAsia="zh-CN"/>
        </w:rPr>
        <w:t>土地文件</w:t>
      </w:r>
    </w:p>
    <w:p w14:paraId="412168B4">
      <w:pPr>
        <w:pStyle w:val="2"/>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93408" behindDoc="0" locked="0" layoutInCell="1" allowOverlap="1">
            <wp:simplePos x="0" y="0"/>
            <wp:positionH relativeFrom="column">
              <wp:posOffset>95885</wp:posOffset>
            </wp:positionH>
            <wp:positionV relativeFrom="paragraph">
              <wp:posOffset>184150</wp:posOffset>
            </wp:positionV>
            <wp:extent cx="6542405" cy="9185910"/>
            <wp:effectExtent l="0" t="0" r="10795" b="15240"/>
            <wp:wrapNone/>
            <wp:docPr id="1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
                    <pic:cNvPicPr>
                      <a:picLocks noChangeAspect="1"/>
                    </pic:cNvPicPr>
                  </pic:nvPicPr>
                  <pic:blipFill>
                    <a:blip r:embed="rId34"/>
                    <a:srcRect r="-495" b="6684"/>
                    <a:stretch>
                      <a:fillRect/>
                    </a:stretch>
                  </pic:blipFill>
                  <pic:spPr>
                    <a:xfrm>
                      <a:off x="0" y="0"/>
                      <a:ext cx="6542405" cy="9185910"/>
                    </a:xfrm>
                    <a:prstGeom prst="rect">
                      <a:avLst/>
                    </a:prstGeom>
                    <a:noFill/>
                    <a:ln>
                      <a:noFill/>
                    </a:ln>
                  </pic:spPr>
                </pic:pic>
              </a:graphicData>
            </a:graphic>
          </wp:anchor>
        </w:drawing>
      </w:r>
    </w:p>
    <w:p w14:paraId="3DBB6628">
      <w:pPr>
        <w:rPr>
          <w:rFonts w:hint="default" w:cs="Times New Roman"/>
          <w:b/>
          <w:bCs/>
          <w:sz w:val="28"/>
          <w:szCs w:val="28"/>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szCs w:val="21"/>
        </w:rPr>
        <w:drawing>
          <wp:anchor distT="0" distB="0" distL="114300" distR="114300" simplePos="0" relativeHeight="251695104" behindDoc="0" locked="0" layoutInCell="1" allowOverlap="1">
            <wp:simplePos x="0" y="0"/>
            <wp:positionH relativeFrom="column">
              <wp:posOffset>71755</wp:posOffset>
            </wp:positionH>
            <wp:positionV relativeFrom="paragraph">
              <wp:posOffset>90805</wp:posOffset>
            </wp:positionV>
            <wp:extent cx="6435090" cy="9432290"/>
            <wp:effectExtent l="0" t="0" r="0" b="0"/>
            <wp:wrapNone/>
            <wp:docPr id="49" name="图片 10" descr="fedd56029689590ad00b3cc2a7c94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descr="fedd56029689590ad00b3cc2a7c942b"/>
                    <pic:cNvPicPr>
                      <a:picLocks noChangeAspect="1"/>
                    </pic:cNvPicPr>
                  </pic:nvPicPr>
                  <pic:blipFill>
                    <a:blip r:embed="rId35"/>
                    <a:srcRect l="1556" t="9579" r="2102" b="11072"/>
                    <a:stretch>
                      <a:fillRect/>
                    </a:stretch>
                  </pic:blipFill>
                  <pic:spPr>
                    <a:xfrm rot="10800000">
                      <a:off x="0" y="0"/>
                      <a:ext cx="6435090" cy="9432290"/>
                    </a:xfrm>
                    <a:prstGeom prst="rect">
                      <a:avLst/>
                    </a:prstGeom>
                    <a:noFill/>
                    <a:ln>
                      <a:noFill/>
                    </a:ln>
                  </pic:spPr>
                </pic:pic>
              </a:graphicData>
            </a:graphic>
          </wp:anchor>
        </w:drawing>
      </w:r>
    </w:p>
    <w:p w14:paraId="6CCB1704">
      <w:pPr>
        <w:rPr>
          <w:rFonts w:hint="default" w:cs="Times New Roman"/>
          <w:b/>
          <w:bCs/>
          <w:sz w:val="28"/>
          <w:szCs w:val="28"/>
          <w:lang w:val="en-US" w:eastAsia="zh-CN"/>
        </w:rPr>
      </w:pPr>
      <w:r>
        <w:rPr>
          <w:szCs w:val="21"/>
        </w:rPr>
        <w:drawing>
          <wp:anchor distT="0" distB="0" distL="114300" distR="114300" simplePos="0" relativeHeight="251697152" behindDoc="0" locked="0" layoutInCell="1" allowOverlap="1">
            <wp:simplePos x="0" y="0"/>
            <wp:positionH relativeFrom="column">
              <wp:posOffset>189230</wp:posOffset>
            </wp:positionH>
            <wp:positionV relativeFrom="paragraph">
              <wp:posOffset>124460</wp:posOffset>
            </wp:positionV>
            <wp:extent cx="6141085" cy="9629140"/>
            <wp:effectExtent l="0" t="0" r="0" b="0"/>
            <wp:wrapNone/>
            <wp:docPr id="52" name="图片 13" descr="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3" descr="WWW"/>
                    <pic:cNvPicPr>
                      <a:picLocks noChangeAspect="1"/>
                    </pic:cNvPicPr>
                  </pic:nvPicPr>
                  <pic:blipFill>
                    <a:blip r:embed="rId36"/>
                    <a:srcRect t="4302" r="5301" b="12186"/>
                    <a:stretch>
                      <a:fillRect/>
                    </a:stretch>
                  </pic:blipFill>
                  <pic:spPr>
                    <a:xfrm>
                      <a:off x="0" y="0"/>
                      <a:ext cx="6141085" cy="9629140"/>
                    </a:xfrm>
                    <a:prstGeom prst="rect">
                      <a:avLst/>
                    </a:prstGeom>
                    <a:noFill/>
                    <a:ln>
                      <a:noFill/>
                    </a:ln>
                  </pic:spPr>
                </pic:pic>
              </a:graphicData>
            </a:graphic>
          </wp:anchor>
        </w:drawing>
      </w:r>
    </w:p>
    <w:p w14:paraId="3370A7B1">
      <w:pPr>
        <w:jc w:val="center"/>
        <w:rPr>
          <w:rFonts w:hint="default" w:ascii="Times New Roman" w:hAnsi="Times New Roman" w:cs="Times New Roman"/>
          <w:lang w:val="en-US" w:eastAsia="zh-CN"/>
        </w:rPr>
      </w:pPr>
    </w:p>
    <w:p w14:paraId="5C5E42E1">
      <w:pPr>
        <w:rPr>
          <w:rFonts w:hint="default" w:ascii="Times New Roman" w:hAnsi="Times New Roman" w:cs="Times New Roman"/>
          <w:b/>
          <w:bCs/>
          <w:sz w:val="28"/>
          <w:szCs w:val="28"/>
          <w:lang w:val="en-US" w:eastAsia="zh-CN"/>
        </w:rPr>
      </w:pPr>
    </w:p>
    <w:p w14:paraId="15C7B688">
      <w:pPr>
        <w:rPr>
          <w:rFonts w:hint="default" w:ascii="Times New Roman" w:hAnsi="Times New Roman" w:cs="Times New Roman"/>
          <w:b/>
          <w:bCs/>
          <w:sz w:val="28"/>
          <w:szCs w:val="28"/>
          <w:lang w:val="en-US" w:eastAsia="zh-CN"/>
        </w:rPr>
      </w:pPr>
    </w:p>
    <w:p w14:paraId="1B175964">
      <w:pPr>
        <w:rPr>
          <w:rFonts w:hint="default" w:ascii="Times New Roman" w:hAnsi="Times New Roman" w:cs="Times New Roman"/>
          <w:b/>
          <w:bCs/>
          <w:sz w:val="28"/>
          <w:szCs w:val="28"/>
          <w:lang w:val="en-US" w:eastAsia="zh-CN"/>
        </w:rPr>
      </w:pPr>
    </w:p>
    <w:p w14:paraId="3C412381">
      <w:pPr>
        <w:rPr>
          <w:rFonts w:hint="default" w:ascii="Times New Roman" w:hAnsi="Times New Roman" w:cs="Times New Roman"/>
          <w:b/>
          <w:bCs/>
          <w:sz w:val="28"/>
          <w:szCs w:val="28"/>
          <w:lang w:val="en-US" w:eastAsia="zh-CN"/>
        </w:rPr>
      </w:pPr>
    </w:p>
    <w:p w14:paraId="08D82785">
      <w:pPr>
        <w:rPr>
          <w:rFonts w:hint="default" w:ascii="Times New Roman" w:hAnsi="Times New Roman" w:cs="Times New Roman"/>
          <w:b/>
          <w:bCs/>
          <w:sz w:val="28"/>
          <w:szCs w:val="28"/>
          <w:lang w:val="en-US" w:eastAsia="zh-CN"/>
        </w:rPr>
      </w:pPr>
    </w:p>
    <w:p w14:paraId="3C995835">
      <w:pPr>
        <w:rPr>
          <w:rFonts w:hint="default" w:ascii="Times New Roman" w:hAnsi="Times New Roman" w:cs="Times New Roman"/>
          <w:b/>
          <w:bCs/>
          <w:sz w:val="28"/>
          <w:szCs w:val="28"/>
          <w:lang w:val="en-US" w:eastAsia="zh-CN"/>
        </w:rPr>
      </w:pPr>
    </w:p>
    <w:p w14:paraId="02A167B4">
      <w:pPr>
        <w:rPr>
          <w:rFonts w:hint="default" w:ascii="Times New Roman" w:hAnsi="Times New Roman" w:cs="Times New Roman"/>
          <w:b/>
          <w:bCs/>
          <w:sz w:val="28"/>
          <w:szCs w:val="28"/>
          <w:lang w:val="en-US" w:eastAsia="zh-CN"/>
        </w:rPr>
      </w:pPr>
    </w:p>
    <w:p w14:paraId="36FAA3E9">
      <w:pPr>
        <w:rPr>
          <w:rFonts w:hint="default" w:ascii="Times New Roman" w:hAnsi="Times New Roman" w:cs="Times New Roman"/>
          <w:b/>
          <w:bCs/>
          <w:sz w:val="28"/>
          <w:szCs w:val="28"/>
          <w:lang w:val="en-US" w:eastAsia="zh-CN"/>
        </w:rPr>
      </w:pPr>
    </w:p>
    <w:p w14:paraId="1D12DB0A">
      <w:pPr>
        <w:rPr>
          <w:rFonts w:hint="default" w:ascii="Times New Roman" w:hAnsi="Times New Roman" w:cs="Times New Roman"/>
          <w:b/>
          <w:bCs/>
          <w:sz w:val="28"/>
          <w:szCs w:val="28"/>
          <w:lang w:val="en-US" w:eastAsia="zh-CN"/>
        </w:rPr>
      </w:pPr>
      <w:bookmarkStart w:id="7" w:name="_GoBack"/>
      <w:bookmarkEnd w:id="7"/>
    </w:p>
    <w:p w14:paraId="58AF4030">
      <w:pPr>
        <w:rPr>
          <w:rFonts w:hint="default" w:ascii="Times New Roman" w:hAnsi="Times New Roman" w:cs="Times New Roman"/>
          <w:b/>
          <w:bCs/>
          <w:sz w:val="28"/>
          <w:szCs w:val="28"/>
          <w:lang w:val="en-US" w:eastAsia="zh-CN"/>
        </w:rPr>
      </w:pPr>
    </w:p>
    <w:p w14:paraId="15FEAE6A">
      <w:pPr>
        <w:rPr>
          <w:rFonts w:hint="default" w:ascii="Times New Roman" w:hAnsi="Times New Roman" w:cs="Times New Roman"/>
          <w:b/>
          <w:bCs/>
          <w:sz w:val="28"/>
          <w:szCs w:val="28"/>
          <w:lang w:val="en-US" w:eastAsia="zh-CN"/>
        </w:rPr>
      </w:pPr>
    </w:p>
    <w:p w14:paraId="781D6E14">
      <w:pPr>
        <w:rPr>
          <w:rFonts w:hint="default" w:ascii="Times New Roman" w:hAnsi="Times New Roman" w:cs="Times New Roman"/>
          <w:b/>
          <w:bCs/>
          <w:sz w:val="28"/>
          <w:szCs w:val="28"/>
          <w:lang w:val="en-US" w:eastAsia="zh-CN"/>
        </w:rPr>
      </w:pPr>
    </w:p>
    <w:p w14:paraId="209B2366">
      <w:pPr>
        <w:rPr>
          <w:rFonts w:hint="default" w:ascii="Times New Roman" w:hAnsi="Times New Roman" w:cs="Times New Roman"/>
          <w:b/>
          <w:bCs/>
          <w:sz w:val="28"/>
          <w:szCs w:val="28"/>
          <w:lang w:val="en-US" w:eastAsia="zh-CN"/>
        </w:rPr>
      </w:pPr>
    </w:p>
    <w:p w14:paraId="35EC593C">
      <w:pPr>
        <w:rPr>
          <w:rFonts w:hint="default" w:ascii="Times New Roman" w:hAnsi="Times New Roman" w:cs="Times New Roman"/>
          <w:b/>
          <w:bCs/>
          <w:sz w:val="28"/>
          <w:szCs w:val="28"/>
          <w:lang w:val="en-US" w:eastAsia="zh-CN"/>
        </w:rPr>
      </w:pPr>
    </w:p>
    <w:p w14:paraId="45A5A463">
      <w:pPr>
        <w:rPr>
          <w:rFonts w:hint="default" w:ascii="Times New Roman" w:hAnsi="Times New Roman" w:cs="Times New Roman"/>
          <w:b/>
          <w:bCs/>
          <w:sz w:val="28"/>
          <w:szCs w:val="28"/>
          <w:lang w:val="en-US" w:eastAsia="zh-CN"/>
        </w:rPr>
      </w:pPr>
    </w:p>
    <w:p w14:paraId="58EA2801">
      <w:pPr>
        <w:rPr>
          <w:rFonts w:hint="default" w:ascii="Times New Roman" w:hAnsi="Times New Roman" w:cs="Times New Roman"/>
          <w:b/>
          <w:bCs/>
          <w:sz w:val="28"/>
          <w:szCs w:val="28"/>
          <w:lang w:val="en-US" w:eastAsia="zh-CN"/>
        </w:rPr>
      </w:pPr>
    </w:p>
    <w:p w14:paraId="652D181D">
      <w:pPr>
        <w:rPr>
          <w:rFonts w:hint="default" w:ascii="Times New Roman" w:hAnsi="Times New Roman" w:cs="Times New Roman"/>
          <w:b/>
          <w:bCs/>
          <w:sz w:val="28"/>
          <w:szCs w:val="28"/>
          <w:lang w:val="en-US" w:eastAsia="zh-CN"/>
        </w:rPr>
      </w:pPr>
    </w:p>
    <w:p w14:paraId="03707498">
      <w:pPr>
        <w:rPr>
          <w:rFonts w:hint="default" w:ascii="Times New Roman" w:hAnsi="Times New Roman" w:cs="Times New Roman"/>
          <w:b/>
          <w:bCs/>
          <w:sz w:val="28"/>
          <w:szCs w:val="28"/>
          <w:lang w:val="en-US" w:eastAsia="zh-CN"/>
        </w:rPr>
      </w:pPr>
    </w:p>
    <w:p w14:paraId="1F617436">
      <w:pPr>
        <w:rPr>
          <w:rFonts w:hint="default" w:ascii="Times New Roman" w:hAnsi="Times New Roman" w:cs="Times New Roman"/>
          <w:b/>
          <w:bCs/>
          <w:sz w:val="28"/>
          <w:szCs w:val="28"/>
          <w:lang w:val="en-US" w:eastAsia="zh-CN"/>
        </w:rPr>
      </w:pPr>
    </w:p>
    <w:p w14:paraId="48DE0C5E">
      <w:pPr>
        <w:rPr>
          <w:rFonts w:hint="default" w:ascii="Times New Roman" w:hAnsi="Times New Roman" w:cs="Times New Roman"/>
          <w:b/>
          <w:bCs/>
          <w:sz w:val="28"/>
          <w:szCs w:val="28"/>
          <w:lang w:val="en-US" w:eastAsia="zh-CN"/>
        </w:rPr>
      </w:pPr>
    </w:p>
    <w:p w14:paraId="13DD7695">
      <w:pPr>
        <w:rPr>
          <w:rFonts w:hint="default" w:ascii="Times New Roman" w:hAnsi="Times New Roman" w:cs="Times New Roman"/>
          <w:b/>
          <w:bCs/>
          <w:sz w:val="28"/>
          <w:szCs w:val="28"/>
          <w:lang w:val="en-US" w:eastAsia="zh-CN"/>
        </w:rPr>
      </w:pPr>
    </w:p>
    <w:p w14:paraId="3E98D68D">
      <w:pPr>
        <w:rPr>
          <w:rFonts w:hint="default" w:ascii="Times New Roman" w:hAnsi="Times New Roman" w:cs="Times New Roman"/>
          <w:b/>
          <w:bCs/>
          <w:sz w:val="28"/>
          <w:szCs w:val="28"/>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B863466">
      <w:pPr>
        <w:rPr>
          <w:rFonts w:hint="eastAsia" w:cs="Times New Roman"/>
          <w:b/>
          <w:bCs/>
          <w:sz w:val="28"/>
          <w:szCs w:val="28"/>
          <w:lang w:val="en-US" w:eastAsia="zh-CN"/>
        </w:rPr>
      </w:pPr>
      <w:r>
        <w:drawing>
          <wp:anchor distT="0" distB="0" distL="114300" distR="114300" simplePos="0" relativeHeight="251757568" behindDoc="0" locked="0" layoutInCell="1" allowOverlap="1">
            <wp:simplePos x="0" y="0"/>
            <wp:positionH relativeFrom="column">
              <wp:posOffset>117475</wp:posOffset>
            </wp:positionH>
            <wp:positionV relativeFrom="paragraph">
              <wp:posOffset>366395</wp:posOffset>
            </wp:positionV>
            <wp:extent cx="6307455" cy="9270365"/>
            <wp:effectExtent l="0" t="0" r="17145" b="6985"/>
            <wp:wrapNone/>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37"/>
                    <a:srcRect l="8435" t="1893" r="8674" b="6776"/>
                    <a:stretch>
                      <a:fillRect/>
                    </a:stretch>
                  </pic:blipFill>
                  <pic:spPr>
                    <a:xfrm>
                      <a:off x="0" y="0"/>
                      <a:ext cx="6307455" cy="9270365"/>
                    </a:xfrm>
                    <a:prstGeom prst="rect">
                      <a:avLst/>
                    </a:prstGeom>
                    <a:noFill/>
                    <a:ln>
                      <a:noFill/>
                    </a:ln>
                  </pic:spPr>
                </pic:pic>
              </a:graphicData>
            </a:graphic>
          </wp:anchor>
        </w:drawing>
      </w:r>
      <w:r>
        <w:rPr>
          <w:rFonts w:hint="eastAsia" w:cs="Times New Roman"/>
          <w:b/>
          <w:bCs/>
          <w:sz w:val="28"/>
          <w:szCs w:val="28"/>
          <w:lang w:val="en-US" w:eastAsia="zh-CN"/>
        </w:rPr>
        <w:t>附件5 公共参与意见</w:t>
      </w:r>
    </w:p>
    <w:p w14:paraId="3C9AF31D">
      <w:p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cs="Times New Roman"/>
          <w:b/>
          <w:bCs/>
          <w:sz w:val="28"/>
          <w:szCs w:val="28"/>
          <w:lang w:val="en-US" w:eastAsia="zh-CN"/>
        </w:rPr>
        <w:t xml:space="preserve"> </w:t>
      </w:r>
    </w:p>
    <w:p w14:paraId="081670ED">
      <w:pPr>
        <w:rPr>
          <w:rFonts w:hint="default"/>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801600" behindDoc="0" locked="0" layoutInCell="1" allowOverlap="1">
            <wp:simplePos x="0" y="0"/>
            <wp:positionH relativeFrom="column">
              <wp:posOffset>52705</wp:posOffset>
            </wp:positionH>
            <wp:positionV relativeFrom="paragraph">
              <wp:posOffset>50800</wp:posOffset>
            </wp:positionV>
            <wp:extent cx="6532245" cy="9429750"/>
            <wp:effectExtent l="0" t="0" r="1905" b="0"/>
            <wp:wrapNone/>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38"/>
                    <a:srcRect l="5069" t="1104" r="6809" b="3535"/>
                    <a:stretch>
                      <a:fillRect/>
                    </a:stretch>
                  </pic:blipFill>
                  <pic:spPr>
                    <a:xfrm>
                      <a:off x="0" y="0"/>
                      <a:ext cx="6532245" cy="9429750"/>
                    </a:xfrm>
                    <a:prstGeom prst="rect">
                      <a:avLst/>
                    </a:prstGeom>
                    <a:noFill/>
                    <a:ln>
                      <a:noFill/>
                    </a:ln>
                  </pic:spPr>
                </pic:pic>
              </a:graphicData>
            </a:graphic>
          </wp:anchor>
        </w:drawing>
      </w:r>
    </w:p>
    <w:p w14:paraId="5177DB3A">
      <w:pPr>
        <w:rPr>
          <w:rFonts w:hint="default"/>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6572885" cy="9662795"/>
            <wp:effectExtent l="0" t="0" r="18415" b="1460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39"/>
                    <a:srcRect l="5126" t="2337" r="8139" b="2072"/>
                    <a:stretch>
                      <a:fillRect/>
                    </a:stretch>
                  </pic:blipFill>
                  <pic:spPr>
                    <a:xfrm>
                      <a:off x="0" y="0"/>
                      <a:ext cx="6572885" cy="9662795"/>
                    </a:xfrm>
                    <a:prstGeom prst="rect">
                      <a:avLst/>
                    </a:prstGeom>
                    <a:noFill/>
                    <a:ln>
                      <a:noFill/>
                    </a:ln>
                  </pic:spPr>
                </pic:pic>
              </a:graphicData>
            </a:graphic>
          </wp:inline>
        </w:drawing>
      </w:r>
    </w:p>
    <w:p w14:paraId="6CBF6D45">
      <w:pPr>
        <w:rPr>
          <w:rFonts w:hint="default"/>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6596380" cy="9323705"/>
            <wp:effectExtent l="0" t="0" r="13970" b="10795"/>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40"/>
                    <a:srcRect l="4438" t="330" r="4897" b="3599"/>
                    <a:stretch>
                      <a:fillRect/>
                    </a:stretch>
                  </pic:blipFill>
                  <pic:spPr>
                    <a:xfrm>
                      <a:off x="0" y="0"/>
                      <a:ext cx="6596380" cy="9323705"/>
                    </a:xfrm>
                    <a:prstGeom prst="rect">
                      <a:avLst/>
                    </a:prstGeom>
                    <a:noFill/>
                    <a:ln>
                      <a:noFill/>
                    </a:ln>
                  </pic:spPr>
                </pic:pic>
              </a:graphicData>
            </a:graphic>
          </wp:inline>
        </w:drawing>
      </w:r>
    </w:p>
    <w:p w14:paraId="7903D2F1">
      <w:pPr>
        <w:rPr>
          <w:rFonts w:hint="default" w:ascii="Times New Roman" w:hAnsi="Times New Roman" w:cs="Times New Roman"/>
          <w:b/>
          <w:bCs/>
          <w:sz w:val="28"/>
          <w:szCs w:val="28"/>
          <w:lang w:val="en-US" w:eastAsia="zh-CN"/>
        </w:rPr>
      </w:pPr>
      <w:r>
        <w:drawing>
          <wp:anchor distT="0" distB="0" distL="114300" distR="114300" simplePos="0" relativeHeight="251748352" behindDoc="0" locked="0" layoutInCell="1" allowOverlap="1">
            <wp:simplePos x="0" y="0"/>
            <wp:positionH relativeFrom="column">
              <wp:posOffset>0</wp:posOffset>
            </wp:positionH>
            <wp:positionV relativeFrom="paragraph">
              <wp:posOffset>357505</wp:posOffset>
            </wp:positionV>
            <wp:extent cx="6511925" cy="9234170"/>
            <wp:effectExtent l="0" t="0" r="3175" b="508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1"/>
                    <a:stretch>
                      <a:fillRect/>
                    </a:stretch>
                  </pic:blipFill>
                  <pic:spPr>
                    <a:xfrm rot="10800000">
                      <a:off x="0" y="0"/>
                      <a:ext cx="6511925" cy="9234170"/>
                    </a:xfrm>
                    <a:prstGeom prst="rect">
                      <a:avLst/>
                    </a:prstGeom>
                    <a:noFill/>
                    <a:ln>
                      <a:noFill/>
                    </a:ln>
                  </pic:spPr>
                </pic:pic>
              </a:graphicData>
            </a:graphic>
          </wp:anchor>
        </w:drawing>
      </w:r>
      <w:r>
        <w:rPr>
          <w:rFonts w:hint="eastAsia" w:cs="Times New Roman"/>
          <w:b/>
          <w:bCs/>
          <w:sz w:val="28"/>
          <w:szCs w:val="28"/>
          <w:lang w:val="en-US" w:eastAsia="zh-CN"/>
        </w:rPr>
        <w:t>附件6 营业执照</w:t>
      </w:r>
    </w:p>
    <w:p w14:paraId="54B82950">
      <w:pPr>
        <w:rPr>
          <w:rFonts w:hint="default" w:ascii="Times New Roman" w:hAnsi="Times New Roman" w:cs="Times New Roman"/>
          <w:b/>
          <w:bCs/>
          <w:sz w:val="28"/>
          <w:szCs w:val="28"/>
          <w:lang w:val="en-US" w:eastAsia="zh-CN"/>
        </w:rPr>
      </w:pPr>
    </w:p>
    <w:p w14:paraId="0D2959F6">
      <w:pPr>
        <w:rPr>
          <w:rFonts w:hint="default" w:ascii="Times New Roman" w:hAnsi="Times New Roman" w:cs="Times New Roman"/>
          <w:b/>
          <w:bCs/>
          <w:sz w:val="28"/>
          <w:szCs w:val="28"/>
          <w:lang w:val="en-US" w:eastAsia="zh-CN"/>
        </w:rPr>
      </w:pPr>
    </w:p>
    <w:p w14:paraId="345E863F">
      <w:pPr>
        <w:rPr>
          <w:rFonts w:hint="default" w:ascii="Times New Roman" w:hAnsi="Times New Roman" w:cs="Times New Roman"/>
          <w:b/>
          <w:bCs/>
          <w:sz w:val="28"/>
          <w:szCs w:val="28"/>
          <w:lang w:val="en-US" w:eastAsia="zh-CN"/>
        </w:rPr>
      </w:pPr>
    </w:p>
    <w:p w14:paraId="6ADF629C">
      <w:pPr>
        <w:rPr>
          <w:rFonts w:hint="default" w:ascii="Times New Roman" w:hAnsi="Times New Roman" w:cs="Times New Roman"/>
          <w:b/>
          <w:bCs/>
          <w:sz w:val="28"/>
          <w:szCs w:val="28"/>
          <w:lang w:val="en-US" w:eastAsia="zh-CN"/>
        </w:rPr>
      </w:pPr>
    </w:p>
    <w:p w14:paraId="4F004924">
      <w:pPr>
        <w:rPr>
          <w:rFonts w:hint="default" w:ascii="Times New Roman" w:hAnsi="Times New Roman" w:cs="Times New Roman"/>
          <w:b/>
          <w:bCs/>
          <w:sz w:val="28"/>
          <w:szCs w:val="28"/>
          <w:lang w:val="en-US" w:eastAsia="zh-CN"/>
        </w:rPr>
      </w:pPr>
    </w:p>
    <w:p w14:paraId="72FF9A37">
      <w:pPr>
        <w:rPr>
          <w:rFonts w:hint="default" w:ascii="Times New Roman" w:hAnsi="Times New Roman" w:cs="Times New Roman"/>
          <w:b/>
          <w:bCs/>
          <w:sz w:val="28"/>
          <w:szCs w:val="28"/>
          <w:lang w:val="en-US" w:eastAsia="zh-CN"/>
        </w:rPr>
      </w:pPr>
    </w:p>
    <w:p w14:paraId="31F2FBEA">
      <w:pPr>
        <w:rPr>
          <w:rFonts w:hint="default" w:ascii="Times New Roman" w:hAnsi="Times New Roman" w:cs="Times New Roman"/>
          <w:b/>
          <w:bCs/>
          <w:sz w:val="28"/>
          <w:szCs w:val="28"/>
          <w:lang w:val="en-US" w:eastAsia="zh-CN"/>
        </w:rPr>
      </w:pPr>
    </w:p>
    <w:p w14:paraId="7195B471">
      <w:pPr>
        <w:rPr>
          <w:rFonts w:hint="default" w:ascii="Times New Roman" w:hAnsi="Times New Roman" w:cs="Times New Roman"/>
          <w:b/>
          <w:bCs/>
          <w:sz w:val="28"/>
          <w:szCs w:val="28"/>
          <w:lang w:val="en-US" w:eastAsia="zh-CN"/>
        </w:rPr>
      </w:pPr>
    </w:p>
    <w:p w14:paraId="6086B5E0">
      <w:pPr>
        <w:rPr>
          <w:rFonts w:hint="default" w:ascii="Times New Roman" w:hAnsi="Times New Roman" w:cs="Times New Roman"/>
          <w:b/>
          <w:bCs/>
          <w:sz w:val="28"/>
          <w:szCs w:val="28"/>
          <w:lang w:val="en-US" w:eastAsia="zh-CN"/>
        </w:rPr>
      </w:pPr>
    </w:p>
    <w:p w14:paraId="6F4B253D">
      <w:pPr>
        <w:rPr>
          <w:rFonts w:hint="default" w:ascii="Times New Roman" w:hAnsi="Times New Roman" w:cs="Times New Roman"/>
          <w:b/>
          <w:bCs/>
          <w:sz w:val="28"/>
          <w:szCs w:val="28"/>
          <w:lang w:val="en-US" w:eastAsia="zh-CN"/>
        </w:rPr>
      </w:pPr>
    </w:p>
    <w:p w14:paraId="4FDE1AE9">
      <w:pPr>
        <w:rPr>
          <w:rFonts w:hint="default" w:ascii="Times New Roman" w:hAnsi="Times New Roman" w:cs="Times New Roman"/>
          <w:b/>
          <w:bCs/>
          <w:sz w:val="28"/>
          <w:szCs w:val="28"/>
          <w:lang w:val="en-US" w:eastAsia="zh-CN"/>
        </w:rPr>
      </w:pPr>
    </w:p>
    <w:p w14:paraId="333CAE5D">
      <w:pPr>
        <w:rPr>
          <w:rFonts w:hint="default" w:ascii="Times New Roman" w:hAnsi="Times New Roman" w:cs="Times New Roman"/>
          <w:b/>
          <w:bCs/>
          <w:sz w:val="28"/>
          <w:szCs w:val="28"/>
          <w:lang w:val="en-US" w:eastAsia="zh-CN"/>
        </w:rPr>
      </w:pPr>
    </w:p>
    <w:p w14:paraId="2EF9B085">
      <w:pPr>
        <w:rPr>
          <w:rFonts w:hint="default" w:ascii="Times New Roman" w:hAnsi="Times New Roman" w:cs="Times New Roman"/>
          <w:b/>
          <w:bCs/>
          <w:sz w:val="28"/>
          <w:szCs w:val="28"/>
          <w:lang w:val="en-US" w:eastAsia="zh-CN"/>
        </w:rPr>
      </w:pPr>
    </w:p>
    <w:p w14:paraId="57815AE7">
      <w:pPr>
        <w:rPr>
          <w:rFonts w:hint="default" w:ascii="Times New Roman" w:hAnsi="Times New Roman" w:cs="Times New Roman"/>
          <w:b/>
          <w:bCs/>
          <w:sz w:val="28"/>
          <w:szCs w:val="28"/>
          <w:lang w:val="en-US" w:eastAsia="zh-CN"/>
        </w:rPr>
      </w:pPr>
    </w:p>
    <w:p w14:paraId="24326184">
      <w:pPr>
        <w:rPr>
          <w:rFonts w:hint="default" w:ascii="Times New Roman" w:hAnsi="Times New Roman" w:cs="Times New Roman"/>
          <w:b/>
          <w:bCs/>
          <w:sz w:val="28"/>
          <w:szCs w:val="28"/>
          <w:lang w:val="en-US" w:eastAsia="zh-CN"/>
        </w:rPr>
      </w:pPr>
    </w:p>
    <w:p w14:paraId="5EBE02D8">
      <w:pPr>
        <w:rPr>
          <w:rFonts w:hint="default" w:ascii="Times New Roman" w:hAnsi="Times New Roman" w:cs="Times New Roman"/>
          <w:b/>
          <w:bCs/>
          <w:sz w:val="28"/>
          <w:szCs w:val="28"/>
          <w:lang w:val="en-US" w:eastAsia="zh-CN"/>
        </w:rPr>
      </w:pPr>
    </w:p>
    <w:p w14:paraId="2C031F81">
      <w:pPr>
        <w:rPr>
          <w:rFonts w:hint="default" w:ascii="Times New Roman" w:hAnsi="Times New Roman" w:cs="Times New Roman"/>
          <w:b/>
          <w:bCs/>
          <w:sz w:val="28"/>
          <w:szCs w:val="28"/>
          <w:lang w:val="en-US" w:eastAsia="zh-CN"/>
        </w:rPr>
      </w:pPr>
    </w:p>
    <w:p w14:paraId="3C4DD1AF">
      <w:pPr>
        <w:rPr>
          <w:rFonts w:hint="default" w:ascii="Times New Roman" w:hAnsi="Times New Roman" w:cs="Times New Roman"/>
          <w:b/>
          <w:bCs/>
          <w:sz w:val="28"/>
          <w:szCs w:val="28"/>
          <w:lang w:val="en-US" w:eastAsia="zh-CN"/>
        </w:rPr>
      </w:pPr>
    </w:p>
    <w:p w14:paraId="094E0DBF">
      <w:pPr>
        <w:rPr>
          <w:rFonts w:hint="default" w:ascii="Times New Roman" w:hAnsi="Times New Roman" w:cs="Times New Roman"/>
          <w:b/>
          <w:bCs/>
          <w:sz w:val="28"/>
          <w:szCs w:val="28"/>
          <w:lang w:val="en-US" w:eastAsia="zh-CN"/>
        </w:rPr>
      </w:pPr>
    </w:p>
    <w:p w14:paraId="57615780">
      <w:pPr>
        <w:rPr>
          <w:rFonts w:hint="default" w:ascii="Times New Roman" w:hAnsi="Times New Roman" w:cs="Times New Roman"/>
          <w:b/>
          <w:bCs/>
          <w:sz w:val="28"/>
          <w:szCs w:val="28"/>
          <w:lang w:val="en-US" w:eastAsia="zh-CN"/>
        </w:rPr>
      </w:pPr>
    </w:p>
    <w:p w14:paraId="3C0FD2A6">
      <w:pPr>
        <w:rPr>
          <w:rFonts w:hint="default" w:ascii="Times New Roman" w:hAnsi="Times New Roman" w:cs="Times New Roman"/>
          <w:b/>
          <w:bCs/>
          <w:sz w:val="28"/>
          <w:szCs w:val="28"/>
          <w:lang w:val="en-US" w:eastAsia="zh-CN"/>
        </w:rPr>
      </w:pPr>
    </w:p>
    <w:p w14:paraId="6669FDEC">
      <w:pPr>
        <w:rPr>
          <w:rFonts w:hint="default" w:ascii="Times New Roman" w:hAnsi="Times New Roman" w:cs="Times New Roman"/>
          <w:b/>
          <w:bCs/>
          <w:sz w:val="28"/>
          <w:szCs w:val="28"/>
          <w:lang w:val="en-US" w:eastAsia="zh-CN"/>
        </w:rPr>
      </w:pPr>
    </w:p>
    <w:p w14:paraId="49299092">
      <w:pPr>
        <w:rPr>
          <w:rFonts w:hint="default" w:ascii="Times New Roman" w:hAnsi="Times New Roman" w:cs="Times New Roman"/>
          <w:b/>
          <w:bCs/>
          <w:sz w:val="28"/>
          <w:szCs w:val="28"/>
          <w:lang w:val="en-US" w:eastAsia="zh-CN"/>
        </w:rPr>
      </w:pPr>
    </w:p>
    <w:p w14:paraId="0A11D1D9">
      <w:pPr>
        <w:rPr>
          <w:rFonts w:hint="default" w:ascii="Times New Roman" w:hAnsi="Times New Roman" w:eastAsia="宋体" w:cs="Times New Roman"/>
          <w:b/>
          <w:bCs/>
          <w:sz w:val="28"/>
          <w:szCs w:val="28"/>
          <w:lang w:val="en-US" w:eastAsia="zh-CN"/>
        </w:rPr>
      </w:pPr>
      <w:r>
        <w:rPr>
          <w:rFonts w:hint="default" w:ascii="Times New Roman" w:hAnsi="Times New Roman" w:cs="Times New Roman"/>
          <w:b/>
          <w:bCs/>
          <w:sz w:val="28"/>
          <w:szCs w:val="28"/>
          <w:lang w:val="en-US" w:eastAsia="zh-CN"/>
        </w:rPr>
        <w:t>附件</w:t>
      </w:r>
      <w:r>
        <w:rPr>
          <w:rFonts w:hint="eastAsia" w:cs="Times New Roman"/>
          <w:b/>
          <w:bCs/>
          <w:sz w:val="28"/>
          <w:szCs w:val="28"/>
          <w:lang w:val="en-US" w:eastAsia="zh-CN"/>
        </w:rPr>
        <w:t>7</w:t>
      </w:r>
      <w:r>
        <w:rPr>
          <w:rFonts w:hint="default" w:ascii="Times New Roman" w:hAnsi="Times New Roman" w:cs="Times New Roman"/>
          <w:b/>
          <w:bCs/>
          <w:sz w:val="28"/>
          <w:szCs w:val="28"/>
          <w:lang w:val="en-US" w:eastAsia="zh-CN"/>
        </w:rPr>
        <w:t>：</w:t>
      </w:r>
      <w:r>
        <w:rPr>
          <w:rFonts w:hint="eastAsia" w:cs="Times New Roman"/>
          <w:b/>
          <w:bCs/>
          <w:sz w:val="28"/>
          <w:szCs w:val="28"/>
          <w:lang w:val="en-US" w:eastAsia="zh-CN"/>
        </w:rPr>
        <w:t>承诺书</w:t>
      </w:r>
    </w:p>
    <w:p w14:paraId="6E793358">
      <w:pPr>
        <w:jc w:val="center"/>
        <w:rPr>
          <w:rFonts w:hint="default" w:ascii="Times New Roman" w:hAnsi="Times New Roman" w:eastAsia="黑体" w:cs="Times New Roman"/>
          <w:sz w:val="36"/>
          <w:szCs w:val="36"/>
          <w:lang w:val="en-US" w:eastAsia="zh-CN"/>
        </w:rPr>
      </w:pPr>
    </w:p>
    <w:p w14:paraId="71D878AB">
      <w:pPr>
        <w:jc w:val="center"/>
        <w:rPr>
          <w:rFonts w:hint="default" w:ascii="Times New Roman" w:hAnsi="Times New Roman" w:eastAsia="仿宋" w:cs="Times New Roman"/>
          <w:sz w:val="28"/>
          <w:szCs w:val="28"/>
          <w:lang w:val="en-US" w:eastAsia="zh-CN"/>
        </w:rPr>
      </w:pPr>
      <w:r>
        <w:rPr>
          <w:rFonts w:hint="default" w:ascii="Times New Roman" w:hAnsi="Times New Roman" w:eastAsia="黑体" w:cs="Times New Roman"/>
          <w:sz w:val="36"/>
          <w:szCs w:val="36"/>
          <w:lang w:val="en-US" w:eastAsia="zh-CN"/>
        </w:rPr>
        <w:t>承诺书</w:t>
      </w:r>
    </w:p>
    <w:p w14:paraId="049F7DE2">
      <w:pPr>
        <w:ind w:firstLine="560" w:firstLineChars="200"/>
        <w:jc w:val="left"/>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根据《中华人民共和国环境影响评价法》及相关法律法规规定，我单位对报批的《</w:t>
      </w:r>
      <w:r>
        <w:rPr>
          <w:rFonts w:hint="eastAsia" w:eastAsia="仿宋" w:cs="Times New Roman"/>
          <w:sz w:val="28"/>
          <w:szCs w:val="28"/>
          <w:lang w:val="en-US" w:eastAsia="zh-CN"/>
        </w:rPr>
        <w:t>叶县砼鑫建材有限公司商砼站建设项目</w:t>
      </w:r>
      <w:r>
        <w:rPr>
          <w:rFonts w:hint="default" w:ascii="Times New Roman" w:hAnsi="Times New Roman" w:eastAsia="仿宋" w:cs="Times New Roman"/>
          <w:sz w:val="28"/>
          <w:szCs w:val="28"/>
          <w:lang w:val="en-US" w:eastAsia="zh-CN"/>
        </w:rPr>
        <w:t>环境影响报告表》做出以下承诺：</w:t>
      </w:r>
    </w:p>
    <w:p w14:paraId="55D60A1C">
      <w:pPr>
        <w:ind w:firstLine="560" w:firstLineChars="200"/>
        <w:jc w:val="left"/>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1、我单位认可环评文件相关内容，对提交的环评文件及附件的真实性、有效性负责。</w:t>
      </w:r>
    </w:p>
    <w:p w14:paraId="5C4EDF77">
      <w:pPr>
        <w:ind w:firstLine="560" w:firstLineChars="200"/>
        <w:jc w:val="left"/>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我单位认可环评文件中的各项污染防治措施，认可评价内容与评价结论。在项目施工期、营运期，严格按照环评及批复中提出各项要求进行施工、运营，确保项目各项环保措施与主体工程同时设计、同时施工、同时投入运行，如因环保措施落实不到位引起环境影响，造成环境风险事故，我单位愿负责。</w:t>
      </w:r>
    </w:p>
    <w:p w14:paraId="6DBC1691">
      <w:pPr>
        <w:pStyle w:val="7"/>
        <w:ind w:left="0" w:leftChars="0" w:firstLine="0" w:firstLineChars="0"/>
        <w:rPr>
          <w:rFonts w:hint="default" w:ascii="Times New Roman" w:hAnsi="Times New Roman" w:cs="Times New Roman"/>
          <w:lang w:val="en-US" w:eastAsia="zh-CN"/>
        </w:rPr>
      </w:pPr>
    </w:p>
    <w:p w14:paraId="517DB4EB">
      <w:pPr>
        <w:pStyle w:val="2"/>
        <w:rPr>
          <w:rFonts w:hint="default" w:ascii="Times New Roman" w:hAnsi="Times New Roman" w:eastAsia="仿宋" w:cs="Times New Roman"/>
          <w:sz w:val="28"/>
          <w:szCs w:val="28"/>
          <w:lang w:val="en-US" w:eastAsia="zh-CN"/>
        </w:rPr>
      </w:pPr>
    </w:p>
    <w:p w14:paraId="52DA390D">
      <w:pPr>
        <w:ind w:firstLine="560" w:firstLineChars="200"/>
        <w:jc w:val="right"/>
        <w:rPr>
          <w:rFonts w:hint="default" w:ascii="Times New Roman" w:hAnsi="Times New Roman" w:eastAsia="仿宋" w:cs="Times New Roman"/>
          <w:sz w:val="28"/>
          <w:szCs w:val="28"/>
          <w:lang w:val="en-US" w:eastAsia="zh-CN"/>
        </w:rPr>
      </w:pPr>
      <w:r>
        <w:rPr>
          <w:rFonts w:hint="eastAsia" w:eastAsia="仿宋" w:cs="Times New Roman"/>
          <w:sz w:val="28"/>
          <w:szCs w:val="28"/>
          <w:lang w:val="en-US" w:eastAsia="zh-CN"/>
        </w:rPr>
        <w:t>叶县砼鑫建材有限公司</w:t>
      </w:r>
    </w:p>
    <w:p w14:paraId="1F948992">
      <w:pPr>
        <w:jc w:val="right"/>
        <w:rPr>
          <w:rFonts w:hint="default" w:ascii="Times New Roman" w:hAnsi="Times New Roman" w:eastAsia="宋体" w:cs="Times New Roman"/>
          <w:lang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仿宋" w:cs="Times New Roman"/>
          <w:sz w:val="28"/>
          <w:szCs w:val="28"/>
          <w:lang w:val="en-US" w:eastAsia="zh-CN"/>
        </w:rPr>
        <w:t xml:space="preserve">                               </w:t>
      </w:r>
      <w:r>
        <w:rPr>
          <w:rFonts w:hint="default" w:ascii="Times New Roman" w:hAnsi="Times New Roman" w:eastAsia="仿宋" w:cs="Times New Roman"/>
          <w:sz w:val="28"/>
          <w:szCs w:val="28"/>
          <w:highlight w:val="none"/>
          <w:lang w:val="en-US" w:eastAsia="zh-CN"/>
        </w:rPr>
        <w:t xml:space="preserve">  年</w:t>
      </w:r>
      <w:r>
        <w:rPr>
          <w:rFonts w:hint="eastAsia" w:eastAsia="仿宋" w:cs="Times New Roman"/>
          <w:sz w:val="28"/>
          <w:szCs w:val="28"/>
          <w:highlight w:val="none"/>
          <w:lang w:val="en-US" w:eastAsia="zh-CN"/>
        </w:rPr>
        <w:t xml:space="preserve">  </w:t>
      </w:r>
      <w:r>
        <w:rPr>
          <w:rFonts w:hint="default" w:ascii="Times New Roman" w:hAnsi="Times New Roman" w:eastAsia="仿宋" w:cs="Times New Roman"/>
          <w:sz w:val="28"/>
          <w:szCs w:val="28"/>
          <w:highlight w:val="none"/>
          <w:lang w:val="en-US" w:eastAsia="zh-CN"/>
        </w:rPr>
        <w:t>月</w:t>
      </w:r>
      <w:r>
        <w:rPr>
          <w:rFonts w:hint="eastAsia" w:eastAsia="仿宋" w:cs="Times New Roman"/>
          <w:sz w:val="28"/>
          <w:szCs w:val="28"/>
          <w:highlight w:val="none"/>
          <w:lang w:val="en-US" w:eastAsia="zh-CN"/>
        </w:rPr>
        <w:t xml:space="preserve">  </w:t>
      </w:r>
      <w:r>
        <w:rPr>
          <w:rFonts w:hint="default" w:ascii="Times New Roman" w:hAnsi="Times New Roman" w:eastAsia="仿宋" w:cs="Times New Roman"/>
          <w:sz w:val="28"/>
          <w:szCs w:val="28"/>
          <w:highlight w:val="none"/>
          <w:lang w:val="en-US" w:eastAsia="zh-CN"/>
        </w:rPr>
        <w:t>日</w:t>
      </w:r>
    </w:p>
    <w:p w14:paraId="311DBC14">
      <w:pPr>
        <w:pStyle w:val="18"/>
        <w:widowControl w:val="0"/>
        <w:pBdr>
          <w:top w:val="none" w:color="auto" w:sz="0" w:space="0"/>
          <w:left w:val="none" w:color="auto" w:sz="0" w:space="0"/>
          <w:right w:val="none" w:color="auto" w:sz="0" w:space="0"/>
        </w:pBdr>
        <w:jc w:val="left"/>
        <w:rPr>
          <w:rFonts w:hint="default" w:ascii="Times New Roman" w:hAnsi="Times New Roman" w:cs="Times New Roman"/>
          <w:b/>
          <w:bCs/>
          <w:sz w:val="28"/>
          <w:szCs w:val="28"/>
          <w:highlight w:val="none"/>
          <w:lang w:val="en-US" w:eastAsia="zh-CN"/>
        </w:rPr>
      </w:pPr>
      <w:r>
        <w:rPr>
          <w:rFonts w:hint="default" w:ascii="Times New Roman" w:hAnsi="Times New Roman" w:cs="Times New Roman"/>
          <w:b/>
          <w:bCs/>
          <w:sz w:val="28"/>
          <w:szCs w:val="28"/>
          <w:highlight w:val="none"/>
          <w:lang w:val="en-US" w:eastAsia="zh-CN"/>
        </w:rPr>
        <w:t>附件</w:t>
      </w:r>
      <w:r>
        <w:rPr>
          <w:rFonts w:hint="eastAsia" w:cs="Times New Roman"/>
          <w:b/>
          <w:bCs/>
          <w:sz w:val="28"/>
          <w:szCs w:val="28"/>
          <w:highlight w:val="none"/>
          <w:lang w:val="en-US" w:eastAsia="zh-CN"/>
        </w:rPr>
        <w:t>8</w:t>
      </w:r>
      <w:r>
        <w:rPr>
          <w:rFonts w:hint="default" w:ascii="Times New Roman" w:hAnsi="Times New Roman" w:cs="Times New Roman"/>
          <w:b/>
          <w:bCs/>
          <w:sz w:val="28"/>
          <w:szCs w:val="28"/>
          <w:highlight w:val="none"/>
          <w:lang w:val="en-US" w:eastAsia="zh-CN"/>
        </w:rPr>
        <w:t>：噪声检测报告</w:t>
      </w:r>
    </w:p>
    <w:p w14:paraId="3E2D918B">
      <w:pPr>
        <w:pStyle w:val="18"/>
        <w:widowControl w:val="0"/>
        <w:pBdr>
          <w:top w:val="none" w:color="auto" w:sz="0" w:space="0"/>
          <w:left w:val="none" w:color="auto" w:sz="0" w:space="0"/>
          <w:right w:val="none" w:color="auto" w:sz="0" w:space="0"/>
        </w:pBdr>
        <w:ind w:firstLine="180" w:firstLineChars="100"/>
        <w:jc w:val="center"/>
      </w:pPr>
      <w:r>
        <w:drawing>
          <wp:anchor distT="0" distB="0" distL="114300" distR="114300" simplePos="0" relativeHeight="251758592" behindDoc="0" locked="0" layoutInCell="1" allowOverlap="1">
            <wp:simplePos x="0" y="0"/>
            <wp:positionH relativeFrom="column">
              <wp:posOffset>255905</wp:posOffset>
            </wp:positionH>
            <wp:positionV relativeFrom="paragraph">
              <wp:posOffset>7620</wp:posOffset>
            </wp:positionV>
            <wp:extent cx="5876925" cy="8315325"/>
            <wp:effectExtent l="0" t="0" r="9525" b="9525"/>
            <wp:wrapNone/>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42"/>
                    <a:stretch>
                      <a:fillRect/>
                    </a:stretch>
                  </pic:blipFill>
                  <pic:spPr>
                    <a:xfrm>
                      <a:off x="0" y="0"/>
                      <a:ext cx="5876925" cy="8315325"/>
                    </a:xfrm>
                    <a:prstGeom prst="rect">
                      <a:avLst/>
                    </a:prstGeom>
                    <a:noFill/>
                    <a:ln>
                      <a:noFill/>
                    </a:ln>
                  </pic:spPr>
                </pic:pic>
              </a:graphicData>
            </a:graphic>
          </wp:anchor>
        </w:drawing>
      </w:r>
    </w:p>
    <w:p w14:paraId="319E3B0F">
      <w:pPr>
        <w:pStyle w:val="18"/>
        <w:widowControl w:val="0"/>
        <w:pBdr>
          <w:top w:val="none" w:color="auto" w:sz="0" w:space="0"/>
          <w:left w:val="none" w:color="auto" w:sz="0" w:space="0"/>
          <w:right w:val="none" w:color="auto" w:sz="0" w:space="0"/>
        </w:pBdr>
        <w:ind w:firstLine="180" w:firstLineChars="100"/>
        <w:jc w:val="center"/>
      </w:pPr>
    </w:p>
    <w:p w14:paraId="7CB85A84">
      <w:pPr>
        <w:pStyle w:val="18"/>
        <w:widowControl w:val="0"/>
        <w:pBdr>
          <w:top w:val="none" w:color="auto" w:sz="0" w:space="0"/>
          <w:left w:val="none" w:color="auto" w:sz="0" w:space="0"/>
          <w:right w:val="none" w:color="auto" w:sz="0" w:space="0"/>
        </w:pBdr>
        <w:ind w:firstLine="180" w:firstLineChars="100"/>
        <w:jc w:val="center"/>
      </w:pPr>
    </w:p>
    <w:p w14:paraId="5F3FBD3B">
      <w:pPr>
        <w:pStyle w:val="18"/>
        <w:widowControl w:val="0"/>
        <w:pBdr>
          <w:top w:val="none" w:color="auto" w:sz="0" w:space="0"/>
          <w:left w:val="none" w:color="auto" w:sz="0" w:space="0"/>
          <w:right w:val="none" w:color="auto" w:sz="0" w:space="0"/>
        </w:pBdr>
        <w:ind w:firstLine="180" w:firstLineChars="100"/>
        <w:jc w:val="center"/>
      </w:pPr>
    </w:p>
    <w:p w14:paraId="35AD69C5">
      <w:pPr>
        <w:pStyle w:val="18"/>
        <w:widowControl w:val="0"/>
        <w:pBdr>
          <w:top w:val="none" w:color="auto" w:sz="0" w:space="0"/>
          <w:left w:val="none" w:color="auto" w:sz="0" w:space="0"/>
          <w:right w:val="none" w:color="auto" w:sz="0" w:space="0"/>
        </w:pBdr>
        <w:ind w:firstLine="180" w:firstLineChars="100"/>
        <w:jc w:val="center"/>
      </w:pPr>
    </w:p>
    <w:p w14:paraId="769FF9EC">
      <w:pPr>
        <w:pStyle w:val="18"/>
        <w:widowControl w:val="0"/>
        <w:pBdr>
          <w:top w:val="none" w:color="auto" w:sz="0" w:space="0"/>
          <w:left w:val="none" w:color="auto" w:sz="0" w:space="0"/>
          <w:right w:val="none" w:color="auto" w:sz="0" w:space="0"/>
        </w:pBdr>
        <w:ind w:firstLine="180" w:firstLineChars="100"/>
        <w:jc w:val="center"/>
      </w:pPr>
    </w:p>
    <w:p w14:paraId="3C223A3C">
      <w:pPr>
        <w:pStyle w:val="18"/>
        <w:widowControl w:val="0"/>
        <w:pBdr>
          <w:top w:val="none" w:color="auto" w:sz="0" w:space="0"/>
          <w:left w:val="none" w:color="auto" w:sz="0" w:space="0"/>
          <w:right w:val="none" w:color="auto" w:sz="0" w:space="0"/>
        </w:pBdr>
        <w:ind w:firstLine="180" w:firstLineChars="100"/>
        <w:jc w:val="center"/>
      </w:pPr>
    </w:p>
    <w:p w14:paraId="2EEE8C42">
      <w:pPr>
        <w:pStyle w:val="18"/>
        <w:widowControl w:val="0"/>
        <w:pBdr>
          <w:top w:val="none" w:color="auto" w:sz="0" w:space="0"/>
          <w:left w:val="none" w:color="auto" w:sz="0" w:space="0"/>
          <w:right w:val="none" w:color="auto" w:sz="0" w:space="0"/>
        </w:pBdr>
        <w:ind w:firstLine="180" w:firstLineChars="100"/>
        <w:jc w:val="center"/>
      </w:pPr>
    </w:p>
    <w:p w14:paraId="39E18885">
      <w:pPr>
        <w:pStyle w:val="18"/>
        <w:widowControl w:val="0"/>
        <w:pBdr>
          <w:top w:val="none" w:color="auto" w:sz="0" w:space="0"/>
          <w:left w:val="none" w:color="auto" w:sz="0" w:space="0"/>
          <w:right w:val="none" w:color="auto" w:sz="0" w:space="0"/>
        </w:pBdr>
        <w:ind w:firstLine="180" w:firstLineChars="100"/>
        <w:jc w:val="center"/>
      </w:pPr>
    </w:p>
    <w:p w14:paraId="6B6CE745">
      <w:pPr>
        <w:pStyle w:val="18"/>
        <w:widowControl w:val="0"/>
        <w:pBdr>
          <w:top w:val="none" w:color="auto" w:sz="0" w:space="0"/>
          <w:left w:val="none" w:color="auto" w:sz="0" w:space="0"/>
          <w:right w:val="none" w:color="auto" w:sz="0" w:space="0"/>
        </w:pBdr>
        <w:ind w:firstLine="180" w:firstLineChars="100"/>
        <w:jc w:val="center"/>
      </w:pPr>
    </w:p>
    <w:p w14:paraId="3957EA15">
      <w:pPr>
        <w:pStyle w:val="18"/>
        <w:widowControl w:val="0"/>
        <w:pBdr>
          <w:top w:val="none" w:color="auto" w:sz="0" w:space="0"/>
          <w:left w:val="none" w:color="auto" w:sz="0" w:space="0"/>
          <w:right w:val="none" w:color="auto" w:sz="0" w:space="0"/>
        </w:pBdr>
        <w:ind w:firstLine="180" w:firstLineChars="100"/>
        <w:jc w:val="center"/>
      </w:pPr>
    </w:p>
    <w:p w14:paraId="13523B7C">
      <w:pPr>
        <w:pStyle w:val="18"/>
        <w:widowControl w:val="0"/>
        <w:pBdr>
          <w:top w:val="none" w:color="auto" w:sz="0" w:space="0"/>
          <w:left w:val="none" w:color="auto" w:sz="0" w:space="0"/>
          <w:right w:val="none" w:color="auto" w:sz="0" w:space="0"/>
        </w:pBdr>
        <w:ind w:firstLine="180" w:firstLineChars="100"/>
        <w:jc w:val="center"/>
      </w:pPr>
    </w:p>
    <w:p w14:paraId="6CB36562">
      <w:pPr>
        <w:pStyle w:val="18"/>
        <w:widowControl w:val="0"/>
        <w:pBdr>
          <w:top w:val="none" w:color="auto" w:sz="0" w:space="0"/>
          <w:left w:val="none" w:color="auto" w:sz="0" w:space="0"/>
          <w:right w:val="none" w:color="auto" w:sz="0" w:space="0"/>
        </w:pBdr>
        <w:ind w:firstLine="180" w:firstLineChars="100"/>
        <w:jc w:val="center"/>
      </w:pPr>
    </w:p>
    <w:p w14:paraId="106E5FD7">
      <w:pPr>
        <w:pStyle w:val="18"/>
        <w:widowControl w:val="0"/>
        <w:pBdr>
          <w:top w:val="none" w:color="auto" w:sz="0" w:space="0"/>
          <w:left w:val="none" w:color="auto" w:sz="0" w:space="0"/>
          <w:right w:val="none" w:color="auto" w:sz="0" w:space="0"/>
        </w:pBdr>
        <w:ind w:firstLine="180" w:firstLineChars="100"/>
        <w:jc w:val="center"/>
        <w:sectPr>
          <w:headerReference r:id="rId6" w:type="default"/>
          <w:footerReference r:id="rId7" w:type="default"/>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CCF583E">
      <w:pPr>
        <w:pStyle w:val="18"/>
        <w:widowControl w:val="0"/>
        <w:pBdr>
          <w:top w:val="none" w:color="auto" w:sz="0" w:space="0"/>
          <w:left w:val="none" w:color="auto" w:sz="0" w:space="0"/>
          <w:right w:val="none" w:color="auto" w:sz="0" w:space="0"/>
        </w:pBdr>
        <w:ind w:firstLine="180" w:firstLineChars="100"/>
        <w:jc w:val="cente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867400" cy="8305800"/>
            <wp:effectExtent l="0" t="0" r="0" b="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43"/>
                    <a:stretch>
                      <a:fillRect/>
                    </a:stretch>
                  </pic:blipFill>
                  <pic:spPr>
                    <a:xfrm>
                      <a:off x="0" y="0"/>
                      <a:ext cx="5867400" cy="8305800"/>
                    </a:xfrm>
                    <a:prstGeom prst="rect">
                      <a:avLst/>
                    </a:prstGeom>
                    <a:noFill/>
                    <a:ln>
                      <a:noFill/>
                    </a:ln>
                  </pic:spPr>
                </pic:pic>
              </a:graphicData>
            </a:graphic>
          </wp:inline>
        </w:drawing>
      </w:r>
    </w:p>
    <w:p w14:paraId="60A54083">
      <w:pPr>
        <w:pStyle w:val="18"/>
        <w:widowControl w:val="0"/>
        <w:pBdr>
          <w:top w:val="none" w:color="auto" w:sz="0" w:space="0"/>
          <w:left w:val="none" w:color="auto" w:sz="0" w:space="0"/>
          <w:right w:val="none" w:color="auto" w:sz="0" w:space="0"/>
        </w:pBdr>
        <w:ind w:firstLine="180" w:firstLineChars="100"/>
        <w:jc w:val="cente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895975" cy="8201025"/>
            <wp:effectExtent l="0" t="0" r="9525" b="9525"/>
            <wp:docPr id="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pic:cNvPicPr>
                      <a:picLocks noChangeAspect="1"/>
                    </pic:cNvPicPr>
                  </pic:nvPicPr>
                  <pic:blipFill>
                    <a:blip r:embed="rId44"/>
                    <a:stretch>
                      <a:fillRect/>
                    </a:stretch>
                  </pic:blipFill>
                  <pic:spPr>
                    <a:xfrm>
                      <a:off x="0" y="0"/>
                      <a:ext cx="5895975" cy="8201025"/>
                    </a:xfrm>
                    <a:prstGeom prst="rect">
                      <a:avLst/>
                    </a:prstGeom>
                    <a:noFill/>
                    <a:ln>
                      <a:noFill/>
                    </a:ln>
                  </pic:spPr>
                </pic:pic>
              </a:graphicData>
            </a:graphic>
          </wp:inline>
        </w:drawing>
      </w:r>
    </w:p>
    <w:p w14:paraId="3D955E84">
      <w:pPr>
        <w:pStyle w:val="18"/>
        <w:widowControl w:val="0"/>
        <w:pBdr>
          <w:top w:val="none" w:color="auto" w:sz="0" w:space="0"/>
          <w:left w:val="none" w:color="auto" w:sz="0" w:space="0"/>
          <w:right w:val="none" w:color="auto" w:sz="0" w:space="0"/>
        </w:pBdr>
        <w:ind w:firstLine="180" w:firstLineChars="100"/>
        <w:jc w:val="cente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905500" cy="8220075"/>
            <wp:effectExtent l="0" t="0" r="0" b="9525"/>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45"/>
                    <a:stretch>
                      <a:fillRect/>
                    </a:stretch>
                  </pic:blipFill>
                  <pic:spPr>
                    <a:xfrm>
                      <a:off x="0" y="0"/>
                      <a:ext cx="5905500" cy="8220075"/>
                    </a:xfrm>
                    <a:prstGeom prst="rect">
                      <a:avLst/>
                    </a:prstGeom>
                    <a:noFill/>
                    <a:ln>
                      <a:noFill/>
                    </a:ln>
                  </pic:spPr>
                </pic:pic>
              </a:graphicData>
            </a:graphic>
          </wp:inline>
        </w:drawing>
      </w:r>
    </w:p>
    <w:p w14:paraId="4B0C07D6">
      <w:pPr>
        <w:pStyle w:val="18"/>
        <w:widowControl w:val="0"/>
        <w:pBdr>
          <w:top w:val="none" w:color="auto" w:sz="0" w:space="0"/>
          <w:left w:val="none" w:color="auto" w:sz="0" w:space="0"/>
          <w:right w:val="none" w:color="auto" w:sz="0" w:space="0"/>
        </w:pBdr>
        <w:ind w:firstLine="180" w:firstLineChars="100"/>
        <w:jc w:val="cente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802624" behindDoc="0" locked="0" layoutInCell="1" allowOverlap="1">
            <wp:simplePos x="0" y="0"/>
            <wp:positionH relativeFrom="column">
              <wp:posOffset>54610</wp:posOffset>
            </wp:positionH>
            <wp:positionV relativeFrom="paragraph">
              <wp:posOffset>-10795</wp:posOffset>
            </wp:positionV>
            <wp:extent cx="6097905" cy="8873490"/>
            <wp:effectExtent l="0" t="0" r="17145" b="3810"/>
            <wp:wrapNone/>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46"/>
                    <a:srcRect l="10200" t="13257" r="10560" b="129"/>
                    <a:stretch>
                      <a:fillRect/>
                    </a:stretch>
                  </pic:blipFill>
                  <pic:spPr>
                    <a:xfrm>
                      <a:off x="0" y="0"/>
                      <a:ext cx="6097905" cy="8873490"/>
                    </a:xfrm>
                    <a:prstGeom prst="rect">
                      <a:avLst/>
                    </a:prstGeom>
                    <a:noFill/>
                    <a:ln>
                      <a:noFill/>
                    </a:ln>
                  </pic:spPr>
                </pic:pic>
              </a:graphicData>
            </a:graphic>
          </wp:anchor>
        </w:drawing>
      </w:r>
    </w:p>
    <w:p w14:paraId="49A55392">
      <w:pPr>
        <w:pStyle w:val="18"/>
        <w:widowControl w:val="0"/>
        <w:pBdr>
          <w:top w:val="none" w:color="auto" w:sz="0" w:space="0"/>
          <w:left w:val="none" w:color="auto" w:sz="0" w:space="0"/>
          <w:right w:val="none" w:color="auto" w:sz="0" w:space="0"/>
        </w:pBdr>
        <w:jc w:val="left"/>
        <w:rPr>
          <w:rFonts w:hint="eastAsia" w:cs="Times New Roman"/>
          <w:b/>
          <w:bCs/>
          <w:sz w:val="28"/>
          <w:szCs w:val="28"/>
          <w:highlight w:val="none"/>
          <w:lang w:val="en-US" w:eastAsia="zh-CN"/>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800576" behindDoc="0" locked="0" layoutInCell="1" allowOverlap="1">
            <wp:simplePos x="0" y="0"/>
            <wp:positionH relativeFrom="column">
              <wp:posOffset>35560</wp:posOffset>
            </wp:positionH>
            <wp:positionV relativeFrom="paragraph">
              <wp:posOffset>202565</wp:posOffset>
            </wp:positionV>
            <wp:extent cx="6169660" cy="8707120"/>
            <wp:effectExtent l="0" t="0" r="2540" b="17780"/>
            <wp:wrapNone/>
            <wp:docPr id="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
                    <pic:cNvPicPr>
                      <a:picLocks noChangeAspect="1"/>
                    </pic:cNvPicPr>
                  </pic:nvPicPr>
                  <pic:blipFill>
                    <a:blip r:embed="rId47"/>
                    <a:stretch>
                      <a:fillRect/>
                    </a:stretch>
                  </pic:blipFill>
                  <pic:spPr>
                    <a:xfrm>
                      <a:off x="0" y="0"/>
                      <a:ext cx="6169660" cy="8707120"/>
                    </a:xfrm>
                    <a:prstGeom prst="rect">
                      <a:avLst/>
                    </a:prstGeom>
                    <a:noFill/>
                    <a:ln>
                      <a:noFill/>
                    </a:ln>
                  </pic:spPr>
                </pic:pic>
              </a:graphicData>
            </a:graphic>
          </wp:anchor>
        </w:drawing>
      </w:r>
      <w:r>
        <w:rPr>
          <w:rFonts w:hint="eastAsia" w:ascii="Times New Roman" w:hAnsi="Times New Roman" w:cs="Times New Roman"/>
          <w:b/>
          <w:bCs/>
          <w:sz w:val="28"/>
          <w:szCs w:val="28"/>
          <w:highlight w:val="none"/>
          <w:lang w:val="en-US" w:eastAsia="zh-CN"/>
        </w:rPr>
        <w:t>附件9</w:t>
      </w:r>
      <w:r>
        <w:rPr>
          <w:rFonts w:hint="eastAsia" w:cs="Times New Roman"/>
          <w:b/>
          <w:bCs/>
          <w:sz w:val="28"/>
          <w:szCs w:val="28"/>
          <w:highlight w:val="none"/>
          <w:lang w:val="en-US" w:eastAsia="zh-CN"/>
        </w:rPr>
        <w:t xml:space="preserve"> 专家审查意见及签到表</w:t>
      </w:r>
    </w:p>
    <w:p w14:paraId="4229583D">
      <w:pPr>
        <w:pStyle w:val="18"/>
        <w:widowControl w:val="0"/>
        <w:pBdr>
          <w:top w:val="none" w:color="auto" w:sz="0" w:space="0"/>
          <w:left w:val="none" w:color="auto" w:sz="0" w:space="0"/>
          <w:right w:val="none" w:color="auto" w:sz="0" w:space="0"/>
        </w:pBdr>
        <w:jc w:val="left"/>
        <w:rPr>
          <w:rFonts w:hint="default" w:cs="Times New Roman"/>
          <w:b/>
          <w:bCs/>
          <w:sz w:val="28"/>
          <w:szCs w:val="28"/>
          <w:highlight w:val="none"/>
          <w:lang w:val="en-US" w:eastAsia="zh-CN"/>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6175375" cy="8841105"/>
            <wp:effectExtent l="0" t="0" r="15875" b="17145"/>
            <wp:docPr id="2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
                    <pic:cNvPicPr>
                      <a:picLocks noChangeAspect="1"/>
                    </pic:cNvPicPr>
                  </pic:nvPicPr>
                  <pic:blipFill>
                    <a:blip r:embed="rId48"/>
                    <a:stretch>
                      <a:fillRect/>
                    </a:stretch>
                  </pic:blipFill>
                  <pic:spPr>
                    <a:xfrm>
                      <a:off x="0" y="0"/>
                      <a:ext cx="6175375" cy="8841105"/>
                    </a:xfrm>
                    <a:prstGeom prst="rect">
                      <a:avLst/>
                    </a:prstGeom>
                    <a:noFill/>
                    <a:ln>
                      <a:noFill/>
                    </a:ln>
                  </pic:spPr>
                </pic:pic>
              </a:graphicData>
            </a:graphic>
          </wp:inline>
        </w:drawing>
      </w:r>
    </w:p>
    <w:p w14:paraId="32A35659">
      <w:pPr>
        <w:pStyle w:val="18"/>
        <w:widowControl w:val="0"/>
        <w:pBdr>
          <w:top w:val="none" w:color="auto" w:sz="0" w:space="0"/>
          <w:left w:val="none" w:color="auto" w:sz="0" w:space="0"/>
          <w:right w:val="none" w:color="auto" w:sz="0" w:space="0"/>
        </w:pBdr>
        <w:jc w:val="left"/>
        <w:rPr>
          <w:rFonts w:hint="default" w:cs="Times New Roman"/>
          <w:b/>
          <w:bCs/>
          <w:sz w:val="28"/>
          <w:szCs w:val="28"/>
          <w:highlight w:val="none"/>
          <w:lang w:val="en-US" w:eastAsia="zh-CN"/>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6182995" cy="9197975"/>
            <wp:effectExtent l="0" t="0" r="8255" b="3175"/>
            <wp:docPr id="2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3"/>
                    <pic:cNvPicPr>
                      <a:picLocks noChangeAspect="1"/>
                    </pic:cNvPicPr>
                  </pic:nvPicPr>
                  <pic:blipFill>
                    <a:blip r:embed="rId49"/>
                    <a:stretch>
                      <a:fillRect/>
                    </a:stretch>
                  </pic:blipFill>
                  <pic:spPr>
                    <a:xfrm>
                      <a:off x="0" y="0"/>
                      <a:ext cx="6182995" cy="9197975"/>
                    </a:xfrm>
                    <a:prstGeom prst="rect">
                      <a:avLst/>
                    </a:prstGeom>
                    <a:noFill/>
                    <a:ln>
                      <a:noFill/>
                    </a:ln>
                  </pic:spPr>
                </pic:pic>
              </a:graphicData>
            </a:graphic>
          </wp:inline>
        </w:drawing>
      </w:r>
    </w:p>
    <w:p w14:paraId="503942F2">
      <w:pPr>
        <w:pStyle w:val="18"/>
        <w:widowControl w:val="0"/>
        <w:pBdr>
          <w:top w:val="none" w:color="auto" w:sz="0" w:space="0"/>
          <w:left w:val="none" w:color="auto" w:sz="0" w:space="0"/>
          <w:right w:val="none" w:color="auto" w:sz="0" w:space="0"/>
        </w:pBdr>
        <w:jc w:val="left"/>
        <w:rPr>
          <w:rFonts w:hint="default" w:cs="Times New Roman"/>
          <w:b/>
          <w:bCs/>
          <w:sz w:val="28"/>
          <w:szCs w:val="28"/>
          <w:highlight w:val="none"/>
          <w:lang w:val="en-US" w:eastAsia="zh-CN"/>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6188075" cy="8870315"/>
            <wp:effectExtent l="0" t="0" r="3175" b="6985"/>
            <wp:docPr id="2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
                    <pic:cNvPicPr>
                      <a:picLocks noChangeAspect="1"/>
                    </pic:cNvPicPr>
                  </pic:nvPicPr>
                  <pic:blipFill>
                    <a:blip r:embed="rId50"/>
                    <a:stretch>
                      <a:fillRect/>
                    </a:stretch>
                  </pic:blipFill>
                  <pic:spPr>
                    <a:xfrm>
                      <a:off x="0" y="0"/>
                      <a:ext cx="6188075" cy="8870315"/>
                    </a:xfrm>
                    <a:prstGeom prst="rect">
                      <a:avLst/>
                    </a:prstGeom>
                    <a:noFill/>
                    <a:ln>
                      <a:noFill/>
                    </a:ln>
                  </pic:spPr>
                </pic:pic>
              </a:graphicData>
            </a:graphic>
          </wp:inline>
        </w:drawing>
      </w:r>
    </w:p>
    <w:p w14:paraId="10EE1000">
      <w:pPr>
        <w:pStyle w:val="18"/>
        <w:widowControl w:val="0"/>
        <w:pBdr>
          <w:top w:val="none" w:color="auto" w:sz="0" w:space="0"/>
          <w:left w:val="none" w:color="auto" w:sz="0" w:space="0"/>
          <w:right w:val="none" w:color="auto" w:sz="0" w:space="0"/>
        </w:pBdr>
        <w:jc w:val="left"/>
        <w:rPr>
          <w:rFonts w:hint="default" w:cs="Times New Roman"/>
          <w:b/>
          <w:bCs/>
          <w:sz w:val="28"/>
          <w:szCs w:val="28"/>
          <w:highlight w:val="none"/>
          <w:lang w:val="en-US" w:eastAsia="zh-CN"/>
        </w:rPr>
      </w:pPr>
      <w:r>
        <w:drawing>
          <wp:inline distT="0" distB="0" distL="114300" distR="114300">
            <wp:extent cx="6188710" cy="8777605"/>
            <wp:effectExtent l="0" t="0" r="2540" b="4445"/>
            <wp:docPr id="2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
                    <pic:cNvPicPr>
                      <a:picLocks noChangeAspect="1"/>
                    </pic:cNvPicPr>
                  </pic:nvPicPr>
                  <pic:blipFill>
                    <a:blip r:embed="rId51"/>
                    <a:stretch>
                      <a:fillRect/>
                    </a:stretch>
                  </pic:blipFill>
                  <pic:spPr>
                    <a:xfrm>
                      <a:off x="0" y="0"/>
                      <a:ext cx="6188710" cy="8777605"/>
                    </a:xfrm>
                    <a:prstGeom prst="rect">
                      <a:avLst/>
                    </a:prstGeom>
                    <a:noFill/>
                    <a:ln>
                      <a:noFill/>
                    </a:ln>
                  </pic:spPr>
                </pic:pic>
              </a:graphicData>
            </a:graphic>
          </wp:inline>
        </w:drawing>
      </w:r>
    </w:p>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F"/>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86"/>
    <w:family w:val="auto"/>
    <w:pitch w:val="default"/>
    <w:sig w:usb0="00000000" w:usb1="00000000" w:usb2="00000010" w:usb3="00000000" w:csb0="00060000" w:csb1="00000000"/>
  </w:font>
  <w:font w:name="方正小标宋_GBK">
    <w:altName w:val="微软雅黑"/>
    <w:panose1 w:val="03000509000000000000"/>
    <w:charset w:val="86"/>
    <w:family w:val="script"/>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61923C">
    <w:pPr>
      <w:pStyle w:val="17"/>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B0D84F">
    <w:pPr>
      <w:pStyle w:val="17"/>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9DC590">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WFKJQzAgAAYw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t/epO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WFKJQzAgAAYwQAAA4AAAAAAAAAAQAgAAAAHwEAAGRycy9lMm9Eb2MueG1sUEsF&#10;BgAAAAAGAAYAWQEAAMQFAAAAAA==&#10;">
              <v:fill on="f" focussize="0,0"/>
              <v:stroke on="f" weight="0.5pt"/>
              <v:imagedata o:title=""/>
              <o:lock v:ext="edit" aspectratio="f"/>
              <v:textbox inset="0mm,0mm,0mm,0mm" style="mso-fit-shape-to-text:t;">
                <w:txbxContent>
                  <w:p w14:paraId="6F9DC590">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007DB9">
    <w:pPr>
      <w:pStyle w:val="17"/>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BDC8F">
    <w:pPr>
      <w:pStyle w:val="17"/>
      <w:tabs>
        <w:tab w:val="left" w:pos="7804"/>
        <w:tab w:val="clear" w:pos="4153"/>
      </w:tabs>
      <w:jc w:val="right"/>
      <w:rPr>
        <w:rFonts w:hint="eastAsia"/>
      </w:rPr>
    </w:pPr>
    <w:r>
      <w:rPr>
        <w:rFonts w:hint="eastAsia"/>
      </w:rP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8D330">
    <w:pPr>
      <w:rPr>
        <w:rFonts w:hint="eastAsia"/>
      </w:rPr>
    </w:pPr>
    <w:r>
      <w:rPr>
        <w:rFonts w:hint="eastAsia"/>
        <w:color w:val="000000"/>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569EFD"/>
    <w:multiLevelType w:val="singleLevel"/>
    <w:tmpl w:val="90569EFD"/>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1">
    <w:nsid w:val="D71B6A78"/>
    <w:multiLevelType w:val="singleLevel"/>
    <w:tmpl w:val="D71B6A78"/>
    <w:lvl w:ilvl="0" w:tentative="0">
      <w:start w:val="4"/>
      <w:numFmt w:val="decimal"/>
      <w:suff w:val="nothing"/>
      <w:lvlText w:val="（%1）"/>
      <w:lvlJc w:val="left"/>
    </w:lvl>
  </w:abstractNum>
  <w:abstractNum w:abstractNumId="2">
    <w:nsid w:val="03FA1F8F"/>
    <w:multiLevelType w:val="singleLevel"/>
    <w:tmpl w:val="03FA1F8F"/>
    <w:lvl w:ilvl="0" w:tentative="0">
      <w:start w:val="1"/>
      <w:numFmt w:val="lowerLetter"/>
      <w:suff w:val="nothing"/>
      <w:lvlText w:val="%1、"/>
      <w:lvlJc w:val="left"/>
    </w:lvl>
  </w:abstractNum>
  <w:abstractNum w:abstractNumId="3">
    <w:nsid w:val="4BE5B439"/>
    <w:multiLevelType w:val="singleLevel"/>
    <w:tmpl w:val="4BE5B439"/>
    <w:lvl w:ilvl="0" w:tentative="0">
      <w:start w:val="1"/>
      <w:numFmt w:val="decimal"/>
      <w:suff w:val="nothing"/>
      <w:lvlText w:val="（%1）"/>
      <w:lvlJc w:val="left"/>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NlZmEzNTBkYzY1NjZkNjI1YWJiZjE4Mzk4ZjRmNmMifQ=="/>
  </w:docVars>
  <w:rsids>
    <w:rsidRoot w:val="57707FB8"/>
    <w:rsid w:val="000321F7"/>
    <w:rsid w:val="00060C6A"/>
    <w:rsid w:val="005F037B"/>
    <w:rsid w:val="006402F5"/>
    <w:rsid w:val="008879CD"/>
    <w:rsid w:val="009742D3"/>
    <w:rsid w:val="00AB09CF"/>
    <w:rsid w:val="00B27C02"/>
    <w:rsid w:val="00C111EC"/>
    <w:rsid w:val="00DE499B"/>
    <w:rsid w:val="0145402C"/>
    <w:rsid w:val="015B6D94"/>
    <w:rsid w:val="01BF0820"/>
    <w:rsid w:val="01D152A8"/>
    <w:rsid w:val="01FB4A07"/>
    <w:rsid w:val="020C0DFC"/>
    <w:rsid w:val="022214FF"/>
    <w:rsid w:val="02464E0C"/>
    <w:rsid w:val="02873BB9"/>
    <w:rsid w:val="033662ED"/>
    <w:rsid w:val="03600EDC"/>
    <w:rsid w:val="03A7507A"/>
    <w:rsid w:val="03B60854"/>
    <w:rsid w:val="03DD4B8B"/>
    <w:rsid w:val="042516B9"/>
    <w:rsid w:val="044B5C73"/>
    <w:rsid w:val="046C5E47"/>
    <w:rsid w:val="04A549DC"/>
    <w:rsid w:val="04AB0032"/>
    <w:rsid w:val="04AE6738"/>
    <w:rsid w:val="04CA61A1"/>
    <w:rsid w:val="04CE66EF"/>
    <w:rsid w:val="04DC01EC"/>
    <w:rsid w:val="04F03C97"/>
    <w:rsid w:val="052F2A11"/>
    <w:rsid w:val="05837449"/>
    <w:rsid w:val="05BA49EF"/>
    <w:rsid w:val="05DD246D"/>
    <w:rsid w:val="05ED0FB9"/>
    <w:rsid w:val="05F70651"/>
    <w:rsid w:val="05F9301F"/>
    <w:rsid w:val="06135DDF"/>
    <w:rsid w:val="062260D2"/>
    <w:rsid w:val="06941CF2"/>
    <w:rsid w:val="06DF2215"/>
    <w:rsid w:val="06E87DD2"/>
    <w:rsid w:val="06FC6923"/>
    <w:rsid w:val="070B4DB8"/>
    <w:rsid w:val="072B44E3"/>
    <w:rsid w:val="076067AC"/>
    <w:rsid w:val="076733A1"/>
    <w:rsid w:val="07862691"/>
    <w:rsid w:val="07F417E7"/>
    <w:rsid w:val="088C4F60"/>
    <w:rsid w:val="08C9250A"/>
    <w:rsid w:val="090211EB"/>
    <w:rsid w:val="09185B72"/>
    <w:rsid w:val="091A12E3"/>
    <w:rsid w:val="0922698B"/>
    <w:rsid w:val="09440A55"/>
    <w:rsid w:val="0A4F6CDD"/>
    <w:rsid w:val="0A630628"/>
    <w:rsid w:val="0A636CB9"/>
    <w:rsid w:val="0AD52468"/>
    <w:rsid w:val="0B5F14EE"/>
    <w:rsid w:val="0B603E17"/>
    <w:rsid w:val="0B642CE9"/>
    <w:rsid w:val="0B6F43DF"/>
    <w:rsid w:val="0B9A495D"/>
    <w:rsid w:val="0BA07EEB"/>
    <w:rsid w:val="0BB24690"/>
    <w:rsid w:val="0BB934DB"/>
    <w:rsid w:val="0BD95485"/>
    <w:rsid w:val="0BDA2A49"/>
    <w:rsid w:val="0BDC4F75"/>
    <w:rsid w:val="0C081874"/>
    <w:rsid w:val="0C216E2C"/>
    <w:rsid w:val="0C4A6E11"/>
    <w:rsid w:val="0C5671F2"/>
    <w:rsid w:val="0C5D0EEE"/>
    <w:rsid w:val="0C6A432F"/>
    <w:rsid w:val="0C747C17"/>
    <w:rsid w:val="0D444B80"/>
    <w:rsid w:val="0D590AF5"/>
    <w:rsid w:val="0D5F47A7"/>
    <w:rsid w:val="0D6214AA"/>
    <w:rsid w:val="0D884D04"/>
    <w:rsid w:val="0D977FFA"/>
    <w:rsid w:val="0DB07E20"/>
    <w:rsid w:val="0DE626D6"/>
    <w:rsid w:val="0DFB6872"/>
    <w:rsid w:val="0E2F133D"/>
    <w:rsid w:val="0E894DAF"/>
    <w:rsid w:val="0F1B56D0"/>
    <w:rsid w:val="0F7977F4"/>
    <w:rsid w:val="0F7E10F0"/>
    <w:rsid w:val="0F906153"/>
    <w:rsid w:val="0F9B3746"/>
    <w:rsid w:val="0FC6304B"/>
    <w:rsid w:val="101030D0"/>
    <w:rsid w:val="10254242"/>
    <w:rsid w:val="10432D00"/>
    <w:rsid w:val="10B71BF0"/>
    <w:rsid w:val="10BC7AE9"/>
    <w:rsid w:val="10C413C2"/>
    <w:rsid w:val="10ED257A"/>
    <w:rsid w:val="11045645"/>
    <w:rsid w:val="11CD6C49"/>
    <w:rsid w:val="11D254CD"/>
    <w:rsid w:val="11E86C59"/>
    <w:rsid w:val="120A18BE"/>
    <w:rsid w:val="12127CF6"/>
    <w:rsid w:val="12324E9E"/>
    <w:rsid w:val="12661A3D"/>
    <w:rsid w:val="129501D5"/>
    <w:rsid w:val="12DE6E73"/>
    <w:rsid w:val="13021765"/>
    <w:rsid w:val="130844D9"/>
    <w:rsid w:val="13196AAF"/>
    <w:rsid w:val="131C20FB"/>
    <w:rsid w:val="135B7FE1"/>
    <w:rsid w:val="13B85C20"/>
    <w:rsid w:val="14094FEF"/>
    <w:rsid w:val="1435099A"/>
    <w:rsid w:val="147A532B"/>
    <w:rsid w:val="147B4947"/>
    <w:rsid w:val="14A56055"/>
    <w:rsid w:val="14B22D17"/>
    <w:rsid w:val="14FB2910"/>
    <w:rsid w:val="153F4A56"/>
    <w:rsid w:val="15875F52"/>
    <w:rsid w:val="15A96BAD"/>
    <w:rsid w:val="15B025D8"/>
    <w:rsid w:val="15E47D74"/>
    <w:rsid w:val="15EC4007"/>
    <w:rsid w:val="161562E4"/>
    <w:rsid w:val="165A4BE8"/>
    <w:rsid w:val="16D4171C"/>
    <w:rsid w:val="17925102"/>
    <w:rsid w:val="179E57D5"/>
    <w:rsid w:val="17A64EFD"/>
    <w:rsid w:val="17EA621E"/>
    <w:rsid w:val="180E64B6"/>
    <w:rsid w:val="18542F09"/>
    <w:rsid w:val="1876405C"/>
    <w:rsid w:val="187F1F4E"/>
    <w:rsid w:val="18832347"/>
    <w:rsid w:val="18985DE5"/>
    <w:rsid w:val="18BE018F"/>
    <w:rsid w:val="1921046B"/>
    <w:rsid w:val="194A0A34"/>
    <w:rsid w:val="199F1054"/>
    <w:rsid w:val="1A58610F"/>
    <w:rsid w:val="1A646862"/>
    <w:rsid w:val="1B0A2D61"/>
    <w:rsid w:val="1B4257FA"/>
    <w:rsid w:val="1B516A8C"/>
    <w:rsid w:val="1B835F00"/>
    <w:rsid w:val="1B8C2265"/>
    <w:rsid w:val="1BA3663B"/>
    <w:rsid w:val="1BD8210D"/>
    <w:rsid w:val="1BF21241"/>
    <w:rsid w:val="1BFE5E67"/>
    <w:rsid w:val="1C124E71"/>
    <w:rsid w:val="1C46036E"/>
    <w:rsid w:val="1C5F5D64"/>
    <w:rsid w:val="1C65006E"/>
    <w:rsid w:val="1C8F6161"/>
    <w:rsid w:val="1CBD04AB"/>
    <w:rsid w:val="1D0D782F"/>
    <w:rsid w:val="1D3F1AA6"/>
    <w:rsid w:val="1E114ABD"/>
    <w:rsid w:val="1E1171C1"/>
    <w:rsid w:val="1E7E41B0"/>
    <w:rsid w:val="1EA01E32"/>
    <w:rsid w:val="1EC56821"/>
    <w:rsid w:val="1EF87EC0"/>
    <w:rsid w:val="1F077DD1"/>
    <w:rsid w:val="1F5E5F75"/>
    <w:rsid w:val="1F701568"/>
    <w:rsid w:val="1FAC2E43"/>
    <w:rsid w:val="1FC4620D"/>
    <w:rsid w:val="1FCA360B"/>
    <w:rsid w:val="1FF77EC7"/>
    <w:rsid w:val="20020FF7"/>
    <w:rsid w:val="200840DE"/>
    <w:rsid w:val="20276D6A"/>
    <w:rsid w:val="204213F3"/>
    <w:rsid w:val="20450EE3"/>
    <w:rsid w:val="20474C5B"/>
    <w:rsid w:val="20653333"/>
    <w:rsid w:val="207D4E3C"/>
    <w:rsid w:val="20996770"/>
    <w:rsid w:val="20AC4ABE"/>
    <w:rsid w:val="211D5A17"/>
    <w:rsid w:val="21583863"/>
    <w:rsid w:val="21845A3B"/>
    <w:rsid w:val="21974C34"/>
    <w:rsid w:val="221C720E"/>
    <w:rsid w:val="22465253"/>
    <w:rsid w:val="22D718B2"/>
    <w:rsid w:val="232271E4"/>
    <w:rsid w:val="23284735"/>
    <w:rsid w:val="239C52BE"/>
    <w:rsid w:val="23A125ED"/>
    <w:rsid w:val="23B750C7"/>
    <w:rsid w:val="23C30A9D"/>
    <w:rsid w:val="24516E73"/>
    <w:rsid w:val="24590CAA"/>
    <w:rsid w:val="24596D0B"/>
    <w:rsid w:val="245E3DB4"/>
    <w:rsid w:val="247B2925"/>
    <w:rsid w:val="2480347B"/>
    <w:rsid w:val="24816262"/>
    <w:rsid w:val="248471D7"/>
    <w:rsid w:val="248F46C4"/>
    <w:rsid w:val="24A05F90"/>
    <w:rsid w:val="24CA2EEC"/>
    <w:rsid w:val="2500362B"/>
    <w:rsid w:val="25092FA5"/>
    <w:rsid w:val="2523496E"/>
    <w:rsid w:val="252406BA"/>
    <w:rsid w:val="25313958"/>
    <w:rsid w:val="25461985"/>
    <w:rsid w:val="25777F0A"/>
    <w:rsid w:val="25956B12"/>
    <w:rsid w:val="262C0412"/>
    <w:rsid w:val="263537A8"/>
    <w:rsid w:val="268169ED"/>
    <w:rsid w:val="26850266"/>
    <w:rsid w:val="26A54E2B"/>
    <w:rsid w:val="26B44A28"/>
    <w:rsid w:val="26B8240F"/>
    <w:rsid w:val="26F01FCF"/>
    <w:rsid w:val="27190A70"/>
    <w:rsid w:val="272007AB"/>
    <w:rsid w:val="276E0D20"/>
    <w:rsid w:val="277771ED"/>
    <w:rsid w:val="27AE75CA"/>
    <w:rsid w:val="27B70C63"/>
    <w:rsid w:val="27E73DE2"/>
    <w:rsid w:val="27F8683B"/>
    <w:rsid w:val="28145CF4"/>
    <w:rsid w:val="28184E44"/>
    <w:rsid w:val="282E7561"/>
    <w:rsid w:val="284E4600"/>
    <w:rsid w:val="284F751B"/>
    <w:rsid w:val="285C1A77"/>
    <w:rsid w:val="28FA3D43"/>
    <w:rsid w:val="28FE60D3"/>
    <w:rsid w:val="29222F88"/>
    <w:rsid w:val="292D69B8"/>
    <w:rsid w:val="29A73DC4"/>
    <w:rsid w:val="29A97796"/>
    <w:rsid w:val="29C175ED"/>
    <w:rsid w:val="29F64FFC"/>
    <w:rsid w:val="2A3045EC"/>
    <w:rsid w:val="2A3521E2"/>
    <w:rsid w:val="2A8F321F"/>
    <w:rsid w:val="2A8F3F15"/>
    <w:rsid w:val="2AAB7648"/>
    <w:rsid w:val="2ABD45AE"/>
    <w:rsid w:val="2B241C55"/>
    <w:rsid w:val="2B3148B7"/>
    <w:rsid w:val="2B8F21F0"/>
    <w:rsid w:val="2BA72174"/>
    <w:rsid w:val="2BF33EE9"/>
    <w:rsid w:val="2C3525B4"/>
    <w:rsid w:val="2C3562B0"/>
    <w:rsid w:val="2C4B7881"/>
    <w:rsid w:val="2C5F31FE"/>
    <w:rsid w:val="2C652D47"/>
    <w:rsid w:val="2C8A3069"/>
    <w:rsid w:val="2CA408D9"/>
    <w:rsid w:val="2CCE569A"/>
    <w:rsid w:val="2CFB12A7"/>
    <w:rsid w:val="2D406CBA"/>
    <w:rsid w:val="2D55796B"/>
    <w:rsid w:val="2D764C9B"/>
    <w:rsid w:val="2DA00542"/>
    <w:rsid w:val="2DFB2564"/>
    <w:rsid w:val="2E1223D5"/>
    <w:rsid w:val="2E1C3C28"/>
    <w:rsid w:val="2E481326"/>
    <w:rsid w:val="2E5C3FC8"/>
    <w:rsid w:val="2EC84C7F"/>
    <w:rsid w:val="2F1C2713"/>
    <w:rsid w:val="2F7B66D0"/>
    <w:rsid w:val="2F8104FF"/>
    <w:rsid w:val="2F865A50"/>
    <w:rsid w:val="2F9B6291"/>
    <w:rsid w:val="2FB15C4D"/>
    <w:rsid w:val="2FBC1655"/>
    <w:rsid w:val="2FBF7622"/>
    <w:rsid w:val="2FF72B4C"/>
    <w:rsid w:val="30467AD0"/>
    <w:rsid w:val="3075311F"/>
    <w:rsid w:val="3098299F"/>
    <w:rsid w:val="30BA35CC"/>
    <w:rsid w:val="30D14AC9"/>
    <w:rsid w:val="30DE01F3"/>
    <w:rsid w:val="3106617B"/>
    <w:rsid w:val="311B7ADF"/>
    <w:rsid w:val="3153423F"/>
    <w:rsid w:val="318A6CB3"/>
    <w:rsid w:val="31CE73E0"/>
    <w:rsid w:val="321808E6"/>
    <w:rsid w:val="3240775C"/>
    <w:rsid w:val="32413CE6"/>
    <w:rsid w:val="324F174E"/>
    <w:rsid w:val="32590605"/>
    <w:rsid w:val="327D330A"/>
    <w:rsid w:val="332C1A8F"/>
    <w:rsid w:val="33A6702C"/>
    <w:rsid w:val="33C64F3F"/>
    <w:rsid w:val="34253B07"/>
    <w:rsid w:val="34413D46"/>
    <w:rsid w:val="347E7709"/>
    <w:rsid w:val="349873DC"/>
    <w:rsid w:val="349D1206"/>
    <w:rsid w:val="34A43FD3"/>
    <w:rsid w:val="35186982"/>
    <w:rsid w:val="353616B5"/>
    <w:rsid w:val="35521C81"/>
    <w:rsid w:val="35695839"/>
    <w:rsid w:val="35AD4F2E"/>
    <w:rsid w:val="35B80D71"/>
    <w:rsid w:val="35E35319"/>
    <w:rsid w:val="361E2472"/>
    <w:rsid w:val="36252EF1"/>
    <w:rsid w:val="363C48F8"/>
    <w:rsid w:val="369C23EC"/>
    <w:rsid w:val="36A62182"/>
    <w:rsid w:val="36D35781"/>
    <w:rsid w:val="36FC6A70"/>
    <w:rsid w:val="371F49FB"/>
    <w:rsid w:val="372F061D"/>
    <w:rsid w:val="37802CF5"/>
    <w:rsid w:val="37CF580A"/>
    <w:rsid w:val="37E17B72"/>
    <w:rsid w:val="380940FC"/>
    <w:rsid w:val="38241F15"/>
    <w:rsid w:val="38B44A00"/>
    <w:rsid w:val="38D273C9"/>
    <w:rsid w:val="392E47B3"/>
    <w:rsid w:val="393B0C7E"/>
    <w:rsid w:val="395D6E46"/>
    <w:rsid w:val="39B60304"/>
    <w:rsid w:val="39DF6200"/>
    <w:rsid w:val="39EC214A"/>
    <w:rsid w:val="3A133CE6"/>
    <w:rsid w:val="3A3D3154"/>
    <w:rsid w:val="3A485EE0"/>
    <w:rsid w:val="3A594733"/>
    <w:rsid w:val="3A5E4C24"/>
    <w:rsid w:val="3A8D2D9B"/>
    <w:rsid w:val="3AB40CE8"/>
    <w:rsid w:val="3B186B91"/>
    <w:rsid w:val="3B286248"/>
    <w:rsid w:val="3B331688"/>
    <w:rsid w:val="3B6C15C2"/>
    <w:rsid w:val="3B6F189F"/>
    <w:rsid w:val="3B732B2D"/>
    <w:rsid w:val="3C5E687C"/>
    <w:rsid w:val="3C756255"/>
    <w:rsid w:val="3CCC0854"/>
    <w:rsid w:val="3CD15B81"/>
    <w:rsid w:val="3CD6055B"/>
    <w:rsid w:val="3CF655E7"/>
    <w:rsid w:val="3D0A17DD"/>
    <w:rsid w:val="3D1F4D9A"/>
    <w:rsid w:val="3D821B8E"/>
    <w:rsid w:val="3DB945F5"/>
    <w:rsid w:val="3DDF42CD"/>
    <w:rsid w:val="3DF2408F"/>
    <w:rsid w:val="3DFA3DC7"/>
    <w:rsid w:val="3E025D44"/>
    <w:rsid w:val="3E3A07E0"/>
    <w:rsid w:val="3E4B1B3B"/>
    <w:rsid w:val="3ED6569A"/>
    <w:rsid w:val="3EFE528B"/>
    <w:rsid w:val="3F3014A5"/>
    <w:rsid w:val="3F340649"/>
    <w:rsid w:val="3FCE45FA"/>
    <w:rsid w:val="405D772B"/>
    <w:rsid w:val="409D5B5F"/>
    <w:rsid w:val="40AA5DB5"/>
    <w:rsid w:val="40D4425F"/>
    <w:rsid w:val="41013A16"/>
    <w:rsid w:val="4130477E"/>
    <w:rsid w:val="41377FE6"/>
    <w:rsid w:val="413D5495"/>
    <w:rsid w:val="41C711F2"/>
    <w:rsid w:val="41E13E7E"/>
    <w:rsid w:val="42100EF9"/>
    <w:rsid w:val="421C79CC"/>
    <w:rsid w:val="42424E2B"/>
    <w:rsid w:val="42AB4E0D"/>
    <w:rsid w:val="42D35CD5"/>
    <w:rsid w:val="43401DA9"/>
    <w:rsid w:val="435B38E1"/>
    <w:rsid w:val="43870C51"/>
    <w:rsid w:val="43A062AD"/>
    <w:rsid w:val="43AE3359"/>
    <w:rsid w:val="43B935E0"/>
    <w:rsid w:val="43CC5334"/>
    <w:rsid w:val="43EA6924"/>
    <w:rsid w:val="43F04119"/>
    <w:rsid w:val="4429483F"/>
    <w:rsid w:val="443F0C08"/>
    <w:rsid w:val="444217CE"/>
    <w:rsid w:val="447B63D2"/>
    <w:rsid w:val="4494751B"/>
    <w:rsid w:val="449B5AB4"/>
    <w:rsid w:val="44FD09B6"/>
    <w:rsid w:val="452E7299"/>
    <w:rsid w:val="453C0257"/>
    <w:rsid w:val="456D0411"/>
    <w:rsid w:val="457572C5"/>
    <w:rsid w:val="457B7384"/>
    <w:rsid w:val="45BC2193"/>
    <w:rsid w:val="45BF5BA6"/>
    <w:rsid w:val="45C2437E"/>
    <w:rsid w:val="45D41C7B"/>
    <w:rsid w:val="45F428E0"/>
    <w:rsid w:val="45FB4075"/>
    <w:rsid w:val="462D7DB9"/>
    <w:rsid w:val="46511AE0"/>
    <w:rsid w:val="466513FF"/>
    <w:rsid w:val="46A20569"/>
    <w:rsid w:val="46B1257F"/>
    <w:rsid w:val="46C62ABB"/>
    <w:rsid w:val="46ED1D2E"/>
    <w:rsid w:val="4716225E"/>
    <w:rsid w:val="47244ED1"/>
    <w:rsid w:val="47372A84"/>
    <w:rsid w:val="47575546"/>
    <w:rsid w:val="47764082"/>
    <w:rsid w:val="47A73677"/>
    <w:rsid w:val="47FB1D04"/>
    <w:rsid w:val="480E2755"/>
    <w:rsid w:val="483376F0"/>
    <w:rsid w:val="48A10690"/>
    <w:rsid w:val="48B06FCF"/>
    <w:rsid w:val="48B25AE7"/>
    <w:rsid w:val="48C22822"/>
    <w:rsid w:val="48C41631"/>
    <w:rsid w:val="48CB4EED"/>
    <w:rsid w:val="492F7818"/>
    <w:rsid w:val="49340DE0"/>
    <w:rsid w:val="4A0F2B4D"/>
    <w:rsid w:val="4A1C5E77"/>
    <w:rsid w:val="4A2D016F"/>
    <w:rsid w:val="4A357A0A"/>
    <w:rsid w:val="4A5870E8"/>
    <w:rsid w:val="4A840CE3"/>
    <w:rsid w:val="4A8C5715"/>
    <w:rsid w:val="4A9C6A3D"/>
    <w:rsid w:val="4A9F5E3B"/>
    <w:rsid w:val="4AA743C5"/>
    <w:rsid w:val="4AE57826"/>
    <w:rsid w:val="4AE77C6C"/>
    <w:rsid w:val="4AF61B0F"/>
    <w:rsid w:val="4B09298A"/>
    <w:rsid w:val="4B521B21"/>
    <w:rsid w:val="4B803312"/>
    <w:rsid w:val="4B94266B"/>
    <w:rsid w:val="4BAE567A"/>
    <w:rsid w:val="4BCB744F"/>
    <w:rsid w:val="4BD72705"/>
    <w:rsid w:val="4C1B71DF"/>
    <w:rsid w:val="4C26515C"/>
    <w:rsid w:val="4C8D3147"/>
    <w:rsid w:val="4CB73F3E"/>
    <w:rsid w:val="4D0E0B4C"/>
    <w:rsid w:val="4D904DAA"/>
    <w:rsid w:val="4DC1579E"/>
    <w:rsid w:val="4DE847AF"/>
    <w:rsid w:val="4DFC0584"/>
    <w:rsid w:val="4E17716C"/>
    <w:rsid w:val="4E945165"/>
    <w:rsid w:val="4EAD5D22"/>
    <w:rsid w:val="4ED83D33"/>
    <w:rsid w:val="4F616EB4"/>
    <w:rsid w:val="4FC150D1"/>
    <w:rsid w:val="50027A78"/>
    <w:rsid w:val="501474A4"/>
    <w:rsid w:val="502A758C"/>
    <w:rsid w:val="503D3A81"/>
    <w:rsid w:val="50C52475"/>
    <w:rsid w:val="51004565"/>
    <w:rsid w:val="51215932"/>
    <w:rsid w:val="514E0F39"/>
    <w:rsid w:val="51886F44"/>
    <w:rsid w:val="519C34AE"/>
    <w:rsid w:val="520353E0"/>
    <w:rsid w:val="52581213"/>
    <w:rsid w:val="52E141EC"/>
    <w:rsid w:val="52E14910"/>
    <w:rsid w:val="52F92B19"/>
    <w:rsid w:val="531A11E6"/>
    <w:rsid w:val="534717C7"/>
    <w:rsid w:val="538B5B9E"/>
    <w:rsid w:val="53C5766A"/>
    <w:rsid w:val="53D53F7E"/>
    <w:rsid w:val="53F3650A"/>
    <w:rsid w:val="540525A7"/>
    <w:rsid w:val="54206F09"/>
    <w:rsid w:val="54540D7B"/>
    <w:rsid w:val="54A31759"/>
    <w:rsid w:val="54AD082A"/>
    <w:rsid w:val="54BF065D"/>
    <w:rsid w:val="551C215D"/>
    <w:rsid w:val="553B5E36"/>
    <w:rsid w:val="558543CF"/>
    <w:rsid w:val="55884F98"/>
    <w:rsid w:val="558A6EE4"/>
    <w:rsid w:val="55985871"/>
    <w:rsid w:val="55C21F15"/>
    <w:rsid w:val="55C57A17"/>
    <w:rsid w:val="55DB7AC1"/>
    <w:rsid w:val="55F733E8"/>
    <w:rsid w:val="56250D86"/>
    <w:rsid w:val="56625664"/>
    <w:rsid w:val="569246E8"/>
    <w:rsid w:val="5696705A"/>
    <w:rsid w:val="56BF06E5"/>
    <w:rsid w:val="56D170E8"/>
    <w:rsid w:val="573963A5"/>
    <w:rsid w:val="57464C52"/>
    <w:rsid w:val="57707FB8"/>
    <w:rsid w:val="57805D82"/>
    <w:rsid w:val="57F95B34"/>
    <w:rsid w:val="58034E5E"/>
    <w:rsid w:val="582C781E"/>
    <w:rsid w:val="58375FA0"/>
    <w:rsid w:val="58470990"/>
    <w:rsid w:val="585D40C1"/>
    <w:rsid w:val="58935F89"/>
    <w:rsid w:val="58BD5014"/>
    <w:rsid w:val="58D7563D"/>
    <w:rsid w:val="58F46D32"/>
    <w:rsid w:val="58F603A6"/>
    <w:rsid w:val="59003A27"/>
    <w:rsid w:val="59424BEC"/>
    <w:rsid w:val="596A0A97"/>
    <w:rsid w:val="5977485C"/>
    <w:rsid w:val="59842E09"/>
    <w:rsid w:val="5989458D"/>
    <w:rsid w:val="59C8705B"/>
    <w:rsid w:val="5A03705A"/>
    <w:rsid w:val="5A067FCF"/>
    <w:rsid w:val="5A102F99"/>
    <w:rsid w:val="5AA957CF"/>
    <w:rsid w:val="5AB677A2"/>
    <w:rsid w:val="5AC266B1"/>
    <w:rsid w:val="5ACD16CE"/>
    <w:rsid w:val="5B042563"/>
    <w:rsid w:val="5B096DFC"/>
    <w:rsid w:val="5B1C4E96"/>
    <w:rsid w:val="5B501234"/>
    <w:rsid w:val="5B6F7AEB"/>
    <w:rsid w:val="5BD123BE"/>
    <w:rsid w:val="5BDA5F19"/>
    <w:rsid w:val="5C046603"/>
    <w:rsid w:val="5C9A30B3"/>
    <w:rsid w:val="5C9D15EA"/>
    <w:rsid w:val="5CC47FED"/>
    <w:rsid w:val="5CC8534F"/>
    <w:rsid w:val="5D6121B1"/>
    <w:rsid w:val="5DB926F2"/>
    <w:rsid w:val="5DCA5FA9"/>
    <w:rsid w:val="5DD55CA5"/>
    <w:rsid w:val="5E1429B3"/>
    <w:rsid w:val="5E9629F5"/>
    <w:rsid w:val="5EB12110"/>
    <w:rsid w:val="5EEA61D6"/>
    <w:rsid w:val="5F0F1CC0"/>
    <w:rsid w:val="5F2E3949"/>
    <w:rsid w:val="5F9C51B6"/>
    <w:rsid w:val="5FDD0754"/>
    <w:rsid w:val="5FFC7814"/>
    <w:rsid w:val="600B4656"/>
    <w:rsid w:val="60106EE6"/>
    <w:rsid w:val="604C539B"/>
    <w:rsid w:val="607834C9"/>
    <w:rsid w:val="607C09C6"/>
    <w:rsid w:val="6082251F"/>
    <w:rsid w:val="60A52CFD"/>
    <w:rsid w:val="61122998"/>
    <w:rsid w:val="6116381D"/>
    <w:rsid w:val="613B76A5"/>
    <w:rsid w:val="613F280A"/>
    <w:rsid w:val="61811411"/>
    <w:rsid w:val="61BE6766"/>
    <w:rsid w:val="6252704B"/>
    <w:rsid w:val="62740BD9"/>
    <w:rsid w:val="627633D7"/>
    <w:rsid w:val="62A41C45"/>
    <w:rsid w:val="62B92A90"/>
    <w:rsid w:val="631B2E34"/>
    <w:rsid w:val="632745C1"/>
    <w:rsid w:val="632C60A4"/>
    <w:rsid w:val="638B407B"/>
    <w:rsid w:val="63A51655"/>
    <w:rsid w:val="63F344DC"/>
    <w:rsid w:val="64630F05"/>
    <w:rsid w:val="64927F52"/>
    <w:rsid w:val="655578CE"/>
    <w:rsid w:val="6557369D"/>
    <w:rsid w:val="65BF0764"/>
    <w:rsid w:val="65C14135"/>
    <w:rsid w:val="65C459D3"/>
    <w:rsid w:val="65D5373C"/>
    <w:rsid w:val="65D6568B"/>
    <w:rsid w:val="660C4BBE"/>
    <w:rsid w:val="664148D6"/>
    <w:rsid w:val="667C005C"/>
    <w:rsid w:val="668215F3"/>
    <w:rsid w:val="66EA1BAD"/>
    <w:rsid w:val="66F50EE4"/>
    <w:rsid w:val="66F64171"/>
    <w:rsid w:val="67430B7A"/>
    <w:rsid w:val="6751773B"/>
    <w:rsid w:val="67907A31"/>
    <w:rsid w:val="67987117"/>
    <w:rsid w:val="67AB3E1C"/>
    <w:rsid w:val="67B01A4E"/>
    <w:rsid w:val="67EC76DA"/>
    <w:rsid w:val="68014955"/>
    <w:rsid w:val="68483F61"/>
    <w:rsid w:val="68694610"/>
    <w:rsid w:val="68B02F18"/>
    <w:rsid w:val="68B93CF2"/>
    <w:rsid w:val="68EA74FF"/>
    <w:rsid w:val="691F728B"/>
    <w:rsid w:val="69457D43"/>
    <w:rsid w:val="69801F89"/>
    <w:rsid w:val="69895143"/>
    <w:rsid w:val="699F4336"/>
    <w:rsid w:val="69DB0C82"/>
    <w:rsid w:val="69EF439B"/>
    <w:rsid w:val="69F36AF3"/>
    <w:rsid w:val="6A077823"/>
    <w:rsid w:val="6A0D29F6"/>
    <w:rsid w:val="6A2B2C4A"/>
    <w:rsid w:val="6A2E3D63"/>
    <w:rsid w:val="6A3B64D0"/>
    <w:rsid w:val="6A3F6C35"/>
    <w:rsid w:val="6A4C3FFC"/>
    <w:rsid w:val="6A5D489E"/>
    <w:rsid w:val="6AAD2EDA"/>
    <w:rsid w:val="6AB20200"/>
    <w:rsid w:val="6AE136AB"/>
    <w:rsid w:val="6B066907"/>
    <w:rsid w:val="6B1F0BCA"/>
    <w:rsid w:val="6B216B7A"/>
    <w:rsid w:val="6B250CC2"/>
    <w:rsid w:val="6BF901CA"/>
    <w:rsid w:val="6C0657EE"/>
    <w:rsid w:val="6C2052C5"/>
    <w:rsid w:val="6C7517D5"/>
    <w:rsid w:val="6CDB430F"/>
    <w:rsid w:val="6CF25365"/>
    <w:rsid w:val="6D4318C2"/>
    <w:rsid w:val="6D602D24"/>
    <w:rsid w:val="6D9A1B82"/>
    <w:rsid w:val="6DB94EA3"/>
    <w:rsid w:val="6DBB040E"/>
    <w:rsid w:val="6DD1658E"/>
    <w:rsid w:val="6DDD3B9F"/>
    <w:rsid w:val="6DF1132F"/>
    <w:rsid w:val="6DF45878"/>
    <w:rsid w:val="6DFC3BBF"/>
    <w:rsid w:val="6E092C0A"/>
    <w:rsid w:val="6E0C6240"/>
    <w:rsid w:val="6E327D40"/>
    <w:rsid w:val="6EA73C1A"/>
    <w:rsid w:val="6EFA7535"/>
    <w:rsid w:val="6F1C418A"/>
    <w:rsid w:val="6F756D71"/>
    <w:rsid w:val="6F891C29"/>
    <w:rsid w:val="6F9B2DF5"/>
    <w:rsid w:val="6FDD600F"/>
    <w:rsid w:val="70041A91"/>
    <w:rsid w:val="703D6AAE"/>
    <w:rsid w:val="705A30E9"/>
    <w:rsid w:val="70651B61"/>
    <w:rsid w:val="7098066E"/>
    <w:rsid w:val="712F4D0B"/>
    <w:rsid w:val="71471A7C"/>
    <w:rsid w:val="71CD20B4"/>
    <w:rsid w:val="71EF3D7A"/>
    <w:rsid w:val="72200435"/>
    <w:rsid w:val="724B4859"/>
    <w:rsid w:val="724E54C2"/>
    <w:rsid w:val="72552949"/>
    <w:rsid w:val="725611FF"/>
    <w:rsid w:val="7259262A"/>
    <w:rsid w:val="72B312A9"/>
    <w:rsid w:val="72D10B97"/>
    <w:rsid w:val="72E96A7C"/>
    <w:rsid w:val="72EC179F"/>
    <w:rsid w:val="732B0B92"/>
    <w:rsid w:val="732F6CD7"/>
    <w:rsid w:val="73F97190"/>
    <w:rsid w:val="741F1EBC"/>
    <w:rsid w:val="74575C64"/>
    <w:rsid w:val="74640AAD"/>
    <w:rsid w:val="74652D7E"/>
    <w:rsid w:val="74AD11BD"/>
    <w:rsid w:val="74E21F4A"/>
    <w:rsid w:val="7528688B"/>
    <w:rsid w:val="755503F6"/>
    <w:rsid w:val="75A16C57"/>
    <w:rsid w:val="75AE047B"/>
    <w:rsid w:val="75C23B52"/>
    <w:rsid w:val="75D27C98"/>
    <w:rsid w:val="76136EAF"/>
    <w:rsid w:val="76254DF7"/>
    <w:rsid w:val="763B023B"/>
    <w:rsid w:val="7669291A"/>
    <w:rsid w:val="76880357"/>
    <w:rsid w:val="76A13F2C"/>
    <w:rsid w:val="76AD7DBE"/>
    <w:rsid w:val="76CA49AA"/>
    <w:rsid w:val="76EF5CAD"/>
    <w:rsid w:val="77106CCA"/>
    <w:rsid w:val="77147021"/>
    <w:rsid w:val="771F34DD"/>
    <w:rsid w:val="771F6F0D"/>
    <w:rsid w:val="774619F3"/>
    <w:rsid w:val="776338C9"/>
    <w:rsid w:val="777B26BD"/>
    <w:rsid w:val="77DF1924"/>
    <w:rsid w:val="77F825BD"/>
    <w:rsid w:val="78224195"/>
    <w:rsid w:val="78257F4E"/>
    <w:rsid w:val="78275693"/>
    <w:rsid w:val="783B1B25"/>
    <w:rsid w:val="784C5064"/>
    <w:rsid w:val="7855236B"/>
    <w:rsid w:val="78CC7AE4"/>
    <w:rsid w:val="791A3E30"/>
    <w:rsid w:val="79240792"/>
    <w:rsid w:val="7959651D"/>
    <w:rsid w:val="798A1D77"/>
    <w:rsid w:val="79EB37FE"/>
    <w:rsid w:val="7A113BEE"/>
    <w:rsid w:val="7A2D5D6F"/>
    <w:rsid w:val="7A414C72"/>
    <w:rsid w:val="7A85352B"/>
    <w:rsid w:val="7AA97C60"/>
    <w:rsid w:val="7AC12A04"/>
    <w:rsid w:val="7ACF29F8"/>
    <w:rsid w:val="7AE43B3B"/>
    <w:rsid w:val="7B072CDE"/>
    <w:rsid w:val="7B2E5E4E"/>
    <w:rsid w:val="7B2F031A"/>
    <w:rsid w:val="7B637EF6"/>
    <w:rsid w:val="7BC36A5E"/>
    <w:rsid w:val="7BF621CB"/>
    <w:rsid w:val="7C1128CD"/>
    <w:rsid w:val="7C2E5873"/>
    <w:rsid w:val="7C34306B"/>
    <w:rsid w:val="7C437C91"/>
    <w:rsid w:val="7C772A86"/>
    <w:rsid w:val="7C8A4BD2"/>
    <w:rsid w:val="7CB72A07"/>
    <w:rsid w:val="7CB83A65"/>
    <w:rsid w:val="7CE02C9B"/>
    <w:rsid w:val="7CFB253F"/>
    <w:rsid w:val="7CFD2B49"/>
    <w:rsid w:val="7D225061"/>
    <w:rsid w:val="7D6F51E0"/>
    <w:rsid w:val="7DB166C0"/>
    <w:rsid w:val="7DBF4A67"/>
    <w:rsid w:val="7DF80436"/>
    <w:rsid w:val="7E191623"/>
    <w:rsid w:val="7E4B4A8A"/>
    <w:rsid w:val="7E503F66"/>
    <w:rsid w:val="7E694F12"/>
    <w:rsid w:val="7E877E1C"/>
    <w:rsid w:val="7EB20BF5"/>
    <w:rsid w:val="7EF37D4C"/>
    <w:rsid w:val="7F1C1F84"/>
    <w:rsid w:val="7F2D1887"/>
    <w:rsid w:val="7F390F10"/>
    <w:rsid w:val="7F3D5377"/>
    <w:rsid w:val="7F4E65E2"/>
    <w:rsid w:val="7F90269C"/>
    <w:rsid w:val="7F9C219D"/>
    <w:rsid w:val="7FC248DA"/>
    <w:rsid w:val="7FC856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99"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iPriority="99"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qFormat="1" w:uiPriority="99"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iPriority="99"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2">
    <w:name w:val="heading 1"/>
    <w:basedOn w:val="1"/>
    <w:next w:val="1"/>
    <w:autoRedefine/>
    <w:qFormat/>
    <w:uiPriority w:val="0"/>
    <w:pPr>
      <w:keepNext/>
      <w:keepLines/>
      <w:spacing w:before="240" w:after="240" w:line="360" w:lineRule="auto"/>
      <w:outlineLvl w:val="0"/>
    </w:pPr>
    <w:rPr>
      <w:b/>
      <w:kern w:val="44"/>
      <w:sz w:val="32"/>
    </w:rPr>
  </w:style>
  <w:style w:type="paragraph" w:styleId="4">
    <w:name w:val="heading 2"/>
    <w:basedOn w:val="1"/>
    <w:next w:val="5"/>
    <w:autoRedefine/>
    <w:qFormat/>
    <w:uiPriority w:val="0"/>
    <w:pPr>
      <w:keepNext/>
      <w:keepLines/>
      <w:spacing w:before="260" w:after="260" w:line="416" w:lineRule="auto"/>
      <w:outlineLvl w:val="1"/>
    </w:pPr>
    <w:rPr>
      <w:rFonts w:ascii="Cambria" w:hAnsi="Cambria"/>
      <w:b/>
      <w:bCs/>
      <w:sz w:val="32"/>
      <w:szCs w:val="32"/>
    </w:rPr>
  </w:style>
  <w:style w:type="paragraph" w:styleId="6">
    <w:name w:val="heading 3"/>
    <w:basedOn w:val="1"/>
    <w:next w:val="1"/>
    <w:autoRedefine/>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7">
    <w:name w:val="heading 4"/>
    <w:basedOn w:val="1"/>
    <w:next w:val="1"/>
    <w:autoRedefine/>
    <w:qFormat/>
    <w:uiPriority w:val="0"/>
    <w:pPr>
      <w:keepNext/>
      <w:keepLines/>
      <w:widowControl w:val="0"/>
      <w:spacing w:line="360" w:lineRule="auto"/>
      <w:ind w:firstLine="482"/>
      <w:jc w:val="both"/>
      <w:outlineLvl w:val="3"/>
    </w:pPr>
    <w:rPr>
      <w:rFonts w:ascii="Arial" w:hAnsi="Arial" w:eastAsia="黑体"/>
      <w:b/>
      <w:bCs/>
      <w:kern w:val="2"/>
      <w:sz w:val="28"/>
      <w:szCs w:val="28"/>
    </w:rPr>
  </w:style>
  <w:style w:type="character" w:default="1" w:styleId="28">
    <w:name w:val="Default Paragraph Font"/>
    <w:autoRedefine/>
    <w:semiHidden/>
    <w:qFormat/>
    <w:uiPriority w:val="0"/>
  </w:style>
  <w:style w:type="table" w:default="1" w:styleId="26">
    <w:name w:val="Normal Table"/>
    <w:autoRedefine/>
    <w:semiHidden/>
    <w:qFormat/>
    <w:uiPriority w:val="0"/>
    <w:tblPr>
      <w:tblCellMar>
        <w:top w:w="0" w:type="dxa"/>
        <w:left w:w="108" w:type="dxa"/>
        <w:bottom w:w="0" w:type="dxa"/>
        <w:right w:w="108" w:type="dxa"/>
      </w:tblCellMar>
    </w:tblPr>
  </w:style>
  <w:style w:type="paragraph" w:styleId="3">
    <w:name w:val="macro"/>
    <w:basedOn w:val="1"/>
    <w:qFormat/>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sz w:val="24"/>
      <w:lang w:val="en-US" w:eastAsia="zh-CN" w:bidi="ar-SA"/>
    </w:rPr>
  </w:style>
  <w:style w:type="paragraph" w:styleId="5">
    <w:name w:val="Normal Indent"/>
    <w:basedOn w:val="1"/>
    <w:next w:val="1"/>
    <w:autoRedefine/>
    <w:qFormat/>
    <w:uiPriority w:val="0"/>
    <w:rPr>
      <w:sz w:val="28"/>
      <w:szCs w:val="20"/>
    </w:rPr>
  </w:style>
  <w:style w:type="paragraph" w:styleId="8">
    <w:name w:val="List 3"/>
    <w:basedOn w:val="1"/>
    <w:next w:val="1"/>
    <w:autoRedefine/>
    <w:unhideWhenUsed/>
    <w:qFormat/>
    <w:uiPriority w:val="99"/>
    <w:pPr>
      <w:ind w:left="100" w:leftChars="400" w:hanging="200" w:hangingChars="200"/>
    </w:pPr>
    <w:rPr>
      <w:rFonts w:ascii="宋体" w:hAnsi="宋体"/>
      <w:color w:val="000000"/>
      <w:szCs w:val="21"/>
    </w:rPr>
  </w:style>
  <w:style w:type="paragraph" w:styleId="9">
    <w:name w:val="caption"/>
    <w:basedOn w:val="1"/>
    <w:next w:val="1"/>
    <w:autoRedefine/>
    <w:qFormat/>
    <w:uiPriority w:val="35"/>
    <w:rPr>
      <w:rFonts w:ascii="Cambria" w:hAnsi="Cambria" w:eastAsia="黑体"/>
      <w:sz w:val="20"/>
      <w:szCs w:val="20"/>
    </w:rPr>
  </w:style>
  <w:style w:type="paragraph" w:styleId="10">
    <w:name w:val="annotation text"/>
    <w:basedOn w:val="1"/>
    <w:autoRedefine/>
    <w:qFormat/>
    <w:uiPriority w:val="0"/>
    <w:pPr>
      <w:jc w:val="left"/>
    </w:pPr>
  </w:style>
  <w:style w:type="paragraph" w:styleId="11">
    <w:name w:val="Body Text"/>
    <w:basedOn w:val="1"/>
    <w:next w:val="1"/>
    <w:autoRedefine/>
    <w:qFormat/>
    <w:uiPriority w:val="0"/>
    <w:pPr>
      <w:spacing w:after="120"/>
    </w:pPr>
  </w:style>
  <w:style w:type="paragraph" w:styleId="12">
    <w:name w:val="Body Text Indent"/>
    <w:basedOn w:val="1"/>
    <w:autoRedefine/>
    <w:qFormat/>
    <w:uiPriority w:val="0"/>
    <w:pPr>
      <w:spacing w:after="120"/>
      <w:ind w:left="420" w:leftChars="200"/>
    </w:pPr>
    <w:rPr>
      <w:kern w:val="0"/>
      <w:sz w:val="24"/>
      <w:szCs w:val="20"/>
    </w:rPr>
  </w:style>
  <w:style w:type="paragraph" w:styleId="13">
    <w:name w:val="Block Text"/>
    <w:basedOn w:val="1"/>
    <w:next w:val="1"/>
    <w:autoRedefine/>
    <w:unhideWhenUsed/>
    <w:qFormat/>
    <w:uiPriority w:val="99"/>
    <w:pPr>
      <w:snapToGrid w:val="0"/>
      <w:spacing w:line="408" w:lineRule="auto"/>
      <w:ind w:left="-113" w:right="-510" w:firstLine="510"/>
    </w:pPr>
    <w:rPr>
      <w:rFonts w:cs="Times New Roman"/>
      <w:sz w:val="24"/>
    </w:rPr>
  </w:style>
  <w:style w:type="paragraph" w:styleId="14">
    <w:name w:val="Plain Text"/>
    <w:basedOn w:val="1"/>
    <w:next w:val="1"/>
    <w:autoRedefine/>
    <w:qFormat/>
    <w:uiPriority w:val="0"/>
    <w:rPr>
      <w:rFonts w:ascii="宋体" w:hAnsi="Courier New"/>
      <w:szCs w:val="20"/>
    </w:rPr>
  </w:style>
  <w:style w:type="paragraph" w:styleId="15">
    <w:name w:val="List Bullet 5"/>
    <w:basedOn w:val="1"/>
    <w:autoRedefine/>
    <w:qFormat/>
    <w:uiPriority w:val="0"/>
    <w:pPr>
      <w:numPr>
        <w:ilvl w:val="0"/>
        <w:numId w:val="1"/>
      </w:numPr>
    </w:pPr>
  </w:style>
  <w:style w:type="paragraph" w:styleId="16">
    <w:name w:val="Body Text Indent 2"/>
    <w:basedOn w:val="1"/>
    <w:next w:val="1"/>
    <w:autoRedefine/>
    <w:qFormat/>
    <w:uiPriority w:val="0"/>
    <w:pPr>
      <w:spacing w:after="120" w:line="480" w:lineRule="auto"/>
      <w:ind w:left="420" w:leftChars="200"/>
    </w:pPr>
  </w:style>
  <w:style w:type="paragraph" w:styleId="17">
    <w:name w:val="footer"/>
    <w:basedOn w:val="1"/>
    <w:autoRedefine/>
    <w:qFormat/>
    <w:uiPriority w:val="99"/>
    <w:pPr>
      <w:tabs>
        <w:tab w:val="center" w:pos="4153"/>
        <w:tab w:val="right" w:pos="8306"/>
      </w:tabs>
      <w:snapToGrid w:val="0"/>
      <w:jc w:val="left"/>
    </w:pPr>
    <w:rPr>
      <w:kern w:val="0"/>
      <w:sz w:val="18"/>
      <w:szCs w:val="20"/>
    </w:rPr>
  </w:style>
  <w:style w:type="paragraph" w:styleId="1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9">
    <w:name w:val="index heading"/>
    <w:basedOn w:val="1"/>
    <w:next w:val="20"/>
    <w:qFormat/>
    <w:uiPriority w:val="0"/>
    <w:rPr>
      <w:rFonts w:ascii="Cambria" w:hAnsi="Cambria" w:eastAsia="宋体" w:cs="Times New Roman"/>
      <w:b/>
      <w:bCs/>
    </w:rPr>
  </w:style>
  <w:style w:type="paragraph" w:styleId="20">
    <w:name w:val="index 1"/>
    <w:basedOn w:val="1"/>
    <w:next w:val="1"/>
    <w:qFormat/>
    <w:uiPriority w:val="0"/>
    <w:rPr>
      <w:sz w:val="28"/>
    </w:rPr>
  </w:style>
  <w:style w:type="paragraph" w:styleId="21">
    <w:name w:val="Body Text 2"/>
    <w:basedOn w:val="1"/>
    <w:autoRedefine/>
    <w:unhideWhenUsed/>
    <w:qFormat/>
    <w:uiPriority w:val="99"/>
    <w:pPr>
      <w:spacing w:after="120" w:line="480" w:lineRule="auto"/>
    </w:pPr>
  </w:style>
  <w:style w:type="paragraph" w:styleId="22">
    <w:name w:val="Normal (Web)"/>
    <w:basedOn w:val="1"/>
    <w:autoRedefine/>
    <w:qFormat/>
    <w:uiPriority w:val="0"/>
    <w:pPr>
      <w:widowControl/>
      <w:spacing w:before="100" w:beforeAutospacing="1" w:after="100" w:afterAutospacing="1"/>
      <w:jc w:val="left"/>
    </w:pPr>
    <w:rPr>
      <w:rFonts w:ascii="宋体" w:hAnsi="宋体"/>
      <w:kern w:val="0"/>
      <w:sz w:val="24"/>
      <w:szCs w:val="20"/>
    </w:rPr>
  </w:style>
  <w:style w:type="paragraph" w:styleId="23">
    <w:name w:val="Title"/>
    <w:basedOn w:val="1"/>
    <w:autoRedefine/>
    <w:qFormat/>
    <w:uiPriority w:val="0"/>
    <w:pPr>
      <w:spacing w:line="520" w:lineRule="exact"/>
      <w:jc w:val="center"/>
    </w:pPr>
    <w:rPr>
      <w:rFonts w:ascii="Cambria" w:hAnsi="Cambria"/>
      <w:b/>
      <w:bCs/>
      <w:sz w:val="24"/>
      <w:szCs w:val="32"/>
    </w:rPr>
  </w:style>
  <w:style w:type="paragraph" w:styleId="24">
    <w:name w:val="Body Text First Indent"/>
    <w:basedOn w:val="11"/>
    <w:qFormat/>
    <w:uiPriority w:val="0"/>
    <w:pPr>
      <w:ind w:firstLine="420" w:firstLineChars="100"/>
    </w:pPr>
  </w:style>
  <w:style w:type="paragraph" w:styleId="25">
    <w:name w:val="Body Text First Indent 2"/>
    <w:basedOn w:val="12"/>
    <w:next w:val="1"/>
    <w:autoRedefine/>
    <w:qFormat/>
    <w:uiPriority w:val="99"/>
    <w:pPr>
      <w:spacing w:after="120" w:line="240" w:lineRule="auto"/>
      <w:ind w:left="420" w:leftChars="200" w:firstLine="420"/>
    </w:pPr>
  </w:style>
  <w:style w:type="table" w:styleId="27">
    <w:name w:val="Table Grid"/>
    <w:basedOn w:val="26"/>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page number"/>
    <w:basedOn w:val="28"/>
    <w:autoRedefine/>
    <w:qFormat/>
    <w:uiPriority w:val="0"/>
  </w:style>
  <w:style w:type="character" w:styleId="30">
    <w:name w:val="Emphasis"/>
    <w:basedOn w:val="28"/>
    <w:autoRedefine/>
    <w:qFormat/>
    <w:uiPriority w:val="0"/>
    <w:rPr>
      <w:i/>
    </w:rPr>
  </w:style>
  <w:style w:type="character" w:styleId="31">
    <w:name w:val="Hyperlink"/>
    <w:basedOn w:val="28"/>
    <w:autoRedefine/>
    <w:qFormat/>
    <w:uiPriority w:val="0"/>
    <w:rPr>
      <w:color w:val="0000FF"/>
      <w:u w:val="single"/>
    </w:rPr>
  </w:style>
  <w:style w:type="character" w:styleId="32">
    <w:name w:val="annotation reference"/>
    <w:basedOn w:val="28"/>
    <w:autoRedefine/>
    <w:qFormat/>
    <w:uiPriority w:val="0"/>
    <w:rPr>
      <w:sz w:val="21"/>
      <w:szCs w:val="21"/>
    </w:rPr>
  </w:style>
  <w:style w:type="paragraph" w:customStyle="1" w:styleId="33">
    <w:name w:val="正文首行缩进2个字 Char"/>
    <w:basedOn w:val="1"/>
    <w:autoRedefine/>
    <w:qFormat/>
    <w:uiPriority w:val="0"/>
    <w:pPr>
      <w:ind w:firstLine="480" w:firstLineChars="200"/>
    </w:pPr>
    <w:rPr>
      <w:rFonts w:eastAsia="楷体"/>
      <w:sz w:val="24"/>
      <w:szCs w:val="24"/>
    </w:rPr>
  </w:style>
  <w:style w:type="paragraph" w:customStyle="1" w:styleId="34">
    <w:name w:val="Default"/>
    <w:basedOn w:val="35"/>
    <w:next w:val="25"/>
    <w:autoRedefine/>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35">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36">
    <w:name w:val="纯文本1"/>
    <w:autoRedefine/>
    <w:qFormat/>
    <w:uiPriority w:val="0"/>
    <w:pPr>
      <w:widowControl w:val="0"/>
      <w:adjustRightInd w:val="0"/>
      <w:spacing w:line="520" w:lineRule="atLeast"/>
      <w:ind w:firstLine="547" w:firstLineChars="200"/>
    </w:pPr>
    <w:rPr>
      <w:rFonts w:ascii="宋体" w:hAnsi="Courier New" w:eastAsia="宋体" w:cs="Times New Roman"/>
      <w:kern w:val="2"/>
      <w:sz w:val="24"/>
      <w:szCs w:val="22"/>
      <w:lang w:val="en-US" w:eastAsia="zh-CN" w:bidi="ar-SA"/>
    </w:rPr>
  </w:style>
  <w:style w:type="paragraph" w:customStyle="1" w:styleId="37">
    <w:name w:val="正文文字 6"/>
    <w:next w:val="1"/>
    <w:autoRedefine/>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38">
    <w:name w:val="5正文"/>
    <w:autoRedefine/>
    <w:qFormat/>
    <w:uiPriority w:val="0"/>
    <w:pPr>
      <w:widowControl w:val="0"/>
      <w:spacing w:line="520" w:lineRule="exact"/>
      <w:ind w:firstLine="200" w:firstLineChars="200"/>
      <w:jc w:val="both"/>
    </w:pPr>
    <w:rPr>
      <w:rFonts w:ascii="Times New Roman" w:hAnsi="Times New Roman" w:eastAsia="宋体" w:cs="Times New Roman"/>
      <w:kern w:val="2"/>
      <w:sz w:val="24"/>
      <w:lang w:val="en-US" w:eastAsia="zh-CN" w:bidi="ar-SA"/>
    </w:rPr>
  </w:style>
  <w:style w:type="paragraph" w:customStyle="1" w:styleId="39">
    <w:name w:val="00"/>
    <w:basedOn w:val="1"/>
    <w:next w:val="3"/>
    <w:autoRedefine/>
    <w:qFormat/>
    <w:uiPriority w:val="0"/>
    <w:pPr>
      <w:spacing w:line="520" w:lineRule="exact"/>
      <w:ind w:firstLine="480"/>
    </w:pPr>
    <w:rPr>
      <w:rFonts w:hAnsi="宋体"/>
      <w:sz w:val="24"/>
    </w:rPr>
  </w:style>
  <w:style w:type="paragraph" w:customStyle="1" w:styleId="40">
    <w:name w:val="TableStyle10.5"/>
    <w:basedOn w:val="1"/>
    <w:autoRedefine/>
    <w:qFormat/>
    <w:uiPriority w:val="0"/>
    <w:pPr>
      <w:jc w:val="center"/>
    </w:pPr>
    <w:rPr>
      <w:rFonts w:cs="Times New Roman"/>
      <w:color w:val="auto"/>
      <w:kern w:val="0"/>
      <w:szCs w:val="22"/>
    </w:rPr>
  </w:style>
  <w:style w:type="paragraph" w:customStyle="1" w:styleId="41">
    <w:name w:val="表格内容"/>
    <w:basedOn w:val="1"/>
    <w:next w:val="1"/>
    <w:autoRedefine/>
    <w:qFormat/>
    <w:uiPriority w:val="0"/>
    <w:pPr>
      <w:jc w:val="center"/>
    </w:pPr>
    <w:rPr>
      <w:color w:val="000000"/>
      <w:szCs w:val="24"/>
    </w:rPr>
  </w:style>
  <w:style w:type="paragraph" w:customStyle="1" w:styleId="42">
    <w:name w:val="书"/>
    <w:basedOn w:val="1"/>
    <w:autoRedefine/>
    <w:qFormat/>
    <w:uiPriority w:val="0"/>
    <w:pPr>
      <w:spacing w:line="520" w:lineRule="exact"/>
    </w:pPr>
    <w:rPr>
      <w:rFonts w:ascii="楷体_GB2312" w:hAnsi="宋体" w:eastAsia="楷体_GB2312" w:cs="宋体"/>
      <w:b/>
      <w:sz w:val="28"/>
      <w:szCs w:val="28"/>
    </w:rPr>
  </w:style>
  <w:style w:type="paragraph" w:customStyle="1" w:styleId="43">
    <w:name w:val="00000"/>
    <w:basedOn w:val="1"/>
    <w:autoRedefine/>
    <w:qFormat/>
    <w:uiPriority w:val="0"/>
    <w:pPr>
      <w:spacing w:line="520" w:lineRule="exact"/>
      <w:ind w:firstLine="200" w:firstLineChars="200"/>
    </w:pPr>
    <w:rPr>
      <w:rFonts w:ascii="宋体" w:hAnsi="宋体"/>
      <w:sz w:val="24"/>
      <w:szCs w:val="24"/>
    </w:rPr>
  </w:style>
  <w:style w:type="paragraph" w:customStyle="1" w:styleId="44">
    <w:name w:val="Table Paragraph"/>
    <w:basedOn w:val="1"/>
    <w:autoRedefine/>
    <w:semiHidden/>
    <w:qFormat/>
    <w:uiPriority w:val="99"/>
    <w:pPr>
      <w:widowControl/>
      <w:jc w:val="left"/>
    </w:pPr>
    <w:rPr>
      <w:rFonts w:ascii="Calibri" w:hAnsi="Calibri" w:cs="宋体"/>
      <w:kern w:val="0"/>
      <w:sz w:val="22"/>
      <w:szCs w:val="22"/>
    </w:rPr>
  </w:style>
  <w:style w:type="paragraph" w:customStyle="1" w:styleId="45">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46">
    <w:name w:val="表格"/>
    <w:basedOn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47">
    <w:name w:val="标题1"/>
    <w:basedOn w:val="2"/>
    <w:next w:val="4"/>
    <w:autoRedefine/>
    <w:qFormat/>
    <w:uiPriority w:val="0"/>
    <w:pPr>
      <w:keepNext w:val="0"/>
      <w:keepLines w:val="0"/>
      <w:tabs>
        <w:tab w:val="left" w:pos="432"/>
      </w:tabs>
      <w:spacing w:before="200" w:after="200" w:line="520" w:lineRule="exact"/>
    </w:pPr>
    <w:rPr>
      <w:rFonts w:eastAsia="黑体"/>
      <w:b w:val="0"/>
      <w:bCs/>
      <w:kern w:val="28"/>
      <w:sz w:val="28"/>
      <w:szCs w:val="44"/>
    </w:rPr>
  </w:style>
  <w:style w:type="paragraph" w:customStyle="1" w:styleId="48">
    <w:name w:val="标题 段落4级"/>
    <w:autoRedefine/>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49">
    <w:name w:val="21"/>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50">
    <w:name w:val="表格内容5号"/>
    <w:autoRedefine/>
    <w:qFormat/>
    <w:uiPriority w:val="0"/>
    <w:pPr>
      <w:widowControl w:val="0"/>
      <w:snapToGrid w:val="0"/>
      <w:spacing w:line="320" w:lineRule="atLeast"/>
      <w:jc w:val="center"/>
    </w:pPr>
    <w:rPr>
      <w:rFonts w:ascii="Times New Roman" w:hAnsi="Times New Roman" w:eastAsia="宋体" w:cs="Times New Roman"/>
      <w:kern w:val="2"/>
      <w:sz w:val="21"/>
      <w:szCs w:val="24"/>
      <w:lang w:val="en-US" w:eastAsia="zh-CN" w:bidi="ar-SA"/>
    </w:rPr>
  </w:style>
  <w:style w:type="character" w:customStyle="1" w:styleId="51">
    <w:name w:val="font11"/>
    <w:basedOn w:val="28"/>
    <w:autoRedefine/>
    <w:qFormat/>
    <w:uiPriority w:val="0"/>
    <w:rPr>
      <w:rFonts w:hint="default" w:ascii="Times New Roman" w:hAnsi="Times New Roman" w:cs="Times New Roman"/>
      <w:color w:val="000000"/>
      <w:sz w:val="21"/>
      <w:szCs w:val="21"/>
      <w:u w:val="none"/>
    </w:rPr>
  </w:style>
  <w:style w:type="paragraph" w:customStyle="1" w:styleId="52">
    <w:name w:val="刘正文"/>
    <w:basedOn w:val="1"/>
    <w:autoRedefine/>
    <w:qFormat/>
    <w:uiPriority w:val="0"/>
    <w:pPr>
      <w:spacing w:line="460" w:lineRule="exact"/>
      <w:ind w:firstLine="480" w:firstLineChars="200"/>
      <w:jc w:val="left"/>
    </w:pPr>
    <w:rPr>
      <w:color w:val="000000"/>
      <w:sz w:val="24"/>
    </w:rPr>
  </w:style>
  <w:style w:type="paragraph" w:customStyle="1" w:styleId="53">
    <w:name w:val="05正文"/>
    <w:basedOn w:val="1"/>
    <w:autoRedefine/>
    <w:qFormat/>
    <w:uiPriority w:val="0"/>
    <w:pPr>
      <w:spacing w:line="500" w:lineRule="exact"/>
      <w:ind w:firstLine="200" w:firstLineChars="200"/>
    </w:pPr>
    <w:rPr>
      <w:sz w:val="24"/>
    </w:rPr>
  </w:style>
  <w:style w:type="paragraph" w:customStyle="1" w:styleId="54">
    <w:name w:val="张正文"/>
    <w:basedOn w:val="1"/>
    <w:autoRedefine/>
    <w:qFormat/>
    <w:uiPriority w:val="0"/>
    <w:pPr>
      <w:adjustRightInd w:val="0"/>
      <w:snapToGrid w:val="0"/>
      <w:spacing w:line="500" w:lineRule="exact"/>
      <w:ind w:firstLine="720" w:firstLineChars="200"/>
    </w:pPr>
    <w:rPr>
      <w:kern w:val="0"/>
      <w:sz w:val="24"/>
      <w:szCs w:val="22"/>
    </w:rPr>
  </w:style>
  <w:style w:type="paragraph" w:customStyle="1" w:styleId="55">
    <w:name w:val="刘表格居中"/>
    <w:basedOn w:val="1"/>
    <w:autoRedefine/>
    <w:qFormat/>
    <w:uiPriority w:val="0"/>
    <w:pPr>
      <w:jc w:val="center"/>
    </w:pPr>
    <w:rPr>
      <w:color w:val="000000"/>
      <w:szCs w:val="21"/>
    </w:rPr>
  </w:style>
  <w:style w:type="paragraph" w:customStyle="1" w:styleId="56">
    <w:name w:val="标准正文"/>
    <w:basedOn w:val="1"/>
    <w:autoRedefine/>
    <w:qFormat/>
    <w:uiPriority w:val="0"/>
    <w:pPr>
      <w:spacing w:line="360" w:lineRule="auto"/>
      <w:ind w:firstLine="480" w:firstLineChars="200"/>
      <w:jc w:val="left"/>
    </w:pPr>
    <w:rPr>
      <w:rFonts w:ascii="Times New Roman" w:hAnsi="Times New Roman" w:eastAsia="宋体" w:cs="Times New Roman"/>
    </w:rPr>
  </w:style>
  <w:style w:type="paragraph" w:customStyle="1" w:styleId="57">
    <w:name w:val="K表格中文字"/>
    <w:basedOn w:val="1"/>
    <w:next w:val="14"/>
    <w:autoRedefine/>
    <w:qFormat/>
    <w:uiPriority w:val="0"/>
    <w:pPr>
      <w:spacing w:line="360" w:lineRule="exact"/>
      <w:jc w:val="center"/>
    </w:pPr>
    <w:rPr>
      <w:szCs w:val="22"/>
      <w:lang w:val="zh-CN"/>
    </w:rPr>
  </w:style>
  <w:style w:type="paragraph" w:customStyle="1" w:styleId="58">
    <w:name w:val="报告书表格表头"/>
    <w:basedOn w:val="1"/>
    <w:autoRedefine/>
    <w:qFormat/>
    <w:uiPriority w:val="0"/>
    <w:pPr>
      <w:adjustRightInd w:val="0"/>
      <w:snapToGrid w:val="0"/>
    </w:pPr>
    <w:rPr>
      <w:rFonts w:ascii="Calibri" w:hAnsi="Calibri" w:eastAsia="黑体"/>
      <w:color w:val="000000"/>
      <w:szCs w:val="20"/>
    </w:rPr>
  </w:style>
  <w:style w:type="paragraph" w:customStyle="1" w:styleId="59">
    <w:name w:val="样式1"/>
    <w:basedOn w:val="1"/>
    <w:autoRedefine/>
    <w:qFormat/>
    <w:uiPriority w:val="0"/>
    <w:pPr>
      <w:adjustRightInd w:val="0"/>
      <w:snapToGrid w:val="0"/>
      <w:spacing w:line="360" w:lineRule="auto"/>
    </w:pPr>
    <w:rPr>
      <w:rFonts w:ascii="Times New Roman" w:hAnsi="Times New Roman" w:eastAsia="宋体"/>
      <w:sz w:val="24"/>
    </w:rPr>
  </w:style>
  <w:style w:type="paragraph" w:customStyle="1" w:styleId="60">
    <w:name w:val="报告书正文"/>
    <w:basedOn w:val="1"/>
    <w:autoRedefine/>
    <w:qFormat/>
    <w:uiPriority w:val="0"/>
    <w:pPr>
      <w:autoSpaceDE w:val="0"/>
      <w:autoSpaceDN w:val="0"/>
      <w:spacing w:line="520" w:lineRule="exact"/>
      <w:ind w:firstLine="200" w:firstLineChars="200"/>
    </w:pPr>
    <w:rPr>
      <w:rFonts w:eastAsia="宋体"/>
      <w:kern w:val="2"/>
      <w:sz w:val="28"/>
      <w:szCs w:val="28"/>
      <w:lang w:val="en-US" w:eastAsia="zh-CN" w:bidi="ar-SA"/>
    </w:rPr>
  </w:style>
  <w:style w:type="paragraph" w:customStyle="1" w:styleId="61">
    <w:name w:val="报告正文"/>
    <w:basedOn w:val="1"/>
    <w:autoRedefine/>
    <w:qFormat/>
    <w:uiPriority w:val="0"/>
    <w:pPr>
      <w:snapToGrid w:val="0"/>
      <w:spacing w:line="360" w:lineRule="auto"/>
      <w:ind w:firstLine="200" w:firstLineChars="200"/>
    </w:pPr>
    <w:rPr>
      <w:rFonts w:ascii="宋体" w:hAnsi="宋体"/>
      <w:sz w:val="28"/>
    </w:rPr>
  </w:style>
  <w:style w:type="paragraph" w:customStyle="1" w:styleId="62">
    <w:name w:val="样式 正文文本 + 首行缩进:  2 字符"/>
    <w:autoRedefine/>
    <w:qFormat/>
    <w:uiPriority w:val="99"/>
    <w:pPr>
      <w:spacing w:after="200" w:line="480" w:lineRule="exact"/>
      <w:ind w:firstLine="480" w:firstLineChars="200"/>
    </w:pPr>
    <w:rPr>
      <w:rFonts w:ascii="Times New Roman" w:hAnsi="Times New Roman" w:eastAsia="微软雅黑" w:cs="Times New Roman"/>
      <w:sz w:val="24"/>
      <w:szCs w:val="22"/>
      <w:lang w:val="en-US" w:eastAsia="zh-CN" w:bidi="ar-SA"/>
    </w:rPr>
  </w:style>
  <w:style w:type="paragraph" w:customStyle="1" w:styleId="63">
    <w:name w:val="样式12"/>
    <w:basedOn w:val="1"/>
    <w:next w:val="23"/>
    <w:autoRedefine/>
    <w:qFormat/>
    <w:uiPriority w:val="0"/>
    <w:pPr>
      <w:autoSpaceDE w:val="0"/>
      <w:autoSpaceDN w:val="0"/>
      <w:adjustRightInd w:val="0"/>
      <w:snapToGrid w:val="0"/>
      <w:spacing w:line="440" w:lineRule="exact"/>
      <w:jc w:val="center"/>
    </w:pPr>
    <w:rPr>
      <w:rFonts w:ascii="Times New Roman" w:hAnsi="Times New Roman" w:eastAsia="宋体" w:cs="Times New Roman"/>
      <w:b/>
      <w:bCs/>
      <w:color w:val="auto"/>
      <w:kern w:val="0"/>
      <w:sz w:val="24"/>
    </w:rPr>
  </w:style>
  <w:style w:type="paragraph" w:customStyle="1" w:styleId="64">
    <w:name w:val="段落"/>
    <w:basedOn w:val="14"/>
    <w:qFormat/>
    <w:uiPriority w:val="99"/>
    <w:pPr>
      <w:spacing w:line="500" w:lineRule="exact"/>
      <w:ind w:firstLine="578"/>
    </w:pPr>
    <w:rPr>
      <w:rFonts w:ascii="Times New Roman" w:hAnsi="Times New Roman"/>
      <w:color w:val="auto"/>
      <w:sz w:val="28"/>
      <w:szCs w:val="24"/>
    </w:rPr>
  </w:style>
  <w:style w:type="paragraph" w:customStyle="1" w:styleId="65">
    <w:name w:val="07表格内容"/>
    <w:autoRedefine/>
    <w:qFormat/>
    <w:uiPriority w:val="0"/>
    <w:pPr>
      <w:widowControl w:val="0"/>
      <w:spacing w:line="360" w:lineRule="exact"/>
      <w:jc w:val="center"/>
    </w:pPr>
    <w:rPr>
      <w:rFonts w:ascii="Times New Roman" w:hAnsi="Times New Roman" w:eastAsia="宋体" w:cs="Times New Roman"/>
      <w:szCs w:val="24"/>
      <w:lang w:val="en-US" w:eastAsia="zh-CN" w:bidi="ar-SA"/>
    </w:rPr>
  </w:style>
  <w:style w:type="paragraph" w:customStyle="1" w:styleId="66">
    <w:name w:val="无间隔1"/>
    <w:basedOn w:val="1"/>
    <w:next w:val="19"/>
    <w:qFormat/>
    <w:uiPriority w:val="0"/>
    <w:pPr>
      <w:jc w:val="center"/>
    </w:pPr>
    <w:rPr>
      <w:sz w:val="21"/>
      <w:szCs w:val="21"/>
    </w:rPr>
  </w:style>
  <w:style w:type="paragraph" w:customStyle="1" w:styleId="67">
    <w:name w:val="正文_5"/>
    <w:basedOn w:val="1"/>
    <w:qFormat/>
    <w:uiPriority w:val="0"/>
    <w:pPr>
      <w:keepNext w:val="0"/>
      <w:keepLines w:val="0"/>
      <w:widowControl w:val="0"/>
      <w:suppressLineNumbers w:val="0"/>
      <w:spacing w:before="0" w:beforeAutospacing="0" w:after="0" w:afterAutospacing="0" w:line="240" w:lineRule="auto"/>
      <w:ind w:left="0" w:right="0"/>
      <w:jc w:val="both"/>
    </w:pPr>
    <w:rPr>
      <w:rFonts w:hint="default" w:ascii="Calibri" w:hAnsi="Calibri" w:eastAsia="宋体" w:cs="Calibri"/>
      <w:kern w:val="2"/>
      <w:sz w:val="21"/>
      <w:szCs w:val="21"/>
      <w:lang w:val="en-US" w:eastAsia="zh-CN" w:bidi="ar"/>
    </w:rPr>
  </w:style>
  <w:style w:type="character" w:customStyle="1" w:styleId="68">
    <w:name w:val="10"/>
    <w:basedOn w:val="28"/>
    <w:qFormat/>
    <w:uiPriority w:val="0"/>
    <w:rPr>
      <w:rFonts w:hint="default" w:ascii="等线" w:hAnsi="等线" w:eastAsia="等线" w:cs="等线"/>
    </w:rPr>
  </w:style>
  <w:style w:type="paragraph" w:styleId="69">
    <w:name w:val="List Paragraph"/>
    <w:basedOn w:val="1"/>
    <w:qFormat/>
    <w:uiPriority w:val="0"/>
    <w:pPr>
      <w:spacing w:line="360" w:lineRule="exact"/>
      <w:jc w:val="center"/>
    </w:pPr>
    <w:rPr>
      <w:szCs w:val="24"/>
    </w:rPr>
  </w:style>
  <w:style w:type="character" w:customStyle="1" w:styleId="70">
    <w:name w:val="报告正文 Char Char"/>
    <w:autoRedefine/>
    <w:qFormat/>
    <w:uiPriority w:val="0"/>
    <w:rPr>
      <w:rFonts w:eastAsia="宋体"/>
      <w:color w:val="000000"/>
      <w:kern w:val="2"/>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header" Target="header1.xml"/><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emf"/><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128</Pages>
  <Words>17164</Words>
  <Characters>18237</Characters>
  <Lines>0</Lines>
  <Paragraphs>0</Paragraphs>
  <TotalTime>18</TotalTime>
  <ScaleCrop>false</ScaleCrop>
  <LinksUpToDate>false</LinksUpToDate>
  <CharactersWithSpaces>18376</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2023-11-23T04:03:00Z</dcterms:created>
  <dc:creator>XINL</dc:creator>
  <cp:lastModifiedBy>怨源缘</cp:lastModifiedBy>
  <cp:lastPrinted>2024-12-09T02:46:00Z</cp:lastPrinted>
  <dcterms:modified xsi:type="dcterms:W3CDTF">2025-03-14T07:46:53Z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0C91BDB64C3C44D79E577DC13D74D3E9_13</vt:lpwstr>
  </property>
  <property fmtid="{D5CDD505-2E9C-101B-9397-08002B2CF9AE}" pid="4" name="KSOTemplateDocerSaveRecord">
    <vt:lpwstr>eyJoZGlkIjoiNWEzZWUxNDI3Nzc4NzY1ZWQwNGU3NzczZWEwMWVlYjQiLCJ1c2VySWQiOiIzMTA4MjAzNzIifQ==</vt:lpwstr>
  </property>
</Properties>
</file>