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732"/>
        <w:gridCol w:w="1948"/>
        <w:gridCol w:w="1226"/>
        <w:gridCol w:w="1152"/>
        <w:gridCol w:w="1951"/>
        <w:gridCol w:w="1152"/>
        <w:gridCol w:w="1782"/>
      </w:tblGrid>
      <w:tr w14:paraId="4CFBB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732" w:type="dxa"/>
            <w:vAlign w:val="center"/>
          </w:tcPr>
          <w:p w14:paraId="0FF628C9">
            <w:pPr>
              <w:snapToGrid w:val="0"/>
              <w:jc w:val="center"/>
              <w:rPr>
                <w:rFonts w:hint="eastAsia" w:ascii="Calibri" w:eastAsia="微软雅黑"/>
                <w:b/>
                <w:sz w:val="21"/>
                <w:vertAlign w:val="baseline"/>
                <w:lang w:eastAsia="zh-CN"/>
              </w:rPr>
            </w:pPr>
            <w:r>
              <w:rPr>
                <w:rFonts w:hint="eastAsia" w:ascii="Calibri" w:hAnsi="微软雅黑" w:eastAsia="微软雅黑" w:cs="微软雅黑"/>
                <w:b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序号</w:t>
            </w:r>
          </w:p>
        </w:tc>
        <w:tc>
          <w:tcPr>
            <w:tcW w:w="1948" w:type="dxa"/>
            <w:vAlign w:val="center"/>
          </w:tcPr>
          <w:p w14:paraId="0063F141">
            <w:pPr>
              <w:snapToGrid w:val="0"/>
              <w:jc w:val="center"/>
              <w:rPr>
                <w:rFonts w:hint="eastAsia" w:ascii="Calibri" w:eastAsia="微软雅黑"/>
                <w:b/>
                <w:sz w:val="21"/>
                <w:vertAlign w:val="baseline"/>
                <w:lang w:eastAsia="zh-CN"/>
              </w:rPr>
            </w:pPr>
            <w:r>
              <w:rPr>
                <w:rFonts w:hint="eastAsia" w:ascii="Calibri" w:hAnsi="微软雅黑" w:eastAsia="微软雅黑" w:cs="微软雅黑"/>
                <w:b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行政检查事项名称</w:t>
            </w:r>
          </w:p>
        </w:tc>
        <w:tc>
          <w:tcPr>
            <w:tcW w:w="1226" w:type="dxa"/>
            <w:vAlign w:val="center"/>
          </w:tcPr>
          <w:p w14:paraId="254496BE">
            <w:pPr>
              <w:snapToGrid w:val="0"/>
              <w:jc w:val="center"/>
              <w:rPr>
                <w:rFonts w:hint="eastAsia" w:ascii="Calibri" w:eastAsia="微软雅黑"/>
                <w:b/>
                <w:sz w:val="21"/>
                <w:vertAlign w:val="baseline"/>
                <w:lang w:eastAsia="zh-CN"/>
              </w:rPr>
            </w:pPr>
            <w:r>
              <w:rPr>
                <w:rFonts w:hint="eastAsia" w:ascii="Calibri" w:hAnsi="微软雅黑" w:eastAsia="微软雅黑" w:cs="微软雅黑"/>
                <w:b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检查对象</w:t>
            </w:r>
          </w:p>
        </w:tc>
        <w:tc>
          <w:tcPr>
            <w:tcW w:w="1152" w:type="dxa"/>
            <w:vAlign w:val="center"/>
          </w:tcPr>
          <w:p w14:paraId="3B16EA4D">
            <w:pPr>
              <w:snapToGrid w:val="0"/>
              <w:jc w:val="center"/>
              <w:rPr>
                <w:rFonts w:hint="eastAsia" w:ascii="Calibri" w:eastAsia="微软雅黑"/>
                <w:b/>
                <w:sz w:val="21"/>
                <w:vertAlign w:val="baseline"/>
                <w:lang w:eastAsia="zh-CN"/>
              </w:rPr>
            </w:pPr>
            <w:r>
              <w:rPr>
                <w:rFonts w:hint="eastAsia" w:ascii="Calibri" w:hAnsi="微软雅黑" w:eastAsia="微软雅黑" w:cs="微软雅黑"/>
                <w:b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检查方式</w:t>
            </w:r>
          </w:p>
        </w:tc>
        <w:tc>
          <w:tcPr>
            <w:tcW w:w="1951" w:type="dxa"/>
            <w:vAlign w:val="center"/>
          </w:tcPr>
          <w:p w14:paraId="3AA14865">
            <w:pPr>
              <w:snapToGrid w:val="0"/>
              <w:jc w:val="center"/>
              <w:rPr>
                <w:rFonts w:hint="eastAsia" w:ascii="Calibri" w:eastAsia="微软雅黑"/>
                <w:b/>
                <w:sz w:val="21"/>
                <w:vertAlign w:val="baseline"/>
                <w:lang w:eastAsia="zh-CN"/>
              </w:rPr>
            </w:pPr>
            <w:r>
              <w:rPr>
                <w:rFonts w:hint="eastAsia" w:ascii="Calibri" w:hAnsi="微软雅黑" w:eastAsia="微软雅黑" w:cs="微软雅黑"/>
                <w:b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是否采用“双随机、一公开”方式</w:t>
            </w:r>
          </w:p>
        </w:tc>
        <w:tc>
          <w:tcPr>
            <w:tcW w:w="1152" w:type="dxa"/>
            <w:vAlign w:val="center"/>
          </w:tcPr>
          <w:p w14:paraId="362B05E8">
            <w:pPr>
              <w:snapToGrid w:val="0"/>
              <w:jc w:val="center"/>
              <w:rPr>
                <w:rFonts w:hint="eastAsia" w:ascii="Calibri" w:eastAsia="微软雅黑"/>
                <w:b/>
                <w:sz w:val="21"/>
                <w:vertAlign w:val="baseline"/>
                <w:lang w:eastAsia="zh-CN"/>
              </w:rPr>
            </w:pPr>
            <w:r>
              <w:rPr>
                <w:rFonts w:hint="eastAsia" w:ascii="Calibri" w:hAnsi="微软雅黑" w:eastAsia="微软雅黑" w:cs="微软雅黑"/>
                <w:b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联合部门</w:t>
            </w:r>
          </w:p>
        </w:tc>
        <w:tc>
          <w:tcPr>
            <w:tcW w:w="1782" w:type="dxa"/>
            <w:vAlign w:val="center"/>
          </w:tcPr>
          <w:p w14:paraId="4ACD798A">
            <w:pPr>
              <w:snapToGrid w:val="0"/>
              <w:jc w:val="center"/>
              <w:rPr>
                <w:rFonts w:hint="eastAsia" w:ascii="Calibri" w:eastAsia="微软雅黑"/>
                <w:b/>
                <w:sz w:val="21"/>
                <w:vertAlign w:val="baseline"/>
                <w:lang w:eastAsia="zh-CN"/>
              </w:rPr>
            </w:pPr>
            <w:r>
              <w:rPr>
                <w:rFonts w:hint="eastAsia" w:ascii="Calibri" w:hAnsi="微软雅黑" w:eastAsia="微软雅黑" w:cs="微软雅黑"/>
                <w:b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检查频次、上限</w:t>
            </w:r>
          </w:p>
        </w:tc>
      </w:tr>
      <w:tr w14:paraId="74B40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32" w:type="dxa"/>
            <w:vAlign w:val="center"/>
          </w:tcPr>
          <w:p w14:paraId="48BF17D6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1948" w:type="dxa"/>
            <w:vAlign w:val="center"/>
          </w:tcPr>
          <w:p w14:paraId="47E21842">
            <w:pPr>
              <w:snapToGrid w:val="0"/>
              <w:jc w:val="center"/>
              <w:rPr>
                <w:rFonts w:ascii="Calibri" w:eastAsia="宋体"/>
                <w:sz w:val="21"/>
                <w:vertAlign w:val="baseline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成品油市场的监督检查</w:t>
            </w:r>
          </w:p>
        </w:tc>
        <w:tc>
          <w:tcPr>
            <w:tcW w:w="1226" w:type="dxa"/>
            <w:vAlign w:val="center"/>
          </w:tcPr>
          <w:p w14:paraId="3EFC6CC2">
            <w:pPr>
              <w:snapToGrid w:val="0"/>
              <w:jc w:val="center"/>
              <w:rPr>
                <w:rFonts w:ascii="Calibri" w:eastAsia="宋体"/>
                <w:sz w:val="21"/>
                <w:vertAlign w:val="baseline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成品油经营零售企业</w:t>
            </w:r>
          </w:p>
        </w:tc>
        <w:tc>
          <w:tcPr>
            <w:tcW w:w="1152" w:type="dxa"/>
            <w:vAlign w:val="center"/>
          </w:tcPr>
          <w:p w14:paraId="20A70DC3">
            <w:pPr>
              <w:snapToGrid w:val="0"/>
              <w:jc w:val="center"/>
              <w:rPr>
                <w:rFonts w:ascii="Calibri" w:eastAsia="宋体"/>
                <w:sz w:val="21"/>
                <w:vertAlign w:val="baseline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现场检查</w:t>
            </w:r>
          </w:p>
        </w:tc>
        <w:tc>
          <w:tcPr>
            <w:tcW w:w="1951" w:type="dxa"/>
            <w:vAlign w:val="center"/>
          </w:tcPr>
          <w:p w14:paraId="5AFF044B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eastAsia="zh-CN"/>
              </w:rPr>
              <w:t>否</w:t>
            </w:r>
          </w:p>
        </w:tc>
        <w:tc>
          <w:tcPr>
            <w:tcW w:w="1152" w:type="dxa"/>
            <w:vAlign w:val="center"/>
          </w:tcPr>
          <w:p w14:paraId="26DF300E">
            <w:pPr>
              <w:snapToGrid w:val="0"/>
              <w:jc w:val="center"/>
              <w:rPr>
                <w:rFonts w:ascii="Calibri" w:eastAsia="宋体"/>
                <w:sz w:val="21"/>
                <w:vertAlign w:val="baseline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782" w:type="dxa"/>
            <w:vAlign w:val="center"/>
          </w:tcPr>
          <w:p w14:paraId="6EEA2350">
            <w:pPr>
              <w:snapToGrid w:val="0"/>
              <w:jc w:val="center"/>
              <w:rPr>
                <w:rFonts w:ascii="Calibri" w:eastAsia="宋体"/>
                <w:sz w:val="21"/>
                <w:vertAlign w:val="baseline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每年</w:t>
            </w: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次</w:t>
            </w:r>
          </w:p>
        </w:tc>
      </w:tr>
      <w:tr w14:paraId="1D8BC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32" w:type="dxa"/>
            <w:vAlign w:val="center"/>
          </w:tcPr>
          <w:p w14:paraId="1AECEA16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</w:p>
        </w:tc>
        <w:tc>
          <w:tcPr>
            <w:tcW w:w="1948" w:type="dxa"/>
            <w:vAlign w:val="center"/>
          </w:tcPr>
          <w:p w14:paraId="560D09D0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对林木种子生产经营管理档案情况的监督检查</w:t>
            </w:r>
          </w:p>
        </w:tc>
        <w:tc>
          <w:tcPr>
            <w:tcW w:w="1226" w:type="dxa"/>
            <w:vAlign w:val="center"/>
          </w:tcPr>
          <w:p w14:paraId="44D18F69">
            <w:pPr>
              <w:snapToGrid w:val="0"/>
              <w:jc w:val="center"/>
              <w:rPr>
                <w:rFonts w:ascii="Calibri" w:eastAsia="宋体"/>
                <w:sz w:val="21"/>
                <w:vertAlign w:val="baseline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汽车销售企业</w:t>
            </w:r>
          </w:p>
        </w:tc>
        <w:tc>
          <w:tcPr>
            <w:tcW w:w="1152" w:type="dxa"/>
            <w:vAlign w:val="center"/>
          </w:tcPr>
          <w:p w14:paraId="69114322">
            <w:pPr>
              <w:snapToGrid w:val="0"/>
              <w:jc w:val="center"/>
              <w:rPr>
                <w:rFonts w:ascii="Calibri" w:eastAsia="宋体"/>
                <w:sz w:val="21"/>
                <w:vertAlign w:val="baseline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现场检查</w:t>
            </w:r>
          </w:p>
        </w:tc>
        <w:tc>
          <w:tcPr>
            <w:tcW w:w="1951" w:type="dxa"/>
            <w:vAlign w:val="center"/>
          </w:tcPr>
          <w:p w14:paraId="5D77052F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eastAsia="zh-CN"/>
              </w:rPr>
              <w:t>是</w:t>
            </w:r>
            <w:bookmarkStart w:id="0" w:name="_GoBack"/>
            <w:bookmarkEnd w:id="0"/>
          </w:p>
        </w:tc>
        <w:tc>
          <w:tcPr>
            <w:tcW w:w="1152" w:type="dxa"/>
            <w:vAlign w:val="center"/>
          </w:tcPr>
          <w:p w14:paraId="478F42FB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市场监督管理局</w:t>
            </w:r>
          </w:p>
        </w:tc>
        <w:tc>
          <w:tcPr>
            <w:tcW w:w="1782" w:type="dxa"/>
            <w:vAlign w:val="center"/>
          </w:tcPr>
          <w:p w14:paraId="5D6AA227">
            <w:pPr>
              <w:snapToGrid w:val="0"/>
              <w:jc w:val="center"/>
              <w:rPr>
                <w:rFonts w:ascii="Calibri" w:eastAsia="宋体"/>
                <w:sz w:val="21"/>
                <w:vertAlign w:val="baseline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每年</w:t>
            </w: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次</w:t>
            </w:r>
          </w:p>
        </w:tc>
      </w:tr>
    </w:tbl>
    <w:p w14:paraId="6194B7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1219D"/>
    <w:rsid w:val="40D15584"/>
    <w:rsid w:val="5191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186</Characters>
  <Lines>0</Lines>
  <Paragraphs>0</Paragraphs>
  <TotalTime>2</TotalTime>
  <ScaleCrop>false</ScaleCrop>
  <LinksUpToDate>false</LinksUpToDate>
  <CharactersWithSpaces>186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2025-09-18T01:28:00Z</dcterms:created>
  <dc:creator>i</dc:creator>
  <cp:lastModifiedBy>含风</cp:lastModifiedBy>
  <dcterms:modified xsi:type="dcterms:W3CDTF">2025-09-24T09:32:03Z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8EBB0E8FC3CE4BA1B69BFB52FFCE98CC_11</vt:lpwstr>
  </property>
  <property fmtid="{D5CDD505-2E9C-101B-9397-08002B2CF9AE}" pid="4" name="KSOTemplateDocerSaveRecord">
    <vt:lpwstr>eyJoZGlkIjoiM2VjZmZjMTNiOWM1ZjNkNjEyODVkOTM2OTAxMTMwMDkiLCJ1c2VySWQiOiI0MzEwNzU4ODAifQ==</vt:lpwstr>
  </property>
</Properties>
</file>